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5D0BFE" w14:textId="730608BF" w:rsidR="00062D93" w:rsidRPr="00353093" w:rsidRDefault="00062D93" w:rsidP="00607D81">
      <w:pPr>
        <w:widowControl w:val="0"/>
        <w:tabs>
          <w:tab w:val="left" w:pos="0"/>
          <w:tab w:val="left" w:pos="4820"/>
        </w:tabs>
        <w:spacing w:after="120" w:line="276" w:lineRule="auto"/>
        <w:jc w:val="center"/>
        <w:rPr>
          <w:b/>
          <w:sz w:val="28"/>
          <w:szCs w:val="28"/>
        </w:rPr>
      </w:pPr>
      <w:r w:rsidRPr="00353093">
        <w:rPr>
          <w:b/>
          <w:sz w:val="28"/>
          <w:szCs w:val="28"/>
        </w:rPr>
        <w:t xml:space="preserve">НЕТЕХНИЧЕСКО РЕЗЮМЕ НА </w:t>
      </w:r>
    </w:p>
    <w:p w14:paraId="034AA7CD" w14:textId="2A7A996F" w:rsidR="002826C3" w:rsidRPr="00353093" w:rsidRDefault="00F56904" w:rsidP="00607D81">
      <w:pPr>
        <w:widowControl w:val="0"/>
        <w:tabs>
          <w:tab w:val="left" w:pos="0"/>
          <w:tab w:val="left" w:pos="4820"/>
        </w:tabs>
        <w:spacing w:after="120" w:line="276" w:lineRule="auto"/>
        <w:jc w:val="center"/>
        <w:rPr>
          <w:b/>
          <w:sz w:val="28"/>
          <w:szCs w:val="28"/>
        </w:rPr>
      </w:pPr>
      <w:r w:rsidRPr="00353093">
        <w:rPr>
          <w:b/>
          <w:sz w:val="28"/>
          <w:szCs w:val="28"/>
        </w:rPr>
        <w:t>ДОКЛАД</w:t>
      </w:r>
    </w:p>
    <w:p w14:paraId="621422DC" w14:textId="77777777" w:rsidR="00853C03" w:rsidRPr="00353093" w:rsidRDefault="00853C03" w:rsidP="00607D81">
      <w:pPr>
        <w:widowControl w:val="0"/>
        <w:tabs>
          <w:tab w:val="left" w:pos="0"/>
          <w:tab w:val="left" w:pos="4820"/>
        </w:tabs>
        <w:spacing w:after="120" w:line="276" w:lineRule="auto"/>
        <w:jc w:val="center"/>
        <w:rPr>
          <w:sz w:val="28"/>
          <w:szCs w:val="28"/>
        </w:rPr>
      </w:pPr>
      <w:r w:rsidRPr="00353093">
        <w:rPr>
          <w:sz w:val="28"/>
          <w:szCs w:val="28"/>
        </w:rPr>
        <w:t>за Екологична оценка на</w:t>
      </w:r>
    </w:p>
    <w:p w14:paraId="41948165" w14:textId="08CB8FB6" w:rsidR="00EA202D" w:rsidRPr="00353093" w:rsidRDefault="002522DD" w:rsidP="00607D81">
      <w:pPr>
        <w:widowControl w:val="0"/>
        <w:tabs>
          <w:tab w:val="left" w:pos="0"/>
          <w:tab w:val="left" w:pos="4820"/>
        </w:tabs>
        <w:spacing w:after="120" w:line="276" w:lineRule="auto"/>
        <w:jc w:val="center"/>
        <w:rPr>
          <w:b/>
          <w:bCs/>
          <w:i/>
          <w:iCs/>
          <w:sz w:val="28"/>
          <w:szCs w:val="28"/>
        </w:rPr>
      </w:pPr>
      <w:r w:rsidRPr="00353093">
        <w:rPr>
          <w:b/>
          <w:sz w:val="28"/>
          <w:szCs w:val="28"/>
        </w:rPr>
        <w:t>„</w:t>
      </w:r>
      <w:r w:rsidR="00EA202D" w:rsidRPr="00353093">
        <w:rPr>
          <w:b/>
          <w:bCs/>
          <w:i/>
          <w:iCs/>
          <w:sz w:val="28"/>
          <w:szCs w:val="28"/>
        </w:rPr>
        <w:t>ПРОЕКТ НА</w:t>
      </w:r>
      <w:r w:rsidR="00EA202D" w:rsidRPr="00353093">
        <w:rPr>
          <w:b/>
          <w:sz w:val="28"/>
          <w:szCs w:val="28"/>
        </w:rPr>
        <w:t xml:space="preserve"> </w:t>
      </w:r>
      <w:r w:rsidR="00EA202D" w:rsidRPr="00353093">
        <w:rPr>
          <w:b/>
          <w:bCs/>
          <w:i/>
          <w:iCs/>
          <w:sz w:val="28"/>
          <w:szCs w:val="28"/>
        </w:rPr>
        <w:t>ПЛАН ЗА ОПРЕДЕЛЯНЕ НА</w:t>
      </w:r>
    </w:p>
    <w:p w14:paraId="3C416536" w14:textId="0454E40E" w:rsidR="002522DD" w:rsidRPr="00353093" w:rsidRDefault="00EA202D" w:rsidP="00607D81">
      <w:pPr>
        <w:widowControl w:val="0"/>
        <w:tabs>
          <w:tab w:val="left" w:pos="0"/>
          <w:tab w:val="left" w:pos="4820"/>
        </w:tabs>
        <w:spacing w:after="120" w:line="276" w:lineRule="auto"/>
        <w:jc w:val="center"/>
        <w:rPr>
          <w:b/>
          <w:sz w:val="28"/>
          <w:szCs w:val="28"/>
        </w:rPr>
      </w:pPr>
      <w:r w:rsidRPr="00353093">
        <w:rPr>
          <w:b/>
          <w:bCs/>
          <w:i/>
          <w:iCs/>
          <w:sz w:val="28"/>
          <w:szCs w:val="28"/>
        </w:rPr>
        <w:t>ПРИОРИТЕТНИ ЗОНИ ЗА РАЗВИТИЕ НА ОБЕКТИ ЗА ПРОИЗВОДСТВО НА ЕЛЕКТРИЧЕСКА ЕНЕРГИЯ ОТ ВЯТЪРНА ЕНЕРГИЯ</w:t>
      </w:r>
      <w:r w:rsidR="002522DD" w:rsidRPr="00353093">
        <w:rPr>
          <w:b/>
          <w:sz w:val="28"/>
          <w:szCs w:val="28"/>
        </w:rPr>
        <w:t>“</w:t>
      </w:r>
    </w:p>
    <w:p w14:paraId="50A0CEE2" w14:textId="5395723D" w:rsidR="0024614B" w:rsidRPr="00353093" w:rsidRDefault="002A54F4" w:rsidP="00607D81">
      <w:pPr>
        <w:widowControl w:val="0"/>
        <w:pBdr>
          <w:bottom w:val="single" w:sz="4" w:space="1" w:color="auto"/>
        </w:pBdr>
        <w:tabs>
          <w:tab w:val="left" w:pos="0"/>
          <w:tab w:val="left" w:pos="4820"/>
        </w:tabs>
        <w:spacing w:after="120" w:line="276" w:lineRule="auto"/>
        <w:jc w:val="center"/>
        <w:rPr>
          <w:i/>
        </w:rPr>
      </w:pPr>
      <w:r w:rsidRPr="00353093">
        <w:rPr>
          <w:i/>
        </w:rPr>
        <w:t>Съгласно Наредбата за условията и реда за извършване на екологична оценка на планове и програми</w:t>
      </w:r>
    </w:p>
    <w:p w14:paraId="4BECA8D2" w14:textId="77777777" w:rsidR="00DE6DB7" w:rsidRPr="00607D81" w:rsidRDefault="00DE6DB7" w:rsidP="00607D81">
      <w:pPr>
        <w:widowControl w:val="0"/>
        <w:tabs>
          <w:tab w:val="left" w:pos="0"/>
          <w:tab w:val="left" w:pos="4820"/>
        </w:tabs>
        <w:spacing w:after="120" w:line="276" w:lineRule="auto"/>
        <w:jc w:val="both"/>
        <w:rPr>
          <w:i/>
        </w:rPr>
      </w:pPr>
    </w:p>
    <w:p w14:paraId="488ED735" w14:textId="6F30C382" w:rsidR="00E54036" w:rsidRPr="00607D81" w:rsidRDefault="00EA202D" w:rsidP="00607D81">
      <w:pPr>
        <w:widowControl w:val="0"/>
        <w:tabs>
          <w:tab w:val="left" w:pos="0"/>
          <w:tab w:val="left" w:pos="4820"/>
        </w:tabs>
        <w:spacing w:after="120" w:line="276" w:lineRule="auto"/>
        <w:jc w:val="center"/>
      </w:pPr>
      <w:r w:rsidRPr="00607D81">
        <w:rPr>
          <w:noProof/>
        </w:rPr>
        <w:drawing>
          <wp:inline distT="0" distB="0" distL="0" distR="0" wp14:anchorId="1DB1A9B4" wp14:editId="2F1D1EE8">
            <wp:extent cx="3346450" cy="4467641"/>
            <wp:effectExtent l="0" t="0" r="6350" b="9525"/>
            <wp:docPr id="28830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74921" cy="4505652"/>
                    </a:xfrm>
                    <a:prstGeom prst="rect">
                      <a:avLst/>
                    </a:prstGeom>
                    <a:noFill/>
                  </pic:spPr>
                </pic:pic>
              </a:graphicData>
            </a:graphic>
          </wp:inline>
        </w:drawing>
      </w:r>
    </w:p>
    <w:p w14:paraId="078194C9" w14:textId="77777777" w:rsidR="00DE6DB7" w:rsidRPr="00607D81" w:rsidRDefault="00DE6DB7" w:rsidP="00607D81">
      <w:pPr>
        <w:widowControl w:val="0"/>
        <w:tabs>
          <w:tab w:val="left" w:pos="0"/>
          <w:tab w:val="left" w:pos="4820"/>
        </w:tabs>
        <w:spacing w:after="120" w:line="276" w:lineRule="auto"/>
        <w:jc w:val="both"/>
      </w:pPr>
    </w:p>
    <w:p w14:paraId="388C7891" w14:textId="01F2587A" w:rsidR="007B1F78" w:rsidRPr="00607D81" w:rsidRDefault="007B1F78" w:rsidP="00607D81">
      <w:pPr>
        <w:widowControl w:val="0"/>
        <w:pBdr>
          <w:bottom w:val="single" w:sz="4" w:space="1" w:color="auto"/>
        </w:pBdr>
        <w:tabs>
          <w:tab w:val="left" w:pos="0"/>
          <w:tab w:val="left" w:pos="4820"/>
        </w:tabs>
        <w:spacing w:after="120" w:line="276" w:lineRule="auto"/>
        <w:jc w:val="both"/>
        <w:rPr>
          <w:b/>
          <w:bCs/>
        </w:rPr>
      </w:pPr>
      <w:r w:rsidRPr="00607D81">
        <w:rPr>
          <w:b/>
          <w:bCs/>
        </w:rPr>
        <w:t xml:space="preserve">Възложител:  </w:t>
      </w:r>
      <w:r w:rsidRPr="00607D81">
        <w:t>Дирекция „Политика по изменение на климата”, МОСВ</w:t>
      </w:r>
    </w:p>
    <w:p w14:paraId="6E89AF63" w14:textId="077125B6" w:rsidR="005F27F4" w:rsidRPr="00607D81" w:rsidRDefault="005F27F4" w:rsidP="00607D81">
      <w:pPr>
        <w:widowControl w:val="0"/>
        <w:pBdr>
          <w:bottom w:val="single" w:sz="4" w:space="1" w:color="auto"/>
        </w:pBdr>
        <w:tabs>
          <w:tab w:val="left" w:pos="0"/>
          <w:tab w:val="left" w:pos="4820"/>
        </w:tabs>
        <w:spacing w:after="120" w:line="276" w:lineRule="auto"/>
        <w:jc w:val="both"/>
        <w:rPr>
          <w:b/>
          <w:bCs/>
        </w:rPr>
      </w:pPr>
      <w:r w:rsidRPr="00607D81">
        <w:rPr>
          <w:b/>
          <w:bCs/>
        </w:rPr>
        <w:t xml:space="preserve">Изпълнител: </w:t>
      </w:r>
      <w:r w:rsidR="00EA202D" w:rsidRPr="00607D81">
        <w:t>„Реноватика</w:t>
      </w:r>
      <w:r w:rsidR="001D3A06" w:rsidRPr="00607D81">
        <w:t>“ ЕООД</w:t>
      </w:r>
    </w:p>
    <w:p w14:paraId="6F81025A" w14:textId="054A7FFD" w:rsidR="001A650E" w:rsidRPr="00607D81" w:rsidRDefault="00695C44" w:rsidP="00607D81">
      <w:pPr>
        <w:widowControl w:val="0"/>
        <w:tabs>
          <w:tab w:val="left" w:pos="0"/>
          <w:tab w:val="left" w:pos="4820"/>
        </w:tabs>
        <w:spacing w:after="120" w:line="276" w:lineRule="auto"/>
        <w:jc w:val="center"/>
        <w:rPr>
          <w:color w:val="1F497D" w:themeColor="text2"/>
        </w:rPr>
      </w:pPr>
      <w:r w:rsidRPr="00607D81">
        <w:rPr>
          <w:b/>
          <w:bCs/>
        </w:rPr>
        <w:t>Април</w:t>
      </w:r>
      <w:r w:rsidR="005F27F4" w:rsidRPr="00607D81">
        <w:rPr>
          <w:b/>
          <w:bCs/>
        </w:rPr>
        <w:t>, 202</w:t>
      </w:r>
      <w:r w:rsidR="00EA202D" w:rsidRPr="00607D81">
        <w:rPr>
          <w:b/>
          <w:bCs/>
        </w:rPr>
        <w:t>6</w:t>
      </w:r>
      <w:r w:rsidR="005F27F4" w:rsidRPr="00607D81">
        <w:rPr>
          <w:b/>
          <w:bCs/>
        </w:rPr>
        <w:t xml:space="preserve"> г</w:t>
      </w:r>
      <w:r w:rsidR="00A900A0" w:rsidRPr="00607D81">
        <w:rPr>
          <w:b/>
          <w:bCs/>
        </w:rPr>
        <w:t>.</w:t>
      </w:r>
      <w:r w:rsidR="005F27F4" w:rsidRPr="00607D81">
        <w:rPr>
          <w:color w:val="1F497D" w:themeColor="text2"/>
        </w:rPr>
        <w:br w:type="page"/>
      </w:r>
    </w:p>
    <w:p w14:paraId="246C9F21" w14:textId="1A05E724" w:rsidR="00625960" w:rsidRPr="00607D81" w:rsidRDefault="0086628B" w:rsidP="00607D81">
      <w:pPr>
        <w:widowControl w:val="0"/>
        <w:pBdr>
          <w:top w:val="single" w:sz="4" w:space="1" w:color="auto"/>
          <w:left w:val="single" w:sz="4" w:space="4" w:color="auto"/>
          <w:bottom w:val="single" w:sz="4" w:space="1" w:color="auto"/>
          <w:right w:val="single" w:sz="4" w:space="4" w:color="auto"/>
        </w:pBdr>
        <w:tabs>
          <w:tab w:val="left" w:pos="0"/>
          <w:tab w:val="left" w:pos="4820"/>
        </w:tabs>
        <w:spacing w:after="120" w:line="276" w:lineRule="auto"/>
        <w:jc w:val="both"/>
        <w:rPr>
          <w:b/>
          <w:smallCaps/>
        </w:rPr>
      </w:pPr>
      <w:r w:rsidRPr="00607D81">
        <w:rPr>
          <w:b/>
          <w:smallCaps/>
        </w:rPr>
        <w:lastRenderedPageBreak/>
        <w:t>СЪДЪРЖАНИЕ</w:t>
      </w:r>
    </w:p>
    <w:p w14:paraId="7CD14370" w14:textId="690DCFF0" w:rsidR="00D81AEB" w:rsidRDefault="00917C88">
      <w:pPr>
        <w:pStyle w:val="TOC1"/>
        <w:tabs>
          <w:tab w:val="right" w:leader="dot" w:pos="9062"/>
        </w:tabs>
        <w:rPr>
          <w:rFonts w:asciiTheme="minorHAnsi" w:eastAsiaTheme="minorEastAsia" w:hAnsiTheme="minorHAnsi" w:cstheme="minorBidi"/>
          <w:b w:val="0"/>
          <w:bCs w:val="0"/>
          <w:caps w:val="0"/>
          <w:noProof/>
          <w:kern w:val="2"/>
          <w:sz w:val="24"/>
          <w14:ligatures w14:val="standardContextual"/>
        </w:rPr>
      </w:pPr>
      <w:r w:rsidRPr="00607D81">
        <w:rPr>
          <w:rFonts w:cs="Times New Roman"/>
          <w:b w:val="0"/>
          <w:bCs w:val="0"/>
          <w:caps w:val="0"/>
          <w:sz w:val="24"/>
        </w:rPr>
        <w:fldChar w:fldCharType="begin"/>
      </w:r>
      <w:r w:rsidR="007A6402" w:rsidRPr="00607D81">
        <w:rPr>
          <w:rFonts w:cs="Times New Roman"/>
          <w:b w:val="0"/>
          <w:bCs w:val="0"/>
          <w:caps w:val="0"/>
          <w:sz w:val="24"/>
        </w:rPr>
        <w:instrText xml:space="preserve"> TOC \o "1-3" \h \z \t "TOC 3 NG,1" </w:instrText>
      </w:r>
      <w:r w:rsidRPr="00607D81">
        <w:rPr>
          <w:rFonts w:cs="Times New Roman"/>
          <w:b w:val="0"/>
          <w:bCs w:val="0"/>
          <w:caps w:val="0"/>
          <w:sz w:val="24"/>
        </w:rPr>
        <w:fldChar w:fldCharType="separate"/>
      </w:r>
      <w:hyperlink w:anchor="_Toc228197119" w:history="1">
        <w:r w:rsidR="00D81AEB" w:rsidRPr="002D1980">
          <w:rPr>
            <w:rStyle w:val="Hyperlink"/>
            <w:rFonts w:cs="Times New Roman"/>
            <w:noProof/>
          </w:rPr>
          <w:t>ВЪВЕДЕНИЕ</w:t>
        </w:r>
        <w:r w:rsidR="00D81AEB">
          <w:rPr>
            <w:noProof/>
            <w:webHidden/>
          </w:rPr>
          <w:tab/>
        </w:r>
        <w:r w:rsidR="00D81AEB">
          <w:rPr>
            <w:noProof/>
            <w:webHidden/>
          </w:rPr>
          <w:fldChar w:fldCharType="begin"/>
        </w:r>
        <w:r w:rsidR="00D81AEB">
          <w:rPr>
            <w:noProof/>
            <w:webHidden/>
          </w:rPr>
          <w:instrText xml:space="preserve"> PAGEREF _Toc228197119 \h </w:instrText>
        </w:r>
        <w:r w:rsidR="00D81AEB">
          <w:rPr>
            <w:noProof/>
            <w:webHidden/>
          </w:rPr>
        </w:r>
        <w:r w:rsidR="00D81AEB">
          <w:rPr>
            <w:noProof/>
            <w:webHidden/>
          </w:rPr>
          <w:fldChar w:fldCharType="separate"/>
        </w:r>
        <w:r w:rsidR="00CA272E">
          <w:rPr>
            <w:noProof/>
            <w:webHidden/>
          </w:rPr>
          <w:t>7</w:t>
        </w:r>
        <w:r w:rsidR="00D81AEB">
          <w:rPr>
            <w:noProof/>
            <w:webHidden/>
          </w:rPr>
          <w:fldChar w:fldCharType="end"/>
        </w:r>
      </w:hyperlink>
    </w:p>
    <w:p w14:paraId="03151721" w14:textId="2D6553FF" w:rsidR="00D81AEB" w:rsidRDefault="00D81AEB">
      <w:pPr>
        <w:pStyle w:val="TOC1"/>
        <w:tabs>
          <w:tab w:val="left" w:pos="442"/>
          <w:tab w:val="right" w:leader="dot" w:pos="9062"/>
        </w:tabs>
        <w:rPr>
          <w:rFonts w:asciiTheme="minorHAnsi" w:eastAsiaTheme="minorEastAsia" w:hAnsiTheme="minorHAnsi" w:cstheme="minorBidi"/>
          <w:b w:val="0"/>
          <w:bCs w:val="0"/>
          <w:caps w:val="0"/>
          <w:noProof/>
          <w:kern w:val="2"/>
          <w:sz w:val="24"/>
          <w14:ligatures w14:val="standardContextual"/>
        </w:rPr>
      </w:pPr>
      <w:hyperlink w:anchor="_Toc228197120" w:history="1">
        <w:r w:rsidRPr="002D1980">
          <w:rPr>
            <w:rStyle w:val="Hyperlink"/>
            <w:rFonts w:cs="Times New Roman"/>
            <w:noProof/>
          </w:rPr>
          <w:t>1</w:t>
        </w:r>
        <w:r>
          <w:rPr>
            <w:rFonts w:asciiTheme="minorHAnsi" w:eastAsiaTheme="minorEastAsia" w:hAnsiTheme="minorHAnsi" w:cstheme="minorBidi"/>
            <w:b w:val="0"/>
            <w:bCs w:val="0"/>
            <w:caps w:val="0"/>
            <w:noProof/>
            <w:kern w:val="2"/>
            <w:sz w:val="24"/>
            <w14:ligatures w14:val="standardContextual"/>
          </w:rPr>
          <w:tab/>
        </w:r>
        <w:r w:rsidRPr="002D1980">
          <w:rPr>
            <w:rStyle w:val="Hyperlink"/>
            <w:rFonts w:cs="Times New Roman"/>
            <w:noProof/>
          </w:rPr>
          <w:t>ОПИСАНИЕ НА СЪДЪРЖАНИЕТО НА ОСНОВНИТЕ ЦЕЛИ НА ПЛАНА И ВРЪЗКА С ДРУГИ СЪОТНОСИМИ ПЛАНОВЕ И ПРОГРАМИ</w:t>
        </w:r>
        <w:r>
          <w:rPr>
            <w:noProof/>
            <w:webHidden/>
          </w:rPr>
          <w:tab/>
        </w:r>
        <w:r>
          <w:rPr>
            <w:noProof/>
            <w:webHidden/>
          </w:rPr>
          <w:fldChar w:fldCharType="begin"/>
        </w:r>
        <w:r>
          <w:rPr>
            <w:noProof/>
            <w:webHidden/>
          </w:rPr>
          <w:instrText xml:space="preserve"> PAGEREF _Toc228197120 \h </w:instrText>
        </w:r>
        <w:r>
          <w:rPr>
            <w:noProof/>
            <w:webHidden/>
          </w:rPr>
        </w:r>
        <w:r>
          <w:rPr>
            <w:noProof/>
            <w:webHidden/>
          </w:rPr>
          <w:fldChar w:fldCharType="separate"/>
        </w:r>
        <w:r w:rsidR="00CA272E">
          <w:rPr>
            <w:noProof/>
            <w:webHidden/>
          </w:rPr>
          <w:t>8</w:t>
        </w:r>
        <w:r>
          <w:rPr>
            <w:noProof/>
            <w:webHidden/>
          </w:rPr>
          <w:fldChar w:fldCharType="end"/>
        </w:r>
      </w:hyperlink>
    </w:p>
    <w:p w14:paraId="5B24EEC8" w14:textId="602602FE"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21" w:history="1">
        <w:r w:rsidRPr="002D1980">
          <w:rPr>
            <w:rStyle w:val="Hyperlink"/>
            <w:noProof/>
          </w:rPr>
          <w:t>1.1</w:t>
        </w:r>
        <w:r>
          <w:rPr>
            <w:rFonts w:asciiTheme="minorHAnsi" w:eastAsiaTheme="minorEastAsia" w:hAnsiTheme="minorHAnsi" w:cstheme="minorBidi"/>
            <w:smallCaps w:val="0"/>
            <w:noProof/>
            <w:kern w:val="2"/>
            <w:sz w:val="24"/>
            <w14:ligatures w14:val="standardContextual"/>
          </w:rPr>
          <w:tab/>
        </w:r>
        <w:r w:rsidRPr="002D1980">
          <w:rPr>
            <w:rStyle w:val="Hyperlink"/>
            <w:noProof/>
          </w:rPr>
          <w:t>Описание на съдържанието на основните цели на Плана</w:t>
        </w:r>
        <w:r>
          <w:rPr>
            <w:noProof/>
            <w:webHidden/>
          </w:rPr>
          <w:tab/>
        </w:r>
        <w:r>
          <w:rPr>
            <w:noProof/>
            <w:webHidden/>
          </w:rPr>
          <w:fldChar w:fldCharType="begin"/>
        </w:r>
        <w:r>
          <w:rPr>
            <w:noProof/>
            <w:webHidden/>
          </w:rPr>
          <w:instrText xml:space="preserve"> PAGEREF _Toc228197121 \h </w:instrText>
        </w:r>
        <w:r>
          <w:rPr>
            <w:noProof/>
            <w:webHidden/>
          </w:rPr>
        </w:r>
        <w:r>
          <w:rPr>
            <w:noProof/>
            <w:webHidden/>
          </w:rPr>
          <w:fldChar w:fldCharType="separate"/>
        </w:r>
        <w:r w:rsidR="00CA272E">
          <w:rPr>
            <w:noProof/>
            <w:webHidden/>
          </w:rPr>
          <w:t>8</w:t>
        </w:r>
        <w:r>
          <w:rPr>
            <w:noProof/>
            <w:webHidden/>
          </w:rPr>
          <w:fldChar w:fldCharType="end"/>
        </w:r>
      </w:hyperlink>
    </w:p>
    <w:p w14:paraId="32E9456D" w14:textId="48BDC4B8"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22" w:history="1">
        <w:r w:rsidRPr="002D1980">
          <w:rPr>
            <w:rStyle w:val="Hyperlink"/>
            <w:rFonts w:cs="Times New Roman"/>
          </w:rPr>
          <w:t>1.1.1</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Основание за изготвяне на Плана</w:t>
        </w:r>
        <w:r>
          <w:rPr>
            <w:webHidden/>
          </w:rPr>
          <w:tab/>
        </w:r>
        <w:r>
          <w:rPr>
            <w:webHidden/>
          </w:rPr>
          <w:fldChar w:fldCharType="begin"/>
        </w:r>
        <w:r>
          <w:rPr>
            <w:webHidden/>
          </w:rPr>
          <w:instrText xml:space="preserve"> PAGEREF _Toc228197122 \h </w:instrText>
        </w:r>
        <w:r>
          <w:rPr>
            <w:webHidden/>
          </w:rPr>
        </w:r>
        <w:r>
          <w:rPr>
            <w:webHidden/>
          </w:rPr>
          <w:fldChar w:fldCharType="separate"/>
        </w:r>
        <w:r w:rsidR="00CA272E">
          <w:rPr>
            <w:webHidden/>
          </w:rPr>
          <w:t>8</w:t>
        </w:r>
        <w:r>
          <w:rPr>
            <w:webHidden/>
          </w:rPr>
          <w:fldChar w:fldCharType="end"/>
        </w:r>
      </w:hyperlink>
    </w:p>
    <w:p w14:paraId="3A193E1D" w14:textId="3E691B18"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23" w:history="1">
        <w:r w:rsidRPr="002D1980">
          <w:rPr>
            <w:rStyle w:val="Hyperlink"/>
            <w:rFonts w:cs="Times New Roman"/>
          </w:rPr>
          <w:t>1.1.2</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Основни цели на Плана</w:t>
        </w:r>
        <w:r>
          <w:rPr>
            <w:webHidden/>
          </w:rPr>
          <w:tab/>
        </w:r>
        <w:r>
          <w:rPr>
            <w:webHidden/>
          </w:rPr>
          <w:fldChar w:fldCharType="begin"/>
        </w:r>
        <w:r>
          <w:rPr>
            <w:webHidden/>
          </w:rPr>
          <w:instrText xml:space="preserve"> PAGEREF _Toc228197123 \h </w:instrText>
        </w:r>
        <w:r>
          <w:rPr>
            <w:webHidden/>
          </w:rPr>
        </w:r>
        <w:r>
          <w:rPr>
            <w:webHidden/>
          </w:rPr>
          <w:fldChar w:fldCharType="separate"/>
        </w:r>
        <w:r w:rsidR="00CA272E">
          <w:rPr>
            <w:webHidden/>
          </w:rPr>
          <w:t>10</w:t>
        </w:r>
        <w:r>
          <w:rPr>
            <w:webHidden/>
          </w:rPr>
          <w:fldChar w:fldCharType="end"/>
        </w:r>
      </w:hyperlink>
    </w:p>
    <w:p w14:paraId="7570BE5E" w14:textId="74133C25"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24" w:history="1">
        <w:r w:rsidRPr="002D1980">
          <w:rPr>
            <w:rStyle w:val="Hyperlink"/>
            <w:rFonts w:cs="Times New Roman"/>
          </w:rPr>
          <w:t>1.1.3</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Обхват и предвиждания на Плана</w:t>
        </w:r>
        <w:r>
          <w:rPr>
            <w:webHidden/>
          </w:rPr>
          <w:tab/>
        </w:r>
        <w:r>
          <w:rPr>
            <w:webHidden/>
          </w:rPr>
          <w:fldChar w:fldCharType="begin"/>
        </w:r>
        <w:r>
          <w:rPr>
            <w:webHidden/>
          </w:rPr>
          <w:instrText xml:space="preserve"> PAGEREF _Toc228197124 \h </w:instrText>
        </w:r>
        <w:r>
          <w:rPr>
            <w:webHidden/>
          </w:rPr>
        </w:r>
        <w:r>
          <w:rPr>
            <w:webHidden/>
          </w:rPr>
          <w:fldChar w:fldCharType="separate"/>
        </w:r>
        <w:r w:rsidR="00CA272E">
          <w:rPr>
            <w:webHidden/>
          </w:rPr>
          <w:t>11</w:t>
        </w:r>
        <w:r>
          <w:rPr>
            <w:webHidden/>
          </w:rPr>
          <w:fldChar w:fldCharType="end"/>
        </w:r>
      </w:hyperlink>
    </w:p>
    <w:p w14:paraId="01440234" w14:textId="314E1FD6"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25" w:history="1">
        <w:r w:rsidRPr="002D1980">
          <w:rPr>
            <w:rStyle w:val="Hyperlink"/>
            <w:noProof/>
          </w:rPr>
          <w:t>1.2</w:t>
        </w:r>
        <w:r>
          <w:rPr>
            <w:rFonts w:asciiTheme="minorHAnsi" w:eastAsiaTheme="minorEastAsia" w:hAnsiTheme="minorHAnsi" w:cstheme="minorBidi"/>
            <w:smallCaps w:val="0"/>
            <w:noProof/>
            <w:kern w:val="2"/>
            <w:sz w:val="24"/>
            <w14:ligatures w14:val="standardContextual"/>
          </w:rPr>
          <w:tab/>
        </w:r>
        <w:r w:rsidRPr="002D1980">
          <w:rPr>
            <w:rStyle w:val="Hyperlink"/>
            <w:noProof/>
          </w:rPr>
          <w:t>Връзка на проекта на Плана с други съотносими планове и програми</w:t>
        </w:r>
        <w:r>
          <w:rPr>
            <w:noProof/>
            <w:webHidden/>
          </w:rPr>
          <w:tab/>
        </w:r>
        <w:r>
          <w:rPr>
            <w:noProof/>
            <w:webHidden/>
          </w:rPr>
          <w:fldChar w:fldCharType="begin"/>
        </w:r>
        <w:r>
          <w:rPr>
            <w:noProof/>
            <w:webHidden/>
          </w:rPr>
          <w:instrText xml:space="preserve"> PAGEREF _Toc228197125 \h </w:instrText>
        </w:r>
        <w:r>
          <w:rPr>
            <w:noProof/>
            <w:webHidden/>
          </w:rPr>
        </w:r>
        <w:r>
          <w:rPr>
            <w:noProof/>
            <w:webHidden/>
          </w:rPr>
          <w:fldChar w:fldCharType="separate"/>
        </w:r>
        <w:r w:rsidR="00CA272E">
          <w:rPr>
            <w:noProof/>
            <w:webHidden/>
          </w:rPr>
          <w:t>33</w:t>
        </w:r>
        <w:r>
          <w:rPr>
            <w:noProof/>
            <w:webHidden/>
          </w:rPr>
          <w:fldChar w:fldCharType="end"/>
        </w:r>
      </w:hyperlink>
    </w:p>
    <w:p w14:paraId="291547A7" w14:textId="519C3767"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26" w:history="1">
        <w:r w:rsidRPr="002D1980">
          <w:rPr>
            <w:rStyle w:val="Hyperlink"/>
            <w:rFonts w:cs="Times New Roman"/>
          </w:rPr>
          <w:t>1.2.1</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Връзка на проекта на плана с Европейски стратегически документи</w:t>
        </w:r>
        <w:r>
          <w:rPr>
            <w:webHidden/>
          </w:rPr>
          <w:tab/>
        </w:r>
        <w:r>
          <w:rPr>
            <w:webHidden/>
          </w:rPr>
          <w:fldChar w:fldCharType="begin"/>
        </w:r>
        <w:r>
          <w:rPr>
            <w:webHidden/>
          </w:rPr>
          <w:instrText xml:space="preserve"> PAGEREF _Toc228197126 \h </w:instrText>
        </w:r>
        <w:r>
          <w:rPr>
            <w:webHidden/>
          </w:rPr>
        </w:r>
        <w:r>
          <w:rPr>
            <w:webHidden/>
          </w:rPr>
          <w:fldChar w:fldCharType="separate"/>
        </w:r>
        <w:r w:rsidR="00CA272E">
          <w:rPr>
            <w:webHidden/>
          </w:rPr>
          <w:t>33</w:t>
        </w:r>
        <w:r>
          <w:rPr>
            <w:webHidden/>
          </w:rPr>
          <w:fldChar w:fldCharType="end"/>
        </w:r>
      </w:hyperlink>
    </w:p>
    <w:p w14:paraId="306AA571" w14:textId="23EA3D93"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27" w:history="1">
        <w:r w:rsidRPr="002D1980">
          <w:rPr>
            <w:rStyle w:val="Hyperlink"/>
            <w:rFonts w:cs="Times New Roman"/>
          </w:rPr>
          <w:t>1.2.2</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Връзка на проекта на плана с национални стратегически документи</w:t>
        </w:r>
        <w:r>
          <w:rPr>
            <w:webHidden/>
          </w:rPr>
          <w:tab/>
        </w:r>
        <w:r>
          <w:rPr>
            <w:webHidden/>
          </w:rPr>
          <w:fldChar w:fldCharType="begin"/>
        </w:r>
        <w:r>
          <w:rPr>
            <w:webHidden/>
          </w:rPr>
          <w:instrText xml:space="preserve"> PAGEREF _Toc228197127 \h </w:instrText>
        </w:r>
        <w:r>
          <w:rPr>
            <w:webHidden/>
          </w:rPr>
        </w:r>
        <w:r>
          <w:rPr>
            <w:webHidden/>
          </w:rPr>
          <w:fldChar w:fldCharType="separate"/>
        </w:r>
        <w:r w:rsidR="00CA272E">
          <w:rPr>
            <w:webHidden/>
          </w:rPr>
          <w:t>33</w:t>
        </w:r>
        <w:r>
          <w:rPr>
            <w:webHidden/>
          </w:rPr>
          <w:fldChar w:fldCharType="end"/>
        </w:r>
      </w:hyperlink>
    </w:p>
    <w:p w14:paraId="0659A1E1" w14:textId="5672AFBB"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28" w:history="1">
        <w:r w:rsidRPr="002D1980">
          <w:rPr>
            <w:rStyle w:val="Hyperlink"/>
            <w:rFonts w:cs="Times New Roman"/>
          </w:rPr>
          <w:t>1.2.3</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Връзка на проекта на плана с регионални стратегически документи</w:t>
        </w:r>
        <w:r>
          <w:rPr>
            <w:webHidden/>
          </w:rPr>
          <w:tab/>
        </w:r>
        <w:r>
          <w:rPr>
            <w:webHidden/>
          </w:rPr>
          <w:fldChar w:fldCharType="begin"/>
        </w:r>
        <w:r>
          <w:rPr>
            <w:webHidden/>
          </w:rPr>
          <w:instrText xml:space="preserve"> PAGEREF _Toc228197128 \h </w:instrText>
        </w:r>
        <w:r>
          <w:rPr>
            <w:webHidden/>
          </w:rPr>
        </w:r>
        <w:r>
          <w:rPr>
            <w:webHidden/>
          </w:rPr>
          <w:fldChar w:fldCharType="separate"/>
        </w:r>
        <w:r w:rsidR="00CA272E">
          <w:rPr>
            <w:webHidden/>
          </w:rPr>
          <w:t>34</w:t>
        </w:r>
        <w:r>
          <w:rPr>
            <w:webHidden/>
          </w:rPr>
          <w:fldChar w:fldCharType="end"/>
        </w:r>
      </w:hyperlink>
    </w:p>
    <w:p w14:paraId="37A3EAF3" w14:textId="7935B67A" w:rsidR="00D81AEB" w:rsidRDefault="00D81AEB">
      <w:pPr>
        <w:pStyle w:val="TOC1"/>
        <w:tabs>
          <w:tab w:val="left" w:pos="442"/>
          <w:tab w:val="right" w:leader="dot" w:pos="9062"/>
        </w:tabs>
        <w:rPr>
          <w:rFonts w:asciiTheme="minorHAnsi" w:eastAsiaTheme="minorEastAsia" w:hAnsiTheme="minorHAnsi" w:cstheme="minorBidi"/>
          <w:b w:val="0"/>
          <w:bCs w:val="0"/>
          <w:caps w:val="0"/>
          <w:noProof/>
          <w:kern w:val="2"/>
          <w:sz w:val="24"/>
          <w14:ligatures w14:val="standardContextual"/>
        </w:rPr>
      </w:pPr>
      <w:hyperlink w:anchor="_Toc228197129" w:history="1">
        <w:r w:rsidRPr="002D1980">
          <w:rPr>
            <w:rStyle w:val="Hyperlink"/>
            <w:rFonts w:cs="Times New Roman"/>
            <w:noProof/>
          </w:rPr>
          <w:t>2</w:t>
        </w:r>
        <w:r>
          <w:rPr>
            <w:rFonts w:asciiTheme="minorHAnsi" w:eastAsiaTheme="minorEastAsia" w:hAnsiTheme="minorHAnsi" w:cstheme="minorBidi"/>
            <w:b w:val="0"/>
            <w:bCs w:val="0"/>
            <w:caps w:val="0"/>
            <w:noProof/>
            <w:kern w:val="2"/>
            <w:sz w:val="24"/>
            <w14:ligatures w14:val="standardContextual"/>
          </w:rPr>
          <w:tab/>
        </w:r>
        <w:r w:rsidRPr="002D1980">
          <w:rPr>
            <w:rStyle w:val="Hyperlink"/>
            <w:rFonts w:cs="Times New Roman"/>
            <w:noProof/>
          </w:rPr>
          <w:t>АСПЕКТИ НА ТЕКУЩОТО СЪСТОЯНИЕ НА ОКОЛНАТА СРЕДА И ЕВЕНТУАЛНО РАЗВИТИЕ БЕЗ ПРИЛАГАНЕТО НА ПЛАНА</w:t>
        </w:r>
        <w:r>
          <w:rPr>
            <w:noProof/>
            <w:webHidden/>
          </w:rPr>
          <w:tab/>
        </w:r>
        <w:r>
          <w:rPr>
            <w:noProof/>
            <w:webHidden/>
          </w:rPr>
          <w:fldChar w:fldCharType="begin"/>
        </w:r>
        <w:r>
          <w:rPr>
            <w:noProof/>
            <w:webHidden/>
          </w:rPr>
          <w:instrText xml:space="preserve"> PAGEREF _Toc228197129 \h </w:instrText>
        </w:r>
        <w:r>
          <w:rPr>
            <w:noProof/>
            <w:webHidden/>
          </w:rPr>
        </w:r>
        <w:r>
          <w:rPr>
            <w:noProof/>
            <w:webHidden/>
          </w:rPr>
          <w:fldChar w:fldCharType="separate"/>
        </w:r>
        <w:r w:rsidR="00CA272E">
          <w:rPr>
            <w:noProof/>
            <w:webHidden/>
          </w:rPr>
          <w:t>34</w:t>
        </w:r>
        <w:r>
          <w:rPr>
            <w:noProof/>
            <w:webHidden/>
          </w:rPr>
          <w:fldChar w:fldCharType="end"/>
        </w:r>
      </w:hyperlink>
    </w:p>
    <w:p w14:paraId="267942EF" w14:textId="48FF1078"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30" w:history="1">
        <w:r w:rsidRPr="002D1980">
          <w:rPr>
            <w:rStyle w:val="Hyperlink"/>
            <w:noProof/>
          </w:rPr>
          <w:t>2.1</w:t>
        </w:r>
        <w:r>
          <w:rPr>
            <w:rFonts w:asciiTheme="minorHAnsi" w:eastAsiaTheme="minorEastAsia" w:hAnsiTheme="minorHAnsi" w:cstheme="minorBidi"/>
            <w:smallCaps w:val="0"/>
            <w:noProof/>
            <w:kern w:val="2"/>
            <w:sz w:val="24"/>
            <w14:ligatures w14:val="standardContextual"/>
          </w:rPr>
          <w:tab/>
        </w:r>
        <w:r w:rsidRPr="002D1980">
          <w:rPr>
            <w:rStyle w:val="Hyperlink"/>
            <w:noProof/>
          </w:rPr>
          <w:t>Текущо състояние на околната среда</w:t>
        </w:r>
        <w:r>
          <w:rPr>
            <w:noProof/>
            <w:webHidden/>
          </w:rPr>
          <w:tab/>
        </w:r>
        <w:r>
          <w:rPr>
            <w:noProof/>
            <w:webHidden/>
          </w:rPr>
          <w:fldChar w:fldCharType="begin"/>
        </w:r>
        <w:r>
          <w:rPr>
            <w:noProof/>
            <w:webHidden/>
          </w:rPr>
          <w:instrText xml:space="preserve"> PAGEREF _Toc228197130 \h </w:instrText>
        </w:r>
        <w:r>
          <w:rPr>
            <w:noProof/>
            <w:webHidden/>
          </w:rPr>
        </w:r>
        <w:r>
          <w:rPr>
            <w:noProof/>
            <w:webHidden/>
          </w:rPr>
          <w:fldChar w:fldCharType="separate"/>
        </w:r>
        <w:r w:rsidR="00CA272E">
          <w:rPr>
            <w:noProof/>
            <w:webHidden/>
          </w:rPr>
          <w:t>34</w:t>
        </w:r>
        <w:r>
          <w:rPr>
            <w:noProof/>
            <w:webHidden/>
          </w:rPr>
          <w:fldChar w:fldCharType="end"/>
        </w:r>
      </w:hyperlink>
    </w:p>
    <w:p w14:paraId="1509941B" w14:textId="5F47606D"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31" w:history="1">
        <w:r w:rsidRPr="002D1980">
          <w:rPr>
            <w:rStyle w:val="Hyperlink"/>
            <w:rFonts w:cs="Times New Roman"/>
          </w:rPr>
          <w:t>2.1.1</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Климат и атмосферен въздух</w:t>
        </w:r>
        <w:r>
          <w:rPr>
            <w:webHidden/>
          </w:rPr>
          <w:tab/>
        </w:r>
        <w:r>
          <w:rPr>
            <w:webHidden/>
          </w:rPr>
          <w:fldChar w:fldCharType="begin"/>
        </w:r>
        <w:r>
          <w:rPr>
            <w:webHidden/>
          </w:rPr>
          <w:instrText xml:space="preserve"> PAGEREF _Toc228197131 \h </w:instrText>
        </w:r>
        <w:r>
          <w:rPr>
            <w:webHidden/>
          </w:rPr>
        </w:r>
        <w:r>
          <w:rPr>
            <w:webHidden/>
          </w:rPr>
          <w:fldChar w:fldCharType="separate"/>
        </w:r>
        <w:r w:rsidR="00CA272E">
          <w:rPr>
            <w:webHidden/>
          </w:rPr>
          <w:t>34</w:t>
        </w:r>
        <w:r>
          <w:rPr>
            <w:webHidden/>
          </w:rPr>
          <w:fldChar w:fldCharType="end"/>
        </w:r>
      </w:hyperlink>
    </w:p>
    <w:p w14:paraId="2B839C03" w14:textId="5C049DF3"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32" w:history="1">
        <w:r w:rsidRPr="002D1980">
          <w:rPr>
            <w:rStyle w:val="Hyperlink"/>
            <w:rFonts w:cs="Times New Roman"/>
          </w:rPr>
          <w:t>2.1.2</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Повърхностни и подземни води</w:t>
        </w:r>
        <w:r>
          <w:rPr>
            <w:webHidden/>
          </w:rPr>
          <w:tab/>
        </w:r>
        <w:r>
          <w:rPr>
            <w:webHidden/>
          </w:rPr>
          <w:fldChar w:fldCharType="begin"/>
        </w:r>
        <w:r>
          <w:rPr>
            <w:webHidden/>
          </w:rPr>
          <w:instrText xml:space="preserve"> PAGEREF _Toc228197132 \h </w:instrText>
        </w:r>
        <w:r>
          <w:rPr>
            <w:webHidden/>
          </w:rPr>
        </w:r>
        <w:r>
          <w:rPr>
            <w:webHidden/>
          </w:rPr>
          <w:fldChar w:fldCharType="separate"/>
        </w:r>
        <w:r w:rsidR="00CA272E">
          <w:rPr>
            <w:webHidden/>
          </w:rPr>
          <w:t>42</w:t>
        </w:r>
        <w:r>
          <w:rPr>
            <w:webHidden/>
          </w:rPr>
          <w:fldChar w:fldCharType="end"/>
        </w:r>
      </w:hyperlink>
    </w:p>
    <w:p w14:paraId="7304EE83" w14:textId="46DB18F7"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33" w:history="1">
        <w:r w:rsidRPr="002D1980">
          <w:rPr>
            <w:rStyle w:val="Hyperlink"/>
            <w:rFonts w:cs="Times New Roman"/>
          </w:rPr>
          <w:t>2.1.3</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Геоложка среда</w:t>
        </w:r>
        <w:r>
          <w:rPr>
            <w:webHidden/>
          </w:rPr>
          <w:tab/>
        </w:r>
        <w:r>
          <w:rPr>
            <w:webHidden/>
          </w:rPr>
          <w:fldChar w:fldCharType="begin"/>
        </w:r>
        <w:r>
          <w:rPr>
            <w:webHidden/>
          </w:rPr>
          <w:instrText xml:space="preserve"> PAGEREF _Toc228197133 \h </w:instrText>
        </w:r>
        <w:r>
          <w:rPr>
            <w:webHidden/>
          </w:rPr>
        </w:r>
        <w:r>
          <w:rPr>
            <w:webHidden/>
          </w:rPr>
          <w:fldChar w:fldCharType="separate"/>
        </w:r>
        <w:r w:rsidR="00CA272E">
          <w:rPr>
            <w:webHidden/>
          </w:rPr>
          <w:t>53</w:t>
        </w:r>
        <w:r>
          <w:rPr>
            <w:webHidden/>
          </w:rPr>
          <w:fldChar w:fldCharType="end"/>
        </w:r>
      </w:hyperlink>
    </w:p>
    <w:p w14:paraId="1F3F061D" w14:textId="29C24D55"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34" w:history="1">
        <w:r w:rsidRPr="002D1980">
          <w:rPr>
            <w:rStyle w:val="Hyperlink"/>
            <w:rFonts w:cs="Times New Roman"/>
          </w:rPr>
          <w:t>2.1.4</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Земи и почви</w:t>
        </w:r>
        <w:r>
          <w:rPr>
            <w:webHidden/>
          </w:rPr>
          <w:tab/>
        </w:r>
        <w:r>
          <w:rPr>
            <w:webHidden/>
          </w:rPr>
          <w:fldChar w:fldCharType="begin"/>
        </w:r>
        <w:r>
          <w:rPr>
            <w:webHidden/>
          </w:rPr>
          <w:instrText xml:space="preserve"> PAGEREF _Toc228197134 \h </w:instrText>
        </w:r>
        <w:r>
          <w:rPr>
            <w:webHidden/>
          </w:rPr>
        </w:r>
        <w:r>
          <w:rPr>
            <w:webHidden/>
          </w:rPr>
          <w:fldChar w:fldCharType="separate"/>
        </w:r>
        <w:r w:rsidR="00CA272E">
          <w:rPr>
            <w:webHidden/>
          </w:rPr>
          <w:t>56</w:t>
        </w:r>
        <w:r>
          <w:rPr>
            <w:webHidden/>
          </w:rPr>
          <w:fldChar w:fldCharType="end"/>
        </w:r>
      </w:hyperlink>
    </w:p>
    <w:p w14:paraId="4FDA3703" w14:textId="6B84676E"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35" w:history="1">
        <w:r w:rsidRPr="002D1980">
          <w:rPr>
            <w:rStyle w:val="Hyperlink"/>
            <w:rFonts w:cs="Times New Roman"/>
          </w:rPr>
          <w:t>2.1.5</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Ландшафт</w:t>
        </w:r>
        <w:r>
          <w:rPr>
            <w:webHidden/>
          </w:rPr>
          <w:tab/>
        </w:r>
        <w:r>
          <w:rPr>
            <w:webHidden/>
          </w:rPr>
          <w:fldChar w:fldCharType="begin"/>
        </w:r>
        <w:r>
          <w:rPr>
            <w:webHidden/>
          </w:rPr>
          <w:instrText xml:space="preserve"> PAGEREF _Toc228197135 \h </w:instrText>
        </w:r>
        <w:r>
          <w:rPr>
            <w:webHidden/>
          </w:rPr>
        </w:r>
        <w:r>
          <w:rPr>
            <w:webHidden/>
          </w:rPr>
          <w:fldChar w:fldCharType="separate"/>
        </w:r>
        <w:r w:rsidR="00CA272E">
          <w:rPr>
            <w:webHidden/>
          </w:rPr>
          <w:t>58</w:t>
        </w:r>
        <w:r>
          <w:rPr>
            <w:webHidden/>
          </w:rPr>
          <w:fldChar w:fldCharType="end"/>
        </w:r>
      </w:hyperlink>
    </w:p>
    <w:p w14:paraId="017D5BF0" w14:textId="0E08F5BB"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36" w:history="1">
        <w:r w:rsidRPr="002D1980">
          <w:rPr>
            <w:rStyle w:val="Hyperlink"/>
            <w:rFonts w:cs="Times New Roman"/>
          </w:rPr>
          <w:t>2.1.6</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Културно-историческо наследство</w:t>
        </w:r>
        <w:r>
          <w:rPr>
            <w:webHidden/>
          </w:rPr>
          <w:tab/>
        </w:r>
        <w:r>
          <w:rPr>
            <w:webHidden/>
          </w:rPr>
          <w:fldChar w:fldCharType="begin"/>
        </w:r>
        <w:r>
          <w:rPr>
            <w:webHidden/>
          </w:rPr>
          <w:instrText xml:space="preserve"> PAGEREF _Toc228197136 \h </w:instrText>
        </w:r>
        <w:r>
          <w:rPr>
            <w:webHidden/>
          </w:rPr>
        </w:r>
        <w:r>
          <w:rPr>
            <w:webHidden/>
          </w:rPr>
          <w:fldChar w:fldCharType="separate"/>
        </w:r>
        <w:r w:rsidR="00CA272E">
          <w:rPr>
            <w:webHidden/>
          </w:rPr>
          <w:t>59</w:t>
        </w:r>
        <w:r>
          <w:rPr>
            <w:webHidden/>
          </w:rPr>
          <w:fldChar w:fldCharType="end"/>
        </w:r>
      </w:hyperlink>
    </w:p>
    <w:p w14:paraId="413CC49A" w14:textId="6AC834C2"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37" w:history="1">
        <w:r w:rsidRPr="002D1980">
          <w:rPr>
            <w:rStyle w:val="Hyperlink"/>
            <w:rFonts w:cs="Times New Roman"/>
          </w:rPr>
          <w:t>2.1.7</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Биологично разнообразие</w:t>
        </w:r>
        <w:r>
          <w:rPr>
            <w:webHidden/>
          </w:rPr>
          <w:tab/>
        </w:r>
        <w:r>
          <w:rPr>
            <w:webHidden/>
          </w:rPr>
          <w:fldChar w:fldCharType="begin"/>
        </w:r>
        <w:r>
          <w:rPr>
            <w:webHidden/>
          </w:rPr>
          <w:instrText xml:space="preserve"> PAGEREF _Toc228197137 \h </w:instrText>
        </w:r>
        <w:r>
          <w:rPr>
            <w:webHidden/>
          </w:rPr>
        </w:r>
        <w:r>
          <w:rPr>
            <w:webHidden/>
          </w:rPr>
          <w:fldChar w:fldCharType="separate"/>
        </w:r>
        <w:r w:rsidR="00CA272E">
          <w:rPr>
            <w:webHidden/>
          </w:rPr>
          <w:t>59</w:t>
        </w:r>
        <w:r>
          <w:rPr>
            <w:webHidden/>
          </w:rPr>
          <w:fldChar w:fldCharType="end"/>
        </w:r>
      </w:hyperlink>
    </w:p>
    <w:p w14:paraId="534F2D8C" w14:textId="3E3C3FB1"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38" w:history="1">
        <w:r w:rsidRPr="002D1980">
          <w:rPr>
            <w:rStyle w:val="Hyperlink"/>
            <w:rFonts w:cs="Times New Roman"/>
          </w:rPr>
          <w:t>2.1.8</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Материални активи</w:t>
        </w:r>
        <w:r>
          <w:rPr>
            <w:webHidden/>
          </w:rPr>
          <w:tab/>
        </w:r>
        <w:r>
          <w:rPr>
            <w:webHidden/>
          </w:rPr>
          <w:fldChar w:fldCharType="begin"/>
        </w:r>
        <w:r>
          <w:rPr>
            <w:webHidden/>
          </w:rPr>
          <w:instrText xml:space="preserve"> PAGEREF _Toc228197138 \h </w:instrText>
        </w:r>
        <w:r>
          <w:rPr>
            <w:webHidden/>
          </w:rPr>
        </w:r>
        <w:r>
          <w:rPr>
            <w:webHidden/>
          </w:rPr>
          <w:fldChar w:fldCharType="separate"/>
        </w:r>
        <w:r w:rsidR="00CA272E">
          <w:rPr>
            <w:webHidden/>
          </w:rPr>
          <w:t>69</w:t>
        </w:r>
        <w:r>
          <w:rPr>
            <w:webHidden/>
          </w:rPr>
          <w:fldChar w:fldCharType="end"/>
        </w:r>
      </w:hyperlink>
    </w:p>
    <w:p w14:paraId="1F9344DB" w14:textId="4471C7AC"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39" w:history="1">
        <w:r w:rsidRPr="002D1980">
          <w:rPr>
            <w:rStyle w:val="Hyperlink"/>
            <w:rFonts w:cs="Times New Roman"/>
          </w:rPr>
          <w:t>2.1.9</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Здравно-хигиенни аспекти на околната среда</w:t>
        </w:r>
        <w:r>
          <w:rPr>
            <w:webHidden/>
          </w:rPr>
          <w:tab/>
        </w:r>
        <w:r>
          <w:rPr>
            <w:webHidden/>
          </w:rPr>
          <w:fldChar w:fldCharType="begin"/>
        </w:r>
        <w:r>
          <w:rPr>
            <w:webHidden/>
          </w:rPr>
          <w:instrText xml:space="preserve"> PAGEREF _Toc228197139 \h </w:instrText>
        </w:r>
        <w:r>
          <w:rPr>
            <w:webHidden/>
          </w:rPr>
        </w:r>
        <w:r>
          <w:rPr>
            <w:webHidden/>
          </w:rPr>
          <w:fldChar w:fldCharType="separate"/>
        </w:r>
        <w:r w:rsidR="00CA272E">
          <w:rPr>
            <w:webHidden/>
          </w:rPr>
          <w:t>69</w:t>
        </w:r>
        <w:r>
          <w:rPr>
            <w:webHidden/>
          </w:rPr>
          <w:fldChar w:fldCharType="end"/>
        </w:r>
      </w:hyperlink>
    </w:p>
    <w:p w14:paraId="6FC535BC" w14:textId="539DFFAB"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40" w:history="1">
        <w:r w:rsidRPr="002D1980">
          <w:rPr>
            <w:rStyle w:val="Hyperlink"/>
            <w:rFonts w:cs="Times New Roman"/>
          </w:rPr>
          <w:t>2.1.10</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Отпадъци</w:t>
        </w:r>
        <w:r>
          <w:rPr>
            <w:webHidden/>
          </w:rPr>
          <w:tab/>
        </w:r>
        <w:r>
          <w:rPr>
            <w:webHidden/>
          </w:rPr>
          <w:fldChar w:fldCharType="begin"/>
        </w:r>
        <w:r>
          <w:rPr>
            <w:webHidden/>
          </w:rPr>
          <w:instrText xml:space="preserve"> PAGEREF _Toc228197140 \h </w:instrText>
        </w:r>
        <w:r>
          <w:rPr>
            <w:webHidden/>
          </w:rPr>
        </w:r>
        <w:r>
          <w:rPr>
            <w:webHidden/>
          </w:rPr>
          <w:fldChar w:fldCharType="separate"/>
        </w:r>
        <w:r w:rsidR="00CA272E">
          <w:rPr>
            <w:webHidden/>
          </w:rPr>
          <w:t>75</w:t>
        </w:r>
        <w:r>
          <w:rPr>
            <w:webHidden/>
          </w:rPr>
          <w:fldChar w:fldCharType="end"/>
        </w:r>
      </w:hyperlink>
    </w:p>
    <w:p w14:paraId="7BAB65A1" w14:textId="2DE1E41D"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41" w:history="1">
        <w:r w:rsidRPr="002D1980">
          <w:rPr>
            <w:rStyle w:val="Hyperlink"/>
            <w:rFonts w:cs="Times New Roman"/>
          </w:rPr>
          <w:t>2.1.11</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Опасни химични вещества и смеси</w:t>
        </w:r>
        <w:r>
          <w:rPr>
            <w:webHidden/>
          </w:rPr>
          <w:tab/>
        </w:r>
        <w:r>
          <w:rPr>
            <w:webHidden/>
          </w:rPr>
          <w:fldChar w:fldCharType="begin"/>
        </w:r>
        <w:r>
          <w:rPr>
            <w:webHidden/>
          </w:rPr>
          <w:instrText xml:space="preserve"> PAGEREF _Toc228197141 \h </w:instrText>
        </w:r>
        <w:r>
          <w:rPr>
            <w:webHidden/>
          </w:rPr>
        </w:r>
        <w:r>
          <w:rPr>
            <w:webHidden/>
          </w:rPr>
          <w:fldChar w:fldCharType="separate"/>
        </w:r>
        <w:r w:rsidR="00CA272E">
          <w:rPr>
            <w:webHidden/>
          </w:rPr>
          <w:t>75</w:t>
        </w:r>
        <w:r>
          <w:rPr>
            <w:webHidden/>
          </w:rPr>
          <w:fldChar w:fldCharType="end"/>
        </w:r>
      </w:hyperlink>
    </w:p>
    <w:p w14:paraId="7966C6E6" w14:textId="0C2CC313"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42" w:history="1">
        <w:r w:rsidRPr="002D1980">
          <w:rPr>
            <w:rStyle w:val="Hyperlink"/>
            <w:rFonts w:cs="Times New Roman"/>
          </w:rPr>
          <w:t>2.1.12</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Вредни физични фактори</w:t>
        </w:r>
        <w:r>
          <w:rPr>
            <w:webHidden/>
          </w:rPr>
          <w:tab/>
        </w:r>
        <w:r>
          <w:rPr>
            <w:webHidden/>
          </w:rPr>
          <w:fldChar w:fldCharType="begin"/>
        </w:r>
        <w:r>
          <w:rPr>
            <w:webHidden/>
          </w:rPr>
          <w:instrText xml:space="preserve"> PAGEREF _Toc228197142 \h </w:instrText>
        </w:r>
        <w:r>
          <w:rPr>
            <w:webHidden/>
          </w:rPr>
        </w:r>
        <w:r>
          <w:rPr>
            <w:webHidden/>
          </w:rPr>
          <w:fldChar w:fldCharType="separate"/>
        </w:r>
        <w:r w:rsidR="00CA272E">
          <w:rPr>
            <w:webHidden/>
          </w:rPr>
          <w:t>76</w:t>
        </w:r>
        <w:r>
          <w:rPr>
            <w:webHidden/>
          </w:rPr>
          <w:fldChar w:fldCharType="end"/>
        </w:r>
      </w:hyperlink>
    </w:p>
    <w:p w14:paraId="76E957AB" w14:textId="51A2D0CF"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43" w:history="1">
        <w:r w:rsidRPr="002D1980">
          <w:rPr>
            <w:rStyle w:val="Hyperlink"/>
            <w:noProof/>
          </w:rPr>
          <w:t>2.2</w:t>
        </w:r>
        <w:r>
          <w:rPr>
            <w:rFonts w:asciiTheme="minorHAnsi" w:eastAsiaTheme="minorEastAsia" w:hAnsiTheme="minorHAnsi" w:cstheme="minorBidi"/>
            <w:smallCaps w:val="0"/>
            <w:noProof/>
            <w:kern w:val="2"/>
            <w:sz w:val="24"/>
            <w14:ligatures w14:val="standardContextual"/>
          </w:rPr>
          <w:tab/>
        </w:r>
        <w:r w:rsidRPr="002D1980">
          <w:rPr>
            <w:rStyle w:val="Hyperlink"/>
            <w:noProof/>
          </w:rPr>
          <w:t>Евентуално развитие на околната среда без прилагане на плана</w:t>
        </w:r>
        <w:r>
          <w:rPr>
            <w:noProof/>
            <w:webHidden/>
          </w:rPr>
          <w:tab/>
        </w:r>
        <w:r>
          <w:rPr>
            <w:noProof/>
            <w:webHidden/>
          </w:rPr>
          <w:fldChar w:fldCharType="begin"/>
        </w:r>
        <w:r>
          <w:rPr>
            <w:noProof/>
            <w:webHidden/>
          </w:rPr>
          <w:instrText xml:space="preserve"> PAGEREF _Toc228197143 \h </w:instrText>
        </w:r>
        <w:r>
          <w:rPr>
            <w:noProof/>
            <w:webHidden/>
          </w:rPr>
        </w:r>
        <w:r>
          <w:rPr>
            <w:noProof/>
            <w:webHidden/>
          </w:rPr>
          <w:fldChar w:fldCharType="separate"/>
        </w:r>
        <w:r w:rsidR="00CA272E">
          <w:rPr>
            <w:noProof/>
            <w:webHidden/>
          </w:rPr>
          <w:t>79</w:t>
        </w:r>
        <w:r>
          <w:rPr>
            <w:noProof/>
            <w:webHidden/>
          </w:rPr>
          <w:fldChar w:fldCharType="end"/>
        </w:r>
      </w:hyperlink>
    </w:p>
    <w:p w14:paraId="70D52D89" w14:textId="34F620B7" w:rsidR="00D81AEB" w:rsidRDefault="00D81AEB">
      <w:pPr>
        <w:pStyle w:val="TOC1"/>
        <w:tabs>
          <w:tab w:val="left" w:pos="442"/>
          <w:tab w:val="right" w:leader="dot" w:pos="9062"/>
        </w:tabs>
        <w:rPr>
          <w:rFonts w:asciiTheme="minorHAnsi" w:eastAsiaTheme="minorEastAsia" w:hAnsiTheme="minorHAnsi" w:cstheme="minorBidi"/>
          <w:b w:val="0"/>
          <w:bCs w:val="0"/>
          <w:caps w:val="0"/>
          <w:noProof/>
          <w:kern w:val="2"/>
          <w:sz w:val="24"/>
          <w14:ligatures w14:val="standardContextual"/>
        </w:rPr>
      </w:pPr>
      <w:hyperlink w:anchor="_Toc228197144" w:history="1">
        <w:r w:rsidRPr="002D1980">
          <w:rPr>
            <w:rStyle w:val="Hyperlink"/>
            <w:rFonts w:cs="Times New Roman"/>
            <w:noProof/>
          </w:rPr>
          <w:t>3</w:t>
        </w:r>
        <w:r>
          <w:rPr>
            <w:rFonts w:asciiTheme="minorHAnsi" w:eastAsiaTheme="minorEastAsia" w:hAnsiTheme="minorHAnsi" w:cstheme="minorBidi"/>
            <w:b w:val="0"/>
            <w:bCs w:val="0"/>
            <w:caps w:val="0"/>
            <w:noProof/>
            <w:kern w:val="2"/>
            <w:sz w:val="24"/>
            <w14:ligatures w14:val="standardContextual"/>
          </w:rPr>
          <w:tab/>
        </w:r>
        <w:r w:rsidRPr="002D1980">
          <w:rPr>
            <w:rStyle w:val="Hyperlink"/>
            <w:rFonts w:cs="Times New Roman"/>
            <w:noProof/>
          </w:rPr>
          <w:t>ХАРАКТЕРИСТИКА НА ОКОЛНАТА СРЕДА ЗА ТЕРИТОРИИ, КОИТО ВЕРОЯТНО ЩЕ БЪДАТ ЗНАЧИТЕЛНО ЗАСЕГНАТИ</w:t>
        </w:r>
        <w:r>
          <w:rPr>
            <w:noProof/>
            <w:webHidden/>
          </w:rPr>
          <w:tab/>
        </w:r>
        <w:r>
          <w:rPr>
            <w:noProof/>
            <w:webHidden/>
          </w:rPr>
          <w:fldChar w:fldCharType="begin"/>
        </w:r>
        <w:r>
          <w:rPr>
            <w:noProof/>
            <w:webHidden/>
          </w:rPr>
          <w:instrText xml:space="preserve"> PAGEREF _Toc228197144 \h </w:instrText>
        </w:r>
        <w:r>
          <w:rPr>
            <w:noProof/>
            <w:webHidden/>
          </w:rPr>
        </w:r>
        <w:r>
          <w:rPr>
            <w:noProof/>
            <w:webHidden/>
          </w:rPr>
          <w:fldChar w:fldCharType="separate"/>
        </w:r>
        <w:r w:rsidR="00CA272E">
          <w:rPr>
            <w:noProof/>
            <w:webHidden/>
          </w:rPr>
          <w:t>79</w:t>
        </w:r>
        <w:r>
          <w:rPr>
            <w:noProof/>
            <w:webHidden/>
          </w:rPr>
          <w:fldChar w:fldCharType="end"/>
        </w:r>
      </w:hyperlink>
    </w:p>
    <w:p w14:paraId="3D40C8B2" w14:textId="3112C8B7"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45" w:history="1">
        <w:r w:rsidRPr="002D1980">
          <w:rPr>
            <w:rStyle w:val="Hyperlink"/>
            <w:noProof/>
          </w:rPr>
          <w:t>3.1</w:t>
        </w:r>
        <w:r>
          <w:rPr>
            <w:rFonts w:asciiTheme="minorHAnsi" w:eastAsiaTheme="minorEastAsia" w:hAnsiTheme="minorHAnsi" w:cstheme="minorBidi"/>
            <w:smallCaps w:val="0"/>
            <w:noProof/>
            <w:kern w:val="2"/>
            <w:sz w:val="24"/>
            <w14:ligatures w14:val="standardContextual"/>
          </w:rPr>
          <w:tab/>
        </w:r>
        <w:r w:rsidRPr="002D1980">
          <w:rPr>
            <w:rStyle w:val="Hyperlink"/>
            <w:noProof/>
          </w:rPr>
          <w:t>Климат и атмосферен въздух</w:t>
        </w:r>
        <w:r>
          <w:rPr>
            <w:noProof/>
            <w:webHidden/>
          </w:rPr>
          <w:tab/>
        </w:r>
        <w:r>
          <w:rPr>
            <w:noProof/>
            <w:webHidden/>
          </w:rPr>
          <w:fldChar w:fldCharType="begin"/>
        </w:r>
        <w:r>
          <w:rPr>
            <w:noProof/>
            <w:webHidden/>
          </w:rPr>
          <w:instrText xml:space="preserve"> PAGEREF _Toc228197145 \h </w:instrText>
        </w:r>
        <w:r>
          <w:rPr>
            <w:noProof/>
            <w:webHidden/>
          </w:rPr>
        </w:r>
        <w:r>
          <w:rPr>
            <w:noProof/>
            <w:webHidden/>
          </w:rPr>
          <w:fldChar w:fldCharType="separate"/>
        </w:r>
        <w:r w:rsidR="00CA272E">
          <w:rPr>
            <w:noProof/>
            <w:webHidden/>
          </w:rPr>
          <w:t>80</w:t>
        </w:r>
        <w:r>
          <w:rPr>
            <w:noProof/>
            <w:webHidden/>
          </w:rPr>
          <w:fldChar w:fldCharType="end"/>
        </w:r>
      </w:hyperlink>
    </w:p>
    <w:p w14:paraId="79602C1A" w14:textId="647C2E47"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46" w:history="1">
        <w:r w:rsidRPr="002D1980">
          <w:rPr>
            <w:rStyle w:val="Hyperlink"/>
            <w:rFonts w:cs="Times New Roman"/>
          </w:rPr>
          <w:t>3.1.1</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Климат, промени в климата и адаптация към климатичните промени</w:t>
        </w:r>
        <w:r>
          <w:rPr>
            <w:webHidden/>
          </w:rPr>
          <w:tab/>
        </w:r>
        <w:r>
          <w:rPr>
            <w:webHidden/>
          </w:rPr>
          <w:fldChar w:fldCharType="begin"/>
        </w:r>
        <w:r>
          <w:rPr>
            <w:webHidden/>
          </w:rPr>
          <w:instrText xml:space="preserve"> PAGEREF _Toc228197146 \h </w:instrText>
        </w:r>
        <w:r>
          <w:rPr>
            <w:webHidden/>
          </w:rPr>
        </w:r>
        <w:r>
          <w:rPr>
            <w:webHidden/>
          </w:rPr>
          <w:fldChar w:fldCharType="separate"/>
        </w:r>
        <w:r w:rsidR="00CA272E">
          <w:rPr>
            <w:webHidden/>
          </w:rPr>
          <w:t>80</w:t>
        </w:r>
        <w:r>
          <w:rPr>
            <w:webHidden/>
          </w:rPr>
          <w:fldChar w:fldCharType="end"/>
        </w:r>
      </w:hyperlink>
    </w:p>
    <w:p w14:paraId="7988E0AC" w14:textId="6B9B0479"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47" w:history="1">
        <w:r w:rsidRPr="002D1980">
          <w:rPr>
            <w:rStyle w:val="Hyperlink"/>
            <w:rFonts w:cs="Times New Roman"/>
          </w:rPr>
          <w:t>3.1.2</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Качество на атмосферния въздух</w:t>
        </w:r>
        <w:r>
          <w:rPr>
            <w:webHidden/>
          </w:rPr>
          <w:tab/>
        </w:r>
        <w:r>
          <w:rPr>
            <w:webHidden/>
          </w:rPr>
          <w:fldChar w:fldCharType="begin"/>
        </w:r>
        <w:r>
          <w:rPr>
            <w:webHidden/>
          </w:rPr>
          <w:instrText xml:space="preserve"> PAGEREF _Toc228197147 \h </w:instrText>
        </w:r>
        <w:r>
          <w:rPr>
            <w:webHidden/>
          </w:rPr>
        </w:r>
        <w:r>
          <w:rPr>
            <w:webHidden/>
          </w:rPr>
          <w:fldChar w:fldCharType="separate"/>
        </w:r>
        <w:r w:rsidR="00CA272E">
          <w:rPr>
            <w:webHidden/>
          </w:rPr>
          <w:t>80</w:t>
        </w:r>
        <w:r>
          <w:rPr>
            <w:webHidden/>
          </w:rPr>
          <w:fldChar w:fldCharType="end"/>
        </w:r>
      </w:hyperlink>
    </w:p>
    <w:p w14:paraId="132010D0" w14:textId="61C65511"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48" w:history="1">
        <w:r w:rsidRPr="002D1980">
          <w:rPr>
            <w:rStyle w:val="Hyperlink"/>
            <w:noProof/>
          </w:rPr>
          <w:t>3.2</w:t>
        </w:r>
        <w:r>
          <w:rPr>
            <w:rFonts w:asciiTheme="minorHAnsi" w:eastAsiaTheme="minorEastAsia" w:hAnsiTheme="minorHAnsi" w:cstheme="minorBidi"/>
            <w:smallCaps w:val="0"/>
            <w:noProof/>
            <w:kern w:val="2"/>
            <w:sz w:val="24"/>
            <w14:ligatures w14:val="standardContextual"/>
          </w:rPr>
          <w:tab/>
        </w:r>
        <w:r w:rsidRPr="002D1980">
          <w:rPr>
            <w:rStyle w:val="Hyperlink"/>
            <w:noProof/>
          </w:rPr>
          <w:t>Повърхностни и подземни води</w:t>
        </w:r>
        <w:r>
          <w:rPr>
            <w:noProof/>
            <w:webHidden/>
          </w:rPr>
          <w:tab/>
        </w:r>
        <w:r>
          <w:rPr>
            <w:noProof/>
            <w:webHidden/>
          </w:rPr>
          <w:fldChar w:fldCharType="begin"/>
        </w:r>
        <w:r>
          <w:rPr>
            <w:noProof/>
            <w:webHidden/>
          </w:rPr>
          <w:instrText xml:space="preserve"> PAGEREF _Toc228197148 \h </w:instrText>
        </w:r>
        <w:r>
          <w:rPr>
            <w:noProof/>
            <w:webHidden/>
          </w:rPr>
        </w:r>
        <w:r>
          <w:rPr>
            <w:noProof/>
            <w:webHidden/>
          </w:rPr>
          <w:fldChar w:fldCharType="separate"/>
        </w:r>
        <w:r w:rsidR="00CA272E">
          <w:rPr>
            <w:noProof/>
            <w:webHidden/>
          </w:rPr>
          <w:t>81</w:t>
        </w:r>
        <w:r>
          <w:rPr>
            <w:noProof/>
            <w:webHidden/>
          </w:rPr>
          <w:fldChar w:fldCharType="end"/>
        </w:r>
      </w:hyperlink>
    </w:p>
    <w:p w14:paraId="5031A572" w14:textId="032ECFBC"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49" w:history="1">
        <w:r w:rsidRPr="002D1980">
          <w:rPr>
            <w:rStyle w:val="Hyperlink"/>
            <w:noProof/>
          </w:rPr>
          <w:t>3.3</w:t>
        </w:r>
        <w:r>
          <w:rPr>
            <w:rFonts w:asciiTheme="minorHAnsi" w:eastAsiaTheme="minorEastAsia" w:hAnsiTheme="minorHAnsi" w:cstheme="minorBidi"/>
            <w:smallCaps w:val="0"/>
            <w:noProof/>
            <w:kern w:val="2"/>
            <w:sz w:val="24"/>
            <w14:ligatures w14:val="standardContextual"/>
          </w:rPr>
          <w:tab/>
        </w:r>
        <w:r w:rsidRPr="002D1980">
          <w:rPr>
            <w:rStyle w:val="Hyperlink"/>
            <w:noProof/>
          </w:rPr>
          <w:t>Геоложка среда</w:t>
        </w:r>
        <w:r>
          <w:rPr>
            <w:noProof/>
            <w:webHidden/>
          </w:rPr>
          <w:tab/>
        </w:r>
        <w:r>
          <w:rPr>
            <w:noProof/>
            <w:webHidden/>
          </w:rPr>
          <w:fldChar w:fldCharType="begin"/>
        </w:r>
        <w:r>
          <w:rPr>
            <w:noProof/>
            <w:webHidden/>
          </w:rPr>
          <w:instrText xml:space="preserve"> PAGEREF _Toc228197149 \h </w:instrText>
        </w:r>
        <w:r>
          <w:rPr>
            <w:noProof/>
            <w:webHidden/>
          </w:rPr>
        </w:r>
        <w:r>
          <w:rPr>
            <w:noProof/>
            <w:webHidden/>
          </w:rPr>
          <w:fldChar w:fldCharType="separate"/>
        </w:r>
        <w:r w:rsidR="00CA272E">
          <w:rPr>
            <w:noProof/>
            <w:webHidden/>
          </w:rPr>
          <w:t>81</w:t>
        </w:r>
        <w:r>
          <w:rPr>
            <w:noProof/>
            <w:webHidden/>
          </w:rPr>
          <w:fldChar w:fldCharType="end"/>
        </w:r>
      </w:hyperlink>
    </w:p>
    <w:p w14:paraId="1BA4F4DC" w14:textId="298FCF80"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50" w:history="1">
        <w:r w:rsidRPr="002D1980">
          <w:rPr>
            <w:rStyle w:val="Hyperlink"/>
            <w:noProof/>
          </w:rPr>
          <w:t>3.4</w:t>
        </w:r>
        <w:r>
          <w:rPr>
            <w:rFonts w:asciiTheme="minorHAnsi" w:eastAsiaTheme="minorEastAsia" w:hAnsiTheme="minorHAnsi" w:cstheme="minorBidi"/>
            <w:smallCaps w:val="0"/>
            <w:noProof/>
            <w:kern w:val="2"/>
            <w:sz w:val="24"/>
            <w14:ligatures w14:val="standardContextual"/>
          </w:rPr>
          <w:tab/>
        </w:r>
        <w:r w:rsidRPr="002D1980">
          <w:rPr>
            <w:rStyle w:val="Hyperlink"/>
            <w:noProof/>
          </w:rPr>
          <w:t>Земи и почви</w:t>
        </w:r>
        <w:r>
          <w:rPr>
            <w:noProof/>
            <w:webHidden/>
          </w:rPr>
          <w:tab/>
        </w:r>
        <w:r>
          <w:rPr>
            <w:noProof/>
            <w:webHidden/>
          </w:rPr>
          <w:fldChar w:fldCharType="begin"/>
        </w:r>
        <w:r>
          <w:rPr>
            <w:noProof/>
            <w:webHidden/>
          </w:rPr>
          <w:instrText xml:space="preserve"> PAGEREF _Toc228197150 \h </w:instrText>
        </w:r>
        <w:r>
          <w:rPr>
            <w:noProof/>
            <w:webHidden/>
          </w:rPr>
        </w:r>
        <w:r>
          <w:rPr>
            <w:noProof/>
            <w:webHidden/>
          </w:rPr>
          <w:fldChar w:fldCharType="separate"/>
        </w:r>
        <w:r w:rsidR="00CA272E">
          <w:rPr>
            <w:noProof/>
            <w:webHidden/>
          </w:rPr>
          <w:t>81</w:t>
        </w:r>
        <w:r>
          <w:rPr>
            <w:noProof/>
            <w:webHidden/>
          </w:rPr>
          <w:fldChar w:fldCharType="end"/>
        </w:r>
      </w:hyperlink>
    </w:p>
    <w:p w14:paraId="22526BB9" w14:textId="05B9E600"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51" w:history="1">
        <w:r w:rsidRPr="002D1980">
          <w:rPr>
            <w:rStyle w:val="Hyperlink"/>
            <w:noProof/>
          </w:rPr>
          <w:t>3.5</w:t>
        </w:r>
        <w:r>
          <w:rPr>
            <w:rFonts w:asciiTheme="minorHAnsi" w:eastAsiaTheme="minorEastAsia" w:hAnsiTheme="minorHAnsi" w:cstheme="minorBidi"/>
            <w:smallCaps w:val="0"/>
            <w:noProof/>
            <w:kern w:val="2"/>
            <w:sz w:val="24"/>
            <w14:ligatures w14:val="standardContextual"/>
          </w:rPr>
          <w:tab/>
        </w:r>
        <w:r w:rsidRPr="002D1980">
          <w:rPr>
            <w:rStyle w:val="Hyperlink"/>
            <w:noProof/>
          </w:rPr>
          <w:t>Ландшафт</w:t>
        </w:r>
        <w:r>
          <w:rPr>
            <w:noProof/>
            <w:webHidden/>
          </w:rPr>
          <w:tab/>
        </w:r>
        <w:r>
          <w:rPr>
            <w:noProof/>
            <w:webHidden/>
          </w:rPr>
          <w:fldChar w:fldCharType="begin"/>
        </w:r>
        <w:r>
          <w:rPr>
            <w:noProof/>
            <w:webHidden/>
          </w:rPr>
          <w:instrText xml:space="preserve"> PAGEREF _Toc228197151 \h </w:instrText>
        </w:r>
        <w:r>
          <w:rPr>
            <w:noProof/>
            <w:webHidden/>
          </w:rPr>
        </w:r>
        <w:r>
          <w:rPr>
            <w:noProof/>
            <w:webHidden/>
          </w:rPr>
          <w:fldChar w:fldCharType="separate"/>
        </w:r>
        <w:r w:rsidR="00CA272E">
          <w:rPr>
            <w:noProof/>
            <w:webHidden/>
          </w:rPr>
          <w:t>82</w:t>
        </w:r>
        <w:r>
          <w:rPr>
            <w:noProof/>
            <w:webHidden/>
          </w:rPr>
          <w:fldChar w:fldCharType="end"/>
        </w:r>
      </w:hyperlink>
    </w:p>
    <w:p w14:paraId="4EFB5CD7" w14:textId="23944AE0"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52" w:history="1">
        <w:r w:rsidRPr="002D1980">
          <w:rPr>
            <w:rStyle w:val="Hyperlink"/>
            <w:noProof/>
          </w:rPr>
          <w:t>3.6</w:t>
        </w:r>
        <w:r>
          <w:rPr>
            <w:rFonts w:asciiTheme="minorHAnsi" w:eastAsiaTheme="minorEastAsia" w:hAnsiTheme="minorHAnsi" w:cstheme="minorBidi"/>
            <w:smallCaps w:val="0"/>
            <w:noProof/>
            <w:kern w:val="2"/>
            <w:sz w:val="24"/>
            <w14:ligatures w14:val="standardContextual"/>
          </w:rPr>
          <w:tab/>
        </w:r>
        <w:r w:rsidRPr="002D1980">
          <w:rPr>
            <w:rStyle w:val="Hyperlink"/>
            <w:noProof/>
          </w:rPr>
          <w:t>Културно-историческо наследство</w:t>
        </w:r>
        <w:r>
          <w:rPr>
            <w:noProof/>
            <w:webHidden/>
          </w:rPr>
          <w:tab/>
        </w:r>
        <w:r>
          <w:rPr>
            <w:noProof/>
            <w:webHidden/>
          </w:rPr>
          <w:fldChar w:fldCharType="begin"/>
        </w:r>
        <w:r>
          <w:rPr>
            <w:noProof/>
            <w:webHidden/>
          </w:rPr>
          <w:instrText xml:space="preserve"> PAGEREF _Toc228197152 \h </w:instrText>
        </w:r>
        <w:r>
          <w:rPr>
            <w:noProof/>
            <w:webHidden/>
          </w:rPr>
        </w:r>
        <w:r>
          <w:rPr>
            <w:noProof/>
            <w:webHidden/>
          </w:rPr>
          <w:fldChar w:fldCharType="separate"/>
        </w:r>
        <w:r w:rsidR="00CA272E">
          <w:rPr>
            <w:noProof/>
            <w:webHidden/>
          </w:rPr>
          <w:t>82</w:t>
        </w:r>
        <w:r>
          <w:rPr>
            <w:noProof/>
            <w:webHidden/>
          </w:rPr>
          <w:fldChar w:fldCharType="end"/>
        </w:r>
      </w:hyperlink>
    </w:p>
    <w:p w14:paraId="1C258CA2" w14:textId="73E42D90"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53" w:history="1">
        <w:r w:rsidRPr="002D1980">
          <w:rPr>
            <w:rStyle w:val="Hyperlink"/>
            <w:noProof/>
          </w:rPr>
          <w:t>3.7</w:t>
        </w:r>
        <w:r>
          <w:rPr>
            <w:rFonts w:asciiTheme="minorHAnsi" w:eastAsiaTheme="minorEastAsia" w:hAnsiTheme="minorHAnsi" w:cstheme="minorBidi"/>
            <w:smallCaps w:val="0"/>
            <w:noProof/>
            <w:kern w:val="2"/>
            <w:sz w:val="24"/>
            <w14:ligatures w14:val="standardContextual"/>
          </w:rPr>
          <w:tab/>
        </w:r>
        <w:r w:rsidRPr="002D1980">
          <w:rPr>
            <w:rStyle w:val="Hyperlink"/>
            <w:noProof/>
          </w:rPr>
          <w:t>Биологично разнообразие</w:t>
        </w:r>
        <w:r>
          <w:rPr>
            <w:noProof/>
            <w:webHidden/>
          </w:rPr>
          <w:tab/>
        </w:r>
        <w:r>
          <w:rPr>
            <w:noProof/>
            <w:webHidden/>
          </w:rPr>
          <w:fldChar w:fldCharType="begin"/>
        </w:r>
        <w:r>
          <w:rPr>
            <w:noProof/>
            <w:webHidden/>
          </w:rPr>
          <w:instrText xml:space="preserve"> PAGEREF _Toc228197153 \h </w:instrText>
        </w:r>
        <w:r>
          <w:rPr>
            <w:noProof/>
            <w:webHidden/>
          </w:rPr>
        </w:r>
        <w:r>
          <w:rPr>
            <w:noProof/>
            <w:webHidden/>
          </w:rPr>
          <w:fldChar w:fldCharType="separate"/>
        </w:r>
        <w:r w:rsidR="00CA272E">
          <w:rPr>
            <w:noProof/>
            <w:webHidden/>
          </w:rPr>
          <w:t>82</w:t>
        </w:r>
        <w:r>
          <w:rPr>
            <w:noProof/>
            <w:webHidden/>
          </w:rPr>
          <w:fldChar w:fldCharType="end"/>
        </w:r>
      </w:hyperlink>
    </w:p>
    <w:p w14:paraId="6790E53C" w14:textId="2FDBDAAA"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54" w:history="1">
        <w:r w:rsidRPr="002D1980">
          <w:rPr>
            <w:rStyle w:val="Hyperlink"/>
            <w:noProof/>
          </w:rPr>
          <w:t>3.8</w:t>
        </w:r>
        <w:r>
          <w:rPr>
            <w:rFonts w:asciiTheme="minorHAnsi" w:eastAsiaTheme="minorEastAsia" w:hAnsiTheme="minorHAnsi" w:cstheme="minorBidi"/>
            <w:smallCaps w:val="0"/>
            <w:noProof/>
            <w:kern w:val="2"/>
            <w:sz w:val="24"/>
            <w14:ligatures w14:val="standardContextual"/>
          </w:rPr>
          <w:tab/>
        </w:r>
        <w:r w:rsidRPr="002D1980">
          <w:rPr>
            <w:rStyle w:val="Hyperlink"/>
            <w:noProof/>
          </w:rPr>
          <w:t>Материални активи</w:t>
        </w:r>
        <w:r>
          <w:rPr>
            <w:noProof/>
            <w:webHidden/>
          </w:rPr>
          <w:tab/>
        </w:r>
        <w:r>
          <w:rPr>
            <w:noProof/>
            <w:webHidden/>
          </w:rPr>
          <w:fldChar w:fldCharType="begin"/>
        </w:r>
        <w:r>
          <w:rPr>
            <w:noProof/>
            <w:webHidden/>
          </w:rPr>
          <w:instrText xml:space="preserve"> PAGEREF _Toc228197154 \h </w:instrText>
        </w:r>
        <w:r>
          <w:rPr>
            <w:noProof/>
            <w:webHidden/>
          </w:rPr>
        </w:r>
        <w:r>
          <w:rPr>
            <w:noProof/>
            <w:webHidden/>
          </w:rPr>
          <w:fldChar w:fldCharType="separate"/>
        </w:r>
        <w:r w:rsidR="00CA272E">
          <w:rPr>
            <w:noProof/>
            <w:webHidden/>
          </w:rPr>
          <w:t>83</w:t>
        </w:r>
        <w:r>
          <w:rPr>
            <w:noProof/>
            <w:webHidden/>
          </w:rPr>
          <w:fldChar w:fldCharType="end"/>
        </w:r>
      </w:hyperlink>
    </w:p>
    <w:p w14:paraId="3CB72C74" w14:textId="42377226"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55" w:history="1">
        <w:r w:rsidRPr="002D1980">
          <w:rPr>
            <w:rStyle w:val="Hyperlink"/>
            <w:noProof/>
          </w:rPr>
          <w:t>3.9</w:t>
        </w:r>
        <w:r>
          <w:rPr>
            <w:rFonts w:asciiTheme="minorHAnsi" w:eastAsiaTheme="minorEastAsia" w:hAnsiTheme="minorHAnsi" w:cstheme="minorBidi"/>
            <w:smallCaps w:val="0"/>
            <w:noProof/>
            <w:kern w:val="2"/>
            <w:sz w:val="24"/>
            <w14:ligatures w14:val="standardContextual"/>
          </w:rPr>
          <w:tab/>
        </w:r>
        <w:r w:rsidRPr="002D1980">
          <w:rPr>
            <w:rStyle w:val="Hyperlink"/>
            <w:noProof/>
          </w:rPr>
          <w:t>Здравно-хигиенни аспекти</w:t>
        </w:r>
        <w:r>
          <w:rPr>
            <w:noProof/>
            <w:webHidden/>
          </w:rPr>
          <w:tab/>
        </w:r>
        <w:r>
          <w:rPr>
            <w:noProof/>
            <w:webHidden/>
          </w:rPr>
          <w:fldChar w:fldCharType="begin"/>
        </w:r>
        <w:r>
          <w:rPr>
            <w:noProof/>
            <w:webHidden/>
          </w:rPr>
          <w:instrText xml:space="preserve"> PAGEREF _Toc228197155 \h </w:instrText>
        </w:r>
        <w:r>
          <w:rPr>
            <w:noProof/>
            <w:webHidden/>
          </w:rPr>
        </w:r>
        <w:r>
          <w:rPr>
            <w:noProof/>
            <w:webHidden/>
          </w:rPr>
          <w:fldChar w:fldCharType="separate"/>
        </w:r>
        <w:r w:rsidR="00CA272E">
          <w:rPr>
            <w:noProof/>
            <w:webHidden/>
          </w:rPr>
          <w:t>83</w:t>
        </w:r>
        <w:r>
          <w:rPr>
            <w:noProof/>
            <w:webHidden/>
          </w:rPr>
          <w:fldChar w:fldCharType="end"/>
        </w:r>
      </w:hyperlink>
    </w:p>
    <w:p w14:paraId="5A312911" w14:textId="4107AE42"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56" w:history="1">
        <w:r w:rsidRPr="002D1980">
          <w:rPr>
            <w:rStyle w:val="Hyperlink"/>
            <w:noProof/>
          </w:rPr>
          <w:t>3.10</w:t>
        </w:r>
        <w:r>
          <w:rPr>
            <w:rFonts w:asciiTheme="minorHAnsi" w:eastAsiaTheme="minorEastAsia" w:hAnsiTheme="minorHAnsi" w:cstheme="minorBidi"/>
            <w:smallCaps w:val="0"/>
            <w:noProof/>
            <w:kern w:val="2"/>
            <w:sz w:val="24"/>
            <w14:ligatures w14:val="standardContextual"/>
          </w:rPr>
          <w:tab/>
        </w:r>
        <w:r w:rsidRPr="002D1980">
          <w:rPr>
            <w:rStyle w:val="Hyperlink"/>
            <w:noProof/>
          </w:rPr>
          <w:t>Отпадъци</w:t>
        </w:r>
        <w:r>
          <w:rPr>
            <w:noProof/>
            <w:webHidden/>
          </w:rPr>
          <w:tab/>
        </w:r>
        <w:r>
          <w:rPr>
            <w:noProof/>
            <w:webHidden/>
          </w:rPr>
          <w:fldChar w:fldCharType="begin"/>
        </w:r>
        <w:r>
          <w:rPr>
            <w:noProof/>
            <w:webHidden/>
          </w:rPr>
          <w:instrText xml:space="preserve"> PAGEREF _Toc228197156 \h </w:instrText>
        </w:r>
        <w:r>
          <w:rPr>
            <w:noProof/>
            <w:webHidden/>
          </w:rPr>
        </w:r>
        <w:r>
          <w:rPr>
            <w:noProof/>
            <w:webHidden/>
          </w:rPr>
          <w:fldChar w:fldCharType="separate"/>
        </w:r>
        <w:r w:rsidR="00CA272E">
          <w:rPr>
            <w:noProof/>
            <w:webHidden/>
          </w:rPr>
          <w:t>84</w:t>
        </w:r>
        <w:r>
          <w:rPr>
            <w:noProof/>
            <w:webHidden/>
          </w:rPr>
          <w:fldChar w:fldCharType="end"/>
        </w:r>
      </w:hyperlink>
    </w:p>
    <w:p w14:paraId="2B016398" w14:textId="3F21EE55"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57" w:history="1">
        <w:r w:rsidRPr="002D1980">
          <w:rPr>
            <w:rStyle w:val="Hyperlink"/>
            <w:noProof/>
          </w:rPr>
          <w:t>3.11</w:t>
        </w:r>
        <w:r>
          <w:rPr>
            <w:rFonts w:asciiTheme="minorHAnsi" w:eastAsiaTheme="minorEastAsia" w:hAnsiTheme="minorHAnsi" w:cstheme="minorBidi"/>
            <w:smallCaps w:val="0"/>
            <w:noProof/>
            <w:kern w:val="2"/>
            <w:sz w:val="24"/>
            <w14:ligatures w14:val="standardContextual"/>
          </w:rPr>
          <w:tab/>
        </w:r>
        <w:r w:rsidRPr="002D1980">
          <w:rPr>
            <w:rStyle w:val="Hyperlink"/>
            <w:noProof/>
          </w:rPr>
          <w:t>Опасни химични вещества и смеси</w:t>
        </w:r>
        <w:r>
          <w:rPr>
            <w:noProof/>
            <w:webHidden/>
          </w:rPr>
          <w:tab/>
        </w:r>
        <w:r>
          <w:rPr>
            <w:noProof/>
            <w:webHidden/>
          </w:rPr>
          <w:fldChar w:fldCharType="begin"/>
        </w:r>
        <w:r>
          <w:rPr>
            <w:noProof/>
            <w:webHidden/>
          </w:rPr>
          <w:instrText xml:space="preserve"> PAGEREF _Toc228197157 \h </w:instrText>
        </w:r>
        <w:r>
          <w:rPr>
            <w:noProof/>
            <w:webHidden/>
          </w:rPr>
        </w:r>
        <w:r>
          <w:rPr>
            <w:noProof/>
            <w:webHidden/>
          </w:rPr>
          <w:fldChar w:fldCharType="separate"/>
        </w:r>
        <w:r w:rsidR="00CA272E">
          <w:rPr>
            <w:noProof/>
            <w:webHidden/>
          </w:rPr>
          <w:t>84</w:t>
        </w:r>
        <w:r>
          <w:rPr>
            <w:noProof/>
            <w:webHidden/>
          </w:rPr>
          <w:fldChar w:fldCharType="end"/>
        </w:r>
      </w:hyperlink>
    </w:p>
    <w:p w14:paraId="6F567FB4" w14:textId="7E564100"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58" w:history="1">
        <w:r w:rsidRPr="002D1980">
          <w:rPr>
            <w:rStyle w:val="Hyperlink"/>
            <w:noProof/>
          </w:rPr>
          <w:t>3.12</w:t>
        </w:r>
        <w:r>
          <w:rPr>
            <w:rFonts w:asciiTheme="minorHAnsi" w:eastAsiaTheme="minorEastAsia" w:hAnsiTheme="minorHAnsi" w:cstheme="minorBidi"/>
            <w:smallCaps w:val="0"/>
            <w:noProof/>
            <w:kern w:val="2"/>
            <w:sz w:val="24"/>
            <w14:ligatures w14:val="standardContextual"/>
          </w:rPr>
          <w:tab/>
        </w:r>
        <w:r w:rsidRPr="002D1980">
          <w:rPr>
            <w:rStyle w:val="Hyperlink"/>
            <w:noProof/>
          </w:rPr>
          <w:t>Вредни физични фактори</w:t>
        </w:r>
        <w:r>
          <w:rPr>
            <w:noProof/>
            <w:webHidden/>
          </w:rPr>
          <w:tab/>
        </w:r>
        <w:r>
          <w:rPr>
            <w:noProof/>
            <w:webHidden/>
          </w:rPr>
          <w:fldChar w:fldCharType="begin"/>
        </w:r>
        <w:r>
          <w:rPr>
            <w:noProof/>
            <w:webHidden/>
          </w:rPr>
          <w:instrText xml:space="preserve"> PAGEREF _Toc228197158 \h </w:instrText>
        </w:r>
        <w:r>
          <w:rPr>
            <w:noProof/>
            <w:webHidden/>
          </w:rPr>
        </w:r>
        <w:r>
          <w:rPr>
            <w:noProof/>
            <w:webHidden/>
          </w:rPr>
          <w:fldChar w:fldCharType="separate"/>
        </w:r>
        <w:r w:rsidR="00CA272E">
          <w:rPr>
            <w:noProof/>
            <w:webHidden/>
          </w:rPr>
          <w:t>84</w:t>
        </w:r>
        <w:r>
          <w:rPr>
            <w:noProof/>
            <w:webHidden/>
          </w:rPr>
          <w:fldChar w:fldCharType="end"/>
        </w:r>
      </w:hyperlink>
    </w:p>
    <w:p w14:paraId="646E1326" w14:textId="6A67F640" w:rsidR="00D81AEB" w:rsidRDefault="00D81AEB">
      <w:pPr>
        <w:pStyle w:val="TOC1"/>
        <w:tabs>
          <w:tab w:val="left" w:pos="442"/>
          <w:tab w:val="right" w:leader="dot" w:pos="9062"/>
        </w:tabs>
        <w:rPr>
          <w:rFonts w:asciiTheme="minorHAnsi" w:eastAsiaTheme="minorEastAsia" w:hAnsiTheme="minorHAnsi" w:cstheme="minorBidi"/>
          <w:b w:val="0"/>
          <w:bCs w:val="0"/>
          <w:caps w:val="0"/>
          <w:noProof/>
          <w:kern w:val="2"/>
          <w:sz w:val="24"/>
          <w14:ligatures w14:val="standardContextual"/>
        </w:rPr>
      </w:pPr>
      <w:hyperlink w:anchor="_Toc228197159" w:history="1">
        <w:r w:rsidRPr="002D1980">
          <w:rPr>
            <w:rStyle w:val="Hyperlink"/>
            <w:rFonts w:cs="Times New Roman"/>
            <w:noProof/>
          </w:rPr>
          <w:t>4</w:t>
        </w:r>
        <w:r>
          <w:rPr>
            <w:rFonts w:asciiTheme="minorHAnsi" w:eastAsiaTheme="minorEastAsia" w:hAnsiTheme="minorHAnsi" w:cstheme="minorBidi"/>
            <w:b w:val="0"/>
            <w:bCs w:val="0"/>
            <w:caps w:val="0"/>
            <w:noProof/>
            <w:kern w:val="2"/>
            <w:sz w:val="24"/>
            <w14:ligatures w14:val="standardContextual"/>
          </w:rPr>
          <w:tab/>
        </w:r>
        <w:r w:rsidRPr="002D1980">
          <w:rPr>
            <w:rStyle w:val="Hyperlink"/>
            <w:rFonts w:cs="Times New Roman"/>
            <w:noProof/>
          </w:rPr>
          <w:t>СЪЩЕСТВУВАЩИ ЕКОЛОГИЧНИ ПРОБЛЕМИ, УСТАНОВЕНИ НА РАЗЛИЧНО НИВО, ИМАЩИ ОТНОШЕНИЕ КЪМ ПЛАНА</w:t>
        </w:r>
        <w:r>
          <w:rPr>
            <w:noProof/>
            <w:webHidden/>
          </w:rPr>
          <w:tab/>
        </w:r>
        <w:r>
          <w:rPr>
            <w:noProof/>
            <w:webHidden/>
          </w:rPr>
          <w:fldChar w:fldCharType="begin"/>
        </w:r>
        <w:r>
          <w:rPr>
            <w:noProof/>
            <w:webHidden/>
          </w:rPr>
          <w:instrText xml:space="preserve"> PAGEREF _Toc228197159 \h </w:instrText>
        </w:r>
        <w:r>
          <w:rPr>
            <w:noProof/>
            <w:webHidden/>
          </w:rPr>
        </w:r>
        <w:r>
          <w:rPr>
            <w:noProof/>
            <w:webHidden/>
          </w:rPr>
          <w:fldChar w:fldCharType="separate"/>
        </w:r>
        <w:r w:rsidR="00CA272E">
          <w:rPr>
            <w:noProof/>
            <w:webHidden/>
          </w:rPr>
          <w:t>84</w:t>
        </w:r>
        <w:r>
          <w:rPr>
            <w:noProof/>
            <w:webHidden/>
          </w:rPr>
          <w:fldChar w:fldCharType="end"/>
        </w:r>
      </w:hyperlink>
    </w:p>
    <w:p w14:paraId="6DE19542" w14:textId="3C321770" w:rsidR="00D81AEB" w:rsidRDefault="00D81AEB">
      <w:pPr>
        <w:pStyle w:val="TOC1"/>
        <w:tabs>
          <w:tab w:val="left" w:pos="442"/>
          <w:tab w:val="right" w:leader="dot" w:pos="9062"/>
        </w:tabs>
        <w:rPr>
          <w:rFonts w:asciiTheme="minorHAnsi" w:eastAsiaTheme="minorEastAsia" w:hAnsiTheme="minorHAnsi" w:cstheme="minorBidi"/>
          <w:b w:val="0"/>
          <w:bCs w:val="0"/>
          <w:caps w:val="0"/>
          <w:noProof/>
          <w:kern w:val="2"/>
          <w:sz w:val="24"/>
          <w14:ligatures w14:val="standardContextual"/>
        </w:rPr>
      </w:pPr>
      <w:hyperlink w:anchor="_Toc228197160" w:history="1">
        <w:r w:rsidRPr="002D1980">
          <w:rPr>
            <w:rStyle w:val="Hyperlink"/>
            <w:rFonts w:cs="Times New Roman"/>
            <w:noProof/>
          </w:rPr>
          <w:t>5</w:t>
        </w:r>
        <w:r>
          <w:rPr>
            <w:rFonts w:asciiTheme="minorHAnsi" w:eastAsiaTheme="minorEastAsia" w:hAnsiTheme="minorHAnsi" w:cstheme="minorBidi"/>
            <w:b w:val="0"/>
            <w:bCs w:val="0"/>
            <w:caps w:val="0"/>
            <w:noProof/>
            <w:kern w:val="2"/>
            <w:sz w:val="24"/>
            <w14:ligatures w14:val="standardContextual"/>
          </w:rPr>
          <w:tab/>
        </w:r>
        <w:r w:rsidRPr="002D1980">
          <w:rPr>
            <w:rStyle w:val="Hyperlink"/>
            <w:rFonts w:cs="Times New Roman"/>
            <w:noProof/>
          </w:rPr>
          <w:t>ЦЕЛИ НА ОПАЗВАНЕ НА ОКОЛНАТА СРЕДА НА НАЦИОНАЛНО И МЕЖДУНАРОДНО РАВНИЩЕ, ИМАЩИ ОТНОШЕНИЕ КЪМ ПЛАНА, И НАЧИНЪТ ПО КОЙТО ТЕЗИ ЦЕЛИ И ВСИЧКИ ЕКОЛОГИЧНИ СЪОБРАЖЕНИЯ СА ВЗЕТИ ПОД ВНИМАНИЕ ПО ВРЕМЕ НА ИЗГОТВЯНЕТО НА ПЛАНА</w:t>
        </w:r>
        <w:r>
          <w:rPr>
            <w:noProof/>
            <w:webHidden/>
          </w:rPr>
          <w:tab/>
        </w:r>
        <w:r>
          <w:rPr>
            <w:noProof/>
            <w:webHidden/>
          </w:rPr>
          <w:fldChar w:fldCharType="begin"/>
        </w:r>
        <w:r>
          <w:rPr>
            <w:noProof/>
            <w:webHidden/>
          </w:rPr>
          <w:instrText xml:space="preserve"> PAGEREF _Toc228197160 \h </w:instrText>
        </w:r>
        <w:r>
          <w:rPr>
            <w:noProof/>
            <w:webHidden/>
          </w:rPr>
        </w:r>
        <w:r>
          <w:rPr>
            <w:noProof/>
            <w:webHidden/>
          </w:rPr>
          <w:fldChar w:fldCharType="separate"/>
        </w:r>
        <w:r w:rsidR="00CA272E">
          <w:rPr>
            <w:noProof/>
            <w:webHidden/>
          </w:rPr>
          <w:t>84</w:t>
        </w:r>
        <w:r>
          <w:rPr>
            <w:noProof/>
            <w:webHidden/>
          </w:rPr>
          <w:fldChar w:fldCharType="end"/>
        </w:r>
      </w:hyperlink>
    </w:p>
    <w:p w14:paraId="0227F9DE" w14:textId="0FFB68D8" w:rsidR="00D81AEB" w:rsidRDefault="00D81AEB">
      <w:pPr>
        <w:pStyle w:val="TOC1"/>
        <w:tabs>
          <w:tab w:val="left" w:pos="442"/>
          <w:tab w:val="right" w:leader="dot" w:pos="9062"/>
        </w:tabs>
        <w:rPr>
          <w:rFonts w:asciiTheme="minorHAnsi" w:eastAsiaTheme="minorEastAsia" w:hAnsiTheme="minorHAnsi" w:cstheme="minorBidi"/>
          <w:b w:val="0"/>
          <w:bCs w:val="0"/>
          <w:caps w:val="0"/>
          <w:noProof/>
          <w:kern w:val="2"/>
          <w:sz w:val="24"/>
          <w14:ligatures w14:val="standardContextual"/>
        </w:rPr>
      </w:pPr>
      <w:hyperlink w:anchor="_Toc228197161" w:history="1">
        <w:r w:rsidRPr="002D1980">
          <w:rPr>
            <w:rStyle w:val="Hyperlink"/>
            <w:rFonts w:cs="Times New Roman"/>
            <w:noProof/>
          </w:rPr>
          <w:t>6</w:t>
        </w:r>
        <w:r>
          <w:rPr>
            <w:rFonts w:asciiTheme="minorHAnsi" w:eastAsiaTheme="minorEastAsia" w:hAnsiTheme="minorHAnsi" w:cstheme="minorBidi"/>
            <w:b w:val="0"/>
            <w:bCs w:val="0"/>
            <w:caps w:val="0"/>
            <w:noProof/>
            <w:kern w:val="2"/>
            <w:sz w:val="24"/>
            <w14:ligatures w14:val="standardContextual"/>
          </w:rPr>
          <w:tab/>
        </w:r>
        <w:r w:rsidRPr="002D1980">
          <w:rPr>
            <w:rStyle w:val="Hyperlink"/>
            <w:rFonts w:cs="Times New Roman"/>
            <w:noProof/>
          </w:rPr>
          <w:t>ВЕРОЯТНИ ЗНАЧИТЕЛНИ ВЪЗДЕЙСТВИЯ ВЪРХУ ОКОЛНАТА СРЕДА</w:t>
        </w:r>
        <w:r>
          <w:rPr>
            <w:noProof/>
            <w:webHidden/>
          </w:rPr>
          <w:tab/>
        </w:r>
        <w:r>
          <w:rPr>
            <w:noProof/>
            <w:webHidden/>
          </w:rPr>
          <w:fldChar w:fldCharType="begin"/>
        </w:r>
        <w:r>
          <w:rPr>
            <w:noProof/>
            <w:webHidden/>
          </w:rPr>
          <w:instrText xml:space="preserve"> PAGEREF _Toc228197161 \h </w:instrText>
        </w:r>
        <w:r>
          <w:rPr>
            <w:noProof/>
            <w:webHidden/>
          </w:rPr>
        </w:r>
        <w:r>
          <w:rPr>
            <w:noProof/>
            <w:webHidden/>
          </w:rPr>
          <w:fldChar w:fldCharType="separate"/>
        </w:r>
        <w:r w:rsidR="00CA272E">
          <w:rPr>
            <w:noProof/>
            <w:webHidden/>
          </w:rPr>
          <w:t>85</w:t>
        </w:r>
        <w:r>
          <w:rPr>
            <w:noProof/>
            <w:webHidden/>
          </w:rPr>
          <w:fldChar w:fldCharType="end"/>
        </w:r>
      </w:hyperlink>
    </w:p>
    <w:p w14:paraId="52A97AE9" w14:textId="6795AD16"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62" w:history="1">
        <w:r w:rsidRPr="002D1980">
          <w:rPr>
            <w:rStyle w:val="Hyperlink"/>
            <w:noProof/>
          </w:rPr>
          <w:t>6.1</w:t>
        </w:r>
        <w:r>
          <w:rPr>
            <w:rFonts w:asciiTheme="minorHAnsi" w:eastAsiaTheme="minorEastAsia" w:hAnsiTheme="minorHAnsi" w:cstheme="minorBidi"/>
            <w:smallCaps w:val="0"/>
            <w:noProof/>
            <w:kern w:val="2"/>
            <w:sz w:val="24"/>
            <w14:ligatures w14:val="standardContextual"/>
          </w:rPr>
          <w:tab/>
        </w:r>
        <w:r w:rsidRPr="002D1980">
          <w:rPr>
            <w:rStyle w:val="Hyperlink"/>
            <w:noProof/>
          </w:rPr>
          <w:t>Вероятни значителни въздействия върху климата и атмосферния въздух</w:t>
        </w:r>
        <w:r>
          <w:rPr>
            <w:noProof/>
            <w:webHidden/>
          </w:rPr>
          <w:tab/>
        </w:r>
        <w:r>
          <w:rPr>
            <w:noProof/>
            <w:webHidden/>
          </w:rPr>
          <w:fldChar w:fldCharType="begin"/>
        </w:r>
        <w:r>
          <w:rPr>
            <w:noProof/>
            <w:webHidden/>
          </w:rPr>
          <w:instrText xml:space="preserve"> PAGEREF _Toc228197162 \h </w:instrText>
        </w:r>
        <w:r>
          <w:rPr>
            <w:noProof/>
            <w:webHidden/>
          </w:rPr>
        </w:r>
        <w:r>
          <w:rPr>
            <w:noProof/>
            <w:webHidden/>
          </w:rPr>
          <w:fldChar w:fldCharType="separate"/>
        </w:r>
        <w:r w:rsidR="00CA272E">
          <w:rPr>
            <w:noProof/>
            <w:webHidden/>
          </w:rPr>
          <w:t>86</w:t>
        </w:r>
        <w:r>
          <w:rPr>
            <w:noProof/>
            <w:webHidden/>
          </w:rPr>
          <w:fldChar w:fldCharType="end"/>
        </w:r>
      </w:hyperlink>
    </w:p>
    <w:p w14:paraId="4ADD1E81" w14:textId="2E044DF2"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63" w:history="1">
        <w:r w:rsidRPr="002D1980">
          <w:rPr>
            <w:rStyle w:val="Hyperlink"/>
            <w:rFonts w:cs="Times New Roman"/>
          </w:rPr>
          <w:t>6.1.1</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Вероятни значителни въздействия върху климатичните изменения и адаптацията към климатичните промени</w:t>
        </w:r>
        <w:r>
          <w:rPr>
            <w:webHidden/>
          </w:rPr>
          <w:tab/>
        </w:r>
        <w:r>
          <w:rPr>
            <w:webHidden/>
          </w:rPr>
          <w:fldChar w:fldCharType="begin"/>
        </w:r>
        <w:r>
          <w:rPr>
            <w:webHidden/>
          </w:rPr>
          <w:instrText xml:space="preserve"> PAGEREF _Toc228197163 \h </w:instrText>
        </w:r>
        <w:r>
          <w:rPr>
            <w:webHidden/>
          </w:rPr>
        </w:r>
        <w:r>
          <w:rPr>
            <w:webHidden/>
          </w:rPr>
          <w:fldChar w:fldCharType="separate"/>
        </w:r>
        <w:r w:rsidR="00CA272E">
          <w:rPr>
            <w:webHidden/>
          </w:rPr>
          <w:t>86</w:t>
        </w:r>
        <w:r>
          <w:rPr>
            <w:webHidden/>
          </w:rPr>
          <w:fldChar w:fldCharType="end"/>
        </w:r>
      </w:hyperlink>
    </w:p>
    <w:p w14:paraId="1FE80DE3" w14:textId="380BAD00"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64" w:history="1">
        <w:r w:rsidRPr="002D1980">
          <w:rPr>
            <w:rStyle w:val="Hyperlink"/>
            <w:rFonts w:cs="Times New Roman"/>
          </w:rPr>
          <w:t>6.1.2</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Вероятни значителни въздействия върху качеството на атмосферния въздух</w:t>
        </w:r>
        <w:r>
          <w:rPr>
            <w:webHidden/>
          </w:rPr>
          <w:tab/>
        </w:r>
        <w:r>
          <w:rPr>
            <w:webHidden/>
          </w:rPr>
          <w:fldChar w:fldCharType="begin"/>
        </w:r>
        <w:r>
          <w:rPr>
            <w:webHidden/>
          </w:rPr>
          <w:instrText xml:space="preserve"> PAGEREF _Toc228197164 \h </w:instrText>
        </w:r>
        <w:r>
          <w:rPr>
            <w:webHidden/>
          </w:rPr>
        </w:r>
        <w:r>
          <w:rPr>
            <w:webHidden/>
          </w:rPr>
          <w:fldChar w:fldCharType="separate"/>
        </w:r>
        <w:r w:rsidR="00CA272E">
          <w:rPr>
            <w:webHidden/>
          </w:rPr>
          <w:t>86</w:t>
        </w:r>
        <w:r>
          <w:rPr>
            <w:webHidden/>
          </w:rPr>
          <w:fldChar w:fldCharType="end"/>
        </w:r>
      </w:hyperlink>
    </w:p>
    <w:p w14:paraId="24697AD5" w14:textId="33AC1B21"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65" w:history="1">
        <w:r w:rsidRPr="002D1980">
          <w:rPr>
            <w:rStyle w:val="Hyperlink"/>
            <w:noProof/>
          </w:rPr>
          <w:t>6.2</w:t>
        </w:r>
        <w:r>
          <w:rPr>
            <w:rFonts w:asciiTheme="minorHAnsi" w:eastAsiaTheme="minorEastAsia" w:hAnsiTheme="minorHAnsi" w:cstheme="minorBidi"/>
            <w:smallCaps w:val="0"/>
            <w:noProof/>
            <w:kern w:val="2"/>
            <w:sz w:val="24"/>
            <w14:ligatures w14:val="standardContextual"/>
          </w:rPr>
          <w:tab/>
        </w:r>
        <w:r w:rsidRPr="002D1980">
          <w:rPr>
            <w:rStyle w:val="Hyperlink"/>
            <w:noProof/>
          </w:rPr>
          <w:t>Вероятни значителни въздействия върху повърхностните и подземните води</w:t>
        </w:r>
        <w:r>
          <w:rPr>
            <w:noProof/>
            <w:webHidden/>
          </w:rPr>
          <w:tab/>
        </w:r>
        <w:r>
          <w:rPr>
            <w:noProof/>
            <w:webHidden/>
          </w:rPr>
          <w:fldChar w:fldCharType="begin"/>
        </w:r>
        <w:r>
          <w:rPr>
            <w:noProof/>
            <w:webHidden/>
          </w:rPr>
          <w:instrText xml:space="preserve"> PAGEREF _Toc228197165 \h </w:instrText>
        </w:r>
        <w:r>
          <w:rPr>
            <w:noProof/>
            <w:webHidden/>
          </w:rPr>
        </w:r>
        <w:r>
          <w:rPr>
            <w:noProof/>
            <w:webHidden/>
          </w:rPr>
          <w:fldChar w:fldCharType="separate"/>
        </w:r>
        <w:r w:rsidR="00CA272E">
          <w:rPr>
            <w:noProof/>
            <w:webHidden/>
          </w:rPr>
          <w:t>87</w:t>
        </w:r>
        <w:r>
          <w:rPr>
            <w:noProof/>
            <w:webHidden/>
          </w:rPr>
          <w:fldChar w:fldCharType="end"/>
        </w:r>
      </w:hyperlink>
    </w:p>
    <w:p w14:paraId="7D9A0E26" w14:textId="1ED84482"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66" w:history="1">
        <w:r w:rsidRPr="002D1980">
          <w:rPr>
            <w:rStyle w:val="Hyperlink"/>
            <w:rFonts w:cs="Times New Roman"/>
          </w:rPr>
          <w:t>6.2.1</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Вероятни значителни въздействия върху повърхностните води</w:t>
        </w:r>
        <w:r>
          <w:rPr>
            <w:webHidden/>
          </w:rPr>
          <w:tab/>
        </w:r>
        <w:r>
          <w:rPr>
            <w:webHidden/>
          </w:rPr>
          <w:fldChar w:fldCharType="begin"/>
        </w:r>
        <w:r>
          <w:rPr>
            <w:webHidden/>
          </w:rPr>
          <w:instrText xml:space="preserve"> PAGEREF _Toc228197166 \h </w:instrText>
        </w:r>
        <w:r>
          <w:rPr>
            <w:webHidden/>
          </w:rPr>
        </w:r>
        <w:r>
          <w:rPr>
            <w:webHidden/>
          </w:rPr>
          <w:fldChar w:fldCharType="separate"/>
        </w:r>
        <w:r w:rsidR="00CA272E">
          <w:rPr>
            <w:webHidden/>
          </w:rPr>
          <w:t>87</w:t>
        </w:r>
        <w:r>
          <w:rPr>
            <w:webHidden/>
          </w:rPr>
          <w:fldChar w:fldCharType="end"/>
        </w:r>
      </w:hyperlink>
    </w:p>
    <w:p w14:paraId="1A1DC0AB" w14:textId="7AD34E04"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67" w:history="1">
        <w:r w:rsidRPr="002D1980">
          <w:rPr>
            <w:rStyle w:val="Hyperlink"/>
            <w:rFonts w:cs="Times New Roman"/>
          </w:rPr>
          <w:t>6.2.2</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Вероятни значителни въздействия върху подземните води</w:t>
        </w:r>
        <w:r>
          <w:rPr>
            <w:webHidden/>
          </w:rPr>
          <w:tab/>
        </w:r>
        <w:r>
          <w:rPr>
            <w:webHidden/>
          </w:rPr>
          <w:fldChar w:fldCharType="begin"/>
        </w:r>
        <w:r>
          <w:rPr>
            <w:webHidden/>
          </w:rPr>
          <w:instrText xml:space="preserve"> PAGEREF _Toc228197167 \h </w:instrText>
        </w:r>
        <w:r>
          <w:rPr>
            <w:webHidden/>
          </w:rPr>
        </w:r>
        <w:r>
          <w:rPr>
            <w:webHidden/>
          </w:rPr>
          <w:fldChar w:fldCharType="separate"/>
        </w:r>
        <w:r w:rsidR="00CA272E">
          <w:rPr>
            <w:webHidden/>
          </w:rPr>
          <w:t>88</w:t>
        </w:r>
        <w:r>
          <w:rPr>
            <w:webHidden/>
          </w:rPr>
          <w:fldChar w:fldCharType="end"/>
        </w:r>
      </w:hyperlink>
    </w:p>
    <w:p w14:paraId="02751327" w14:textId="7ECBAC10"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68" w:history="1">
        <w:r w:rsidRPr="002D1980">
          <w:rPr>
            <w:rStyle w:val="Hyperlink"/>
            <w:noProof/>
          </w:rPr>
          <w:t>6.3</w:t>
        </w:r>
        <w:r>
          <w:rPr>
            <w:rFonts w:asciiTheme="minorHAnsi" w:eastAsiaTheme="minorEastAsia" w:hAnsiTheme="minorHAnsi" w:cstheme="minorBidi"/>
            <w:smallCaps w:val="0"/>
            <w:noProof/>
            <w:kern w:val="2"/>
            <w:sz w:val="24"/>
            <w14:ligatures w14:val="standardContextual"/>
          </w:rPr>
          <w:tab/>
        </w:r>
        <w:r w:rsidRPr="002D1980">
          <w:rPr>
            <w:rStyle w:val="Hyperlink"/>
            <w:noProof/>
          </w:rPr>
          <w:t>Вероятни значителни въздействия върху геоложката среда</w:t>
        </w:r>
        <w:r>
          <w:rPr>
            <w:noProof/>
            <w:webHidden/>
          </w:rPr>
          <w:tab/>
        </w:r>
        <w:r>
          <w:rPr>
            <w:noProof/>
            <w:webHidden/>
          </w:rPr>
          <w:fldChar w:fldCharType="begin"/>
        </w:r>
        <w:r>
          <w:rPr>
            <w:noProof/>
            <w:webHidden/>
          </w:rPr>
          <w:instrText xml:space="preserve"> PAGEREF _Toc228197168 \h </w:instrText>
        </w:r>
        <w:r>
          <w:rPr>
            <w:noProof/>
            <w:webHidden/>
          </w:rPr>
        </w:r>
        <w:r>
          <w:rPr>
            <w:noProof/>
            <w:webHidden/>
          </w:rPr>
          <w:fldChar w:fldCharType="separate"/>
        </w:r>
        <w:r w:rsidR="00CA272E">
          <w:rPr>
            <w:noProof/>
            <w:webHidden/>
          </w:rPr>
          <w:t>89</w:t>
        </w:r>
        <w:r>
          <w:rPr>
            <w:noProof/>
            <w:webHidden/>
          </w:rPr>
          <w:fldChar w:fldCharType="end"/>
        </w:r>
      </w:hyperlink>
    </w:p>
    <w:p w14:paraId="606C6707" w14:textId="6F807D81"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69" w:history="1">
        <w:r w:rsidRPr="002D1980">
          <w:rPr>
            <w:rStyle w:val="Hyperlink"/>
            <w:noProof/>
          </w:rPr>
          <w:t>6.4</w:t>
        </w:r>
        <w:r>
          <w:rPr>
            <w:rFonts w:asciiTheme="minorHAnsi" w:eastAsiaTheme="minorEastAsia" w:hAnsiTheme="minorHAnsi" w:cstheme="minorBidi"/>
            <w:smallCaps w:val="0"/>
            <w:noProof/>
            <w:kern w:val="2"/>
            <w:sz w:val="24"/>
            <w14:ligatures w14:val="standardContextual"/>
          </w:rPr>
          <w:tab/>
        </w:r>
        <w:r w:rsidRPr="002D1980">
          <w:rPr>
            <w:rStyle w:val="Hyperlink"/>
            <w:noProof/>
          </w:rPr>
          <w:t>Вероятни значителни въздействия върху земите и почвите</w:t>
        </w:r>
        <w:r>
          <w:rPr>
            <w:noProof/>
            <w:webHidden/>
          </w:rPr>
          <w:tab/>
        </w:r>
        <w:r>
          <w:rPr>
            <w:noProof/>
            <w:webHidden/>
          </w:rPr>
          <w:fldChar w:fldCharType="begin"/>
        </w:r>
        <w:r>
          <w:rPr>
            <w:noProof/>
            <w:webHidden/>
          </w:rPr>
          <w:instrText xml:space="preserve"> PAGEREF _Toc228197169 \h </w:instrText>
        </w:r>
        <w:r>
          <w:rPr>
            <w:noProof/>
            <w:webHidden/>
          </w:rPr>
        </w:r>
        <w:r>
          <w:rPr>
            <w:noProof/>
            <w:webHidden/>
          </w:rPr>
          <w:fldChar w:fldCharType="separate"/>
        </w:r>
        <w:r w:rsidR="00CA272E">
          <w:rPr>
            <w:noProof/>
            <w:webHidden/>
          </w:rPr>
          <w:t>89</w:t>
        </w:r>
        <w:r>
          <w:rPr>
            <w:noProof/>
            <w:webHidden/>
          </w:rPr>
          <w:fldChar w:fldCharType="end"/>
        </w:r>
      </w:hyperlink>
    </w:p>
    <w:p w14:paraId="39B969A9" w14:textId="30F32554"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70" w:history="1">
        <w:r w:rsidRPr="002D1980">
          <w:rPr>
            <w:rStyle w:val="Hyperlink"/>
            <w:noProof/>
          </w:rPr>
          <w:t>6.5</w:t>
        </w:r>
        <w:r>
          <w:rPr>
            <w:rFonts w:asciiTheme="minorHAnsi" w:eastAsiaTheme="minorEastAsia" w:hAnsiTheme="minorHAnsi" w:cstheme="minorBidi"/>
            <w:smallCaps w:val="0"/>
            <w:noProof/>
            <w:kern w:val="2"/>
            <w:sz w:val="24"/>
            <w14:ligatures w14:val="standardContextual"/>
          </w:rPr>
          <w:tab/>
        </w:r>
        <w:r w:rsidRPr="002D1980">
          <w:rPr>
            <w:rStyle w:val="Hyperlink"/>
            <w:noProof/>
          </w:rPr>
          <w:t>Вероятни значителни въздействия върху ландшафта</w:t>
        </w:r>
        <w:r>
          <w:rPr>
            <w:noProof/>
            <w:webHidden/>
          </w:rPr>
          <w:tab/>
        </w:r>
        <w:r>
          <w:rPr>
            <w:noProof/>
            <w:webHidden/>
          </w:rPr>
          <w:fldChar w:fldCharType="begin"/>
        </w:r>
        <w:r>
          <w:rPr>
            <w:noProof/>
            <w:webHidden/>
          </w:rPr>
          <w:instrText xml:space="preserve"> PAGEREF _Toc228197170 \h </w:instrText>
        </w:r>
        <w:r>
          <w:rPr>
            <w:noProof/>
            <w:webHidden/>
          </w:rPr>
        </w:r>
        <w:r>
          <w:rPr>
            <w:noProof/>
            <w:webHidden/>
          </w:rPr>
          <w:fldChar w:fldCharType="separate"/>
        </w:r>
        <w:r w:rsidR="00CA272E">
          <w:rPr>
            <w:noProof/>
            <w:webHidden/>
          </w:rPr>
          <w:t>90</w:t>
        </w:r>
        <w:r>
          <w:rPr>
            <w:noProof/>
            <w:webHidden/>
          </w:rPr>
          <w:fldChar w:fldCharType="end"/>
        </w:r>
      </w:hyperlink>
    </w:p>
    <w:p w14:paraId="19175B61" w14:textId="56A35705"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71" w:history="1">
        <w:r w:rsidRPr="002D1980">
          <w:rPr>
            <w:rStyle w:val="Hyperlink"/>
            <w:noProof/>
          </w:rPr>
          <w:t>6.6</w:t>
        </w:r>
        <w:r>
          <w:rPr>
            <w:rFonts w:asciiTheme="minorHAnsi" w:eastAsiaTheme="minorEastAsia" w:hAnsiTheme="minorHAnsi" w:cstheme="minorBidi"/>
            <w:smallCaps w:val="0"/>
            <w:noProof/>
            <w:kern w:val="2"/>
            <w:sz w:val="24"/>
            <w14:ligatures w14:val="standardContextual"/>
          </w:rPr>
          <w:tab/>
        </w:r>
        <w:r w:rsidRPr="002D1980">
          <w:rPr>
            <w:rStyle w:val="Hyperlink"/>
            <w:noProof/>
          </w:rPr>
          <w:t>Вероятни значителни въздействия върху културно историческото наследство</w:t>
        </w:r>
        <w:r>
          <w:rPr>
            <w:noProof/>
            <w:webHidden/>
          </w:rPr>
          <w:tab/>
        </w:r>
        <w:r>
          <w:rPr>
            <w:noProof/>
            <w:webHidden/>
          </w:rPr>
          <w:fldChar w:fldCharType="begin"/>
        </w:r>
        <w:r>
          <w:rPr>
            <w:noProof/>
            <w:webHidden/>
          </w:rPr>
          <w:instrText xml:space="preserve"> PAGEREF _Toc228197171 \h </w:instrText>
        </w:r>
        <w:r>
          <w:rPr>
            <w:noProof/>
            <w:webHidden/>
          </w:rPr>
        </w:r>
        <w:r>
          <w:rPr>
            <w:noProof/>
            <w:webHidden/>
          </w:rPr>
          <w:fldChar w:fldCharType="separate"/>
        </w:r>
        <w:r w:rsidR="00CA272E">
          <w:rPr>
            <w:noProof/>
            <w:webHidden/>
          </w:rPr>
          <w:t>90</w:t>
        </w:r>
        <w:r>
          <w:rPr>
            <w:noProof/>
            <w:webHidden/>
          </w:rPr>
          <w:fldChar w:fldCharType="end"/>
        </w:r>
      </w:hyperlink>
    </w:p>
    <w:p w14:paraId="301949B1" w14:textId="3B969002"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72" w:history="1">
        <w:r w:rsidRPr="002D1980">
          <w:rPr>
            <w:rStyle w:val="Hyperlink"/>
            <w:noProof/>
          </w:rPr>
          <w:t>6.7</w:t>
        </w:r>
        <w:r>
          <w:rPr>
            <w:rFonts w:asciiTheme="minorHAnsi" w:eastAsiaTheme="minorEastAsia" w:hAnsiTheme="minorHAnsi" w:cstheme="minorBidi"/>
            <w:smallCaps w:val="0"/>
            <w:noProof/>
            <w:kern w:val="2"/>
            <w:sz w:val="24"/>
            <w14:ligatures w14:val="standardContextual"/>
          </w:rPr>
          <w:tab/>
        </w:r>
        <w:r w:rsidRPr="002D1980">
          <w:rPr>
            <w:rStyle w:val="Hyperlink"/>
            <w:noProof/>
          </w:rPr>
          <w:t>Вероятни значителни въздействия върху биологичното разнообразие, защитените територии и защитените зони</w:t>
        </w:r>
        <w:r>
          <w:rPr>
            <w:noProof/>
            <w:webHidden/>
          </w:rPr>
          <w:tab/>
        </w:r>
        <w:r>
          <w:rPr>
            <w:noProof/>
            <w:webHidden/>
          </w:rPr>
          <w:fldChar w:fldCharType="begin"/>
        </w:r>
        <w:r>
          <w:rPr>
            <w:noProof/>
            <w:webHidden/>
          </w:rPr>
          <w:instrText xml:space="preserve"> PAGEREF _Toc228197172 \h </w:instrText>
        </w:r>
        <w:r>
          <w:rPr>
            <w:noProof/>
            <w:webHidden/>
          </w:rPr>
        </w:r>
        <w:r>
          <w:rPr>
            <w:noProof/>
            <w:webHidden/>
          </w:rPr>
          <w:fldChar w:fldCharType="separate"/>
        </w:r>
        <w:r w:rsidR="00CA272E">
          <w:rPr>
            <w:noProof/>
            <w:webHidden/>
          </w:rPr>
          <w:t>91</w:t>
        </w:r>
        <w:r>
          <w:rPr>
            <w:noProof/>
            <w:webHidden/>
          </w:rPr>
          <w:fldChar w:fldCharType="end"/>
        </w:r>
      </w:hyperlink>
    </w:p>
    <w:p w14:paraId="552CE0A5" w14:textId="7F7FDD55"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73" w:history="1">
        <w:r w:rsidRPr="002D1980">
          <w:rPr>
            <w:rStyle w:val="Hyperlink"/>
            <w:rFonts w:cs="Times New Roman"/>
          </w:rPr>
          <w:t>6.7.1</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Вероятни значителни въздействия върху биологичното разнообразие</w:t>
        </w:r>
        <w:r>
          <w:rPr>
            <w:webHidden/>
          </w:rPr>
          <w:tab/>
        </w:r>
        <w:r>
          <w:rPr>
            <w:webHidden/>
          </w:rPr>
          <w:fldChar w:fldCharType="begin"/>
        </w:r>
        <w:r>
          <w:rPr>
            <w:webHidden/>
          </w:rPr>
          <w:instrText xml:space="preserve"> PAGEREF _Toc228197173 \h </w:instrText>
        </w:r>
        <w:r>
          <w:rPr>
            <w:webHidden/>
          </w:rPr>
        </w:r>
        <w:r>
          <w:rPr>
            <w:webHidden/>
          </w:rPr>
          <w:fldChar w:fldCharType="separate"/>
        </w:r>
        <w:r w:rsidR="00CA272E">
          <w:rPr>
            <w:webHidden/>
          </w:rPr>
          <w:t>91</w:t>
        </w:r>
        <w:r>
          <w:rPr>
            <w:webHidden/>
          </w:rPr>
          <w:fldChar w:fldCharType="end"/>
        </w:r>
      </w:hyperlink>
    </w:p>
    <w:p w14:paraId="35B2EF83" w14:textId="727701FD"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74" w:history="1">
        <w:r w:rsidRPr="002D1980">
          <w:rPr>
            <w:rStyle w:val="Hyperlink"/>
            <w:rFonts w:cs="Times New Roman"/>
          </w:rPr>
          <w:t>6.7.2</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Защитени територии и защитени зони</w:t>
        </w:r>
        <w:r>
          <w:rPr>
            <w:webHidden/>
          </w:rPr>
          <w:tab/>
        </w:r>
        <w:r>
          <w:rPr>
            <w:webHidden/>
          </w:rPr>
          <w:fldChar w:fldCharType="begin"/>
        </w:r>
        <w:r>
          <w:rPr>
            <w:webHidden/>
          </w:rPr>
          <w:instrText xml:space="preserve"> PAGEREF _Toc228197174 \h </w:instrText>
        </w:r>
        <w:r>
          <w:rPr>
            <w:webHidden/>
          </w:rPr>
        </w:r>
        <w:r>
          <w:rPr>
            <w:webHidden/>
          </w:rPr>
          <w:fldChar w:fldCharType="separate"/>
        </w:r>
        <w:r w:rsidR="00CA272E">
          <w:rPr>
            <w:webHidden/>
          </w:rPr>
          <w:t>109</w:t>
        </w:r>
        <w:r>
          <w:rPr>
            <w:webHidden/>
          </w:rPr>
          <w:fldChar w:fldCharType="end"/>
        </w:r>
      </w:hyperlink>
    </w:p>
    <w:p w14:paraId="2C9B38B4" w14:textId="28F1CB34"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75" w:history="1">
        <w:r w:rsidRPr="002D1980">
          <w:rPr>
            <w:rStyle w:val="Hyperlink"/>
            <w:noProof/>
          </w:rPr>
          <w:t>6.8</w:t>
        </w:r>
        <w:r>
          <w:rPr>
            <w:rFonts w:asciiTheme="minorHAnsi" w:eastAsiaTheme="minorEastAsia" w:hAnsiTheme="minorHAnsi" w:cstheme="minorBidi"/>
            <w:smallCaps w:val="0"/>
            <w:noProof/>
            <w:kern w:val="2"/>
            <w:sz w:val="24"/>
            <w14:ligatures w14:val="standardContextual"/>
          </w:rPr>
          <w:tab/>
        </w:r>
        <w:r w:rsidRPr="002D1980">
          <w:rPr>
            <w:rStyle w:val="Hyperlink"/>
            <w:noProof/>
          </w:rPr>
          <w:t>Вероятни значителни въздействия върху материалните активи</w:t>
        </w:r>
        <w:r>
          <w:rPr>
            <w:noProof/>
            <w:webHidden/>
          </w:rPr>
          <w:tab/>
        </w:r>
        <w:r>
          <w:rPr>
            <w:noProof/>
            <w:webHidden/>
          </w:rPr>
          <w:fldChar w:fldCharType="begin"/>
        </w:r>
        <w:r>
          <w:rPr>
            <w:noProof/>
            <w:webHidden/>
          </w:rPr>
          <w:instrText xml:space="preserve"> PAGEREF _Toc228197175 \h </w:instrText>
        </w:r>
        <w:r>
          <w:rPr>
            <w:noProof/>
            <w:webHidden/>
          </w:rPr>
        </w:r>
        <w:r>
          <w:rPr>
            <w:noProof/>
            <w:webHidden/>
          </w:rPr>
          <w:fldChar w:fldCharType="separate"/>
        </w:r>
        <w:r w:rsidR="00CA272E">
          <w:rPr>
            <w:noProof/>
            <w:webHidden/>
          </w:rPr>
          <w:t>110</w:t>
        </w:r>
        <w:r>
          <w:rPr>
            <w:noProof/>
            <w:webHidden/>
          </w:rPr>
          <w:fldChar w:fldCharType="end"/>
        </w:r>
      </w:hyperlink>
    </w:p>
    <w:p w14:paraId="59DB0923" w14:textId="70EF1B52"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76" w:history="1">
        <w:r w:rsidRPr="002D1980">
          <w:rPr>
            <w:rStyle w:val="Hyperlink"/>
            <w:noProof/>
          </w:rPr>
          <w:t>6.9</w:t>
        </w:r>
        <w:r>
          <w:rPr>
            <w:rFonts w:asciiTheme="minorHAnsi" w:eastAsiaTheme="minorEastAsia" w:hAnsiTheme="minorHAnsi" w:cstheme="minorBidi"/>
            <w:smallCaps w:val="0"/>
            <w:noProof/>
            <w:kern w:val="2"/>
            <w:sz w:val="24"/>
            <w14:ligatures w14:val="standardContextual"/>
          </w:rPr>
          <w:tab/>
        </w:r>
        <w:r w:rsidRPr="002D1980">
          <w:rPr>
            <w:rStyle w:val="Hyperlink"/>
            <w:noProof/>
          </w:rPr>
          <w:t>Вероятни значителни въздействия върху здравно-хигиенните аспекти на средата</w:t>
        </w:r>
        <w:r>
          <w:rPr>
            <w:noProof/>
            <w:webHidden/>
          </w:rPr>
          <w:tab/>
        </w:r>
        <w:r>
          <w:rPr>
            <w:noProof/>
            <w:webHidden/>
          </w:rPr>
          <w:fldChar w:fldCharType="begin"/>
        </w:r>
        <w:r>
          <w:rPr>
            <w:noProof/>
            <w:webHidden/>
          </w:rPr>
          <w:instrText xml:space="preserve"> PAGEREF _Toc228197176 \h </w:instrText>
        </w:r>
        <w:r>
          <w:rPr>
            <w:noProof/>
            <w:webHidden/>
          </w:rPr>
        </w:r>
        <w:r>
          <w:rPr>
            <w:noProof/>
            <w:webHidden/>
          </w:rPr>
          <w:fldChar w:fldCharType="separate"/>
        </w:r>
        <w:r w:rsidR="00CA272E">
          <w:rPr>
            <w:noProof/>
            <w:webHidden/>
          </w:rPr>
          <w:t>110</w:t>
        </w:r>
        <w:r>
          <w:rPr>
            <w:noProof/>
            <w:webHidden/>
          </w:rPr>
          <w:fldChar w:fldCharType="end"/>
        </w:r>
      </w:hyperlink>
    </w:p>
    <w:p w14:paraId="42FA62F3" w14:textId="6CD7F3D2"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77" w:history="1">
        <w:r w:rsidRPr="002D1980">
          <w:rPr>
            <w:rStyle w:val="Hyperlink"/>
            <w:rFonts w:cs="Times New Roman"/>
          </w:rPr>
          <w:t>6.9.1</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Влияние на отделните рискови фактори върху околната среда</w:t>
        </w:r>
        <w:r>
          <w:rPr>
            <w:webHidden/>
          </w:rPr>
          <w:tab/>
        </w:r>
        <w:r>
          <w:rPr>
            <w:webHidden/>
          </w:rPr>
          <w:fldChar w:fldCharType="begin"/>
        </w:r>
        <w:r>
          <w:rPr>
            <w:webHidden/>
          </w:rPr>
          <w:instrText xml:space="preserve"> PAGEREF _Toc228197177 \h </w:instrText>
        </w:r>
        <w:r>
          <w:rPr>
            <w:webHidden/>
          </w:rPr>
        </w:r>
        <w:r>
          <w:rPr>
            <w:webHidden/>
          </w:rPr>
          <w:fldChar w:fldCharType="separate"/>
        </w:r>
        <w:r w:rsidR="00CA272E">
          <w:rPr>
            <w:webHidden/>
          </w:rPr>
          <w:t>111</w:t>
        </w:r>
        <w:r>
          <w:rPr>
            <w:webHidden/>
          </w:rPr>
          <w:fldChar w:fldCharType="end"/>
        </w:r>
      </w:hyperlink>
    </w:p>
    <w:p w14:paraId="1AB2D8F3" w14:textId="503E9F4F"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78" w:history="1">
        <w:r w:rsidRPr="002D1980">
          <w:rPr>
            <w:rStyle w:val="Hyperlink"/>
            <w:rFonts w:cs="Times New Roman"/>
          </w:rPr>
          <w:t>6.9.2</w:t>
        </w:r>
        <w:r>
          <w:rPr>
            <w:rFonts w:asciiTheme="minorHAnsi" w:eastAsiaTheme="minorEastAsia" w:hAnsiTheme="minorHAnsi" w:cstheme="minorBidi"/>
            <w:i w:val="0"/>
            <w:iCs w:val="0"/>
            <w:smallCaps w:val="0"/>
            <w:kern w:val="2"/>
            <w:sz w:val="24"/>
            <w14:ligatures w14:val="standardContextual"/>
          </w:rPr>
          <w:tab/>
        </w:r>
        <w:r w:rsidRPr="002D1980">
          <w:rPr>
            <w:rStyle w:val="Hyperlink"/>
            <w:rFonts w:cs="Times New Roman"/>
          </w:rPr>
          <w:t>Въздействия върху зони или обекти със специфичен хигиенно - охранителен статус в обхвата на плана. Идентифициране на източниците на вредни въздействия върху здравето на населението</w:t>
        </w:r>
        <w:r>
          <w:rPr>
            <w:webHidden/>
          </w:rPr>
          <w:tab/>
        </w:r>
        <w:r>
          <w:rPr>
            <w:webHidden/>
          </w:rPr>
          <w:fldChar w:fldCharType="begin"/>
        </w:r>
        <w:r>
          <w:rPr>
            <w:webHidden/>
          </w:rPr>
          <w:instrText xml:space="preserve"> PAGEREF _Toc228197178 \h </w:instrText>
        </w:r>
        <w:r>
          <w:rPr>
            <w:webHidden/>
          </w:rPr>
        </w:r>
        <w:r>
          <w:rPr>
            <w:webHidden/>
          </w:rPr>
          <w:fldChar w:fldCharType="separate"/>
        </w:r>
        <w:r w:rsidR="00CA272E">
          <w:rPr>
            <w:webHidden/>
          </w:rPr>
          <w:t>112</w:t>
        </w:r>
        <w:r>
          <w:rPr>
            <w:webHidden/>
          </w:rPr>
          <w:fldChar w:fldCharType="end"/>
        </w:r>
      </w:hyperlink>
    </w:p>
    <w:p w14:paraId="5A399F7E" w14:textId="21D5FBA9"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79" w:history="1">
        <w:r w:rsidRPr="002D1980">
          <w:rPr>
            <w:rStyle w:val="Hyperlink"/>
            <w:noProof/>
          </w:rPr>
          <w:t>6.10</w:t>
        </w:r>
        <w:r>
          <w:rPr>
            <w:rFonts w:asciiTheme="minorHAnsi" w:eastAsiaTheme="minorEastAsia" w:hAnsiTheme="minorHAnsi" w:cstheme="minorBidi"/>
            <w:smallCaps w:val="0"/>
            <w:noProof/>
            <w:kern w:val="2"/>
            <w:sz w:val="24"/>
            <w14:ligatures w14:val="standardContextual"/>
          </w:rPr>
          <w:tab/>
        </w:r>
        <w:r w:rsidRPr="002D1980">
          <w:rPr>
            <w:rStyle w:val="Hyperlink"/>
            <w:noProof/>
          </w:rPr>
          <w:t>Вероятни значителни въздействия върху околната среда от образуваните отпадъци</w:t>
        </w:r>
        <w:r>
          <w:rPr>
            <w:noProof/>
            <w:webHidden/>
          </w:rPr>
          <w:tab/>
        </w:r>
        <w:r>
          <w:rPr>
            <w:noProof/>
            <w:webHidden/>
          </w:rPr>
          <w:fldChar w:fldCharType="begin"/>
        </w:r>
        <w:r>
          <w:rPr>
            <w:noProof/>
            <w:webHidden/>
          </w:rPr>
          <w:instrText xml:space="preserve"> PAGEREF _Toc228197179 \h </w:instrText>
        </w:r>
        <w:r>
          <w:rPr>
            <w:noProof/>
            <w:webHidden/>
          </w:rPr>
        </w:r>
        <w:r>
          <w:rPr>
            <w:noProof/>
            <w:webHidden/>
          </w:rPr>
          <w:fldChar w:fldCharType="separate"/>
        </w:r>
        <w:r w:rsidR="00CA272E">
          <w:rPr>
            <w:noProof/>
            <w:webHidden/>
          </w:rPr>
          <w:t>115</w:t>
        </w:r>
        <w:r>
          <w:rPr>
            <w:noProof/>
            <w:webHidden/>
          </w:rPr>
          <w:fldChar w:fldCharType="end"/>
        </w:r>
      </w:hyperlink>
    </w:p>
    <w:p w14:paraId="6FA88DF8" w14:textId="65A8E248"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80" w:history="1">
        <w:r w:rsidRPr="002D1980">
          <w:rPr>
            <w:rStyle w:val="Hyperlink"/>
            <w:noProof/>
          </w:rPr>
          <w:t>6.11</w:t>
        </w:r>
        <w:r>
          <w:rPr>
            <w:rFonts w:asciiTheme="minorHAnsi" w:eastAsiaTheme="minorEastAsia" w:hAnsiTheme="minorHAnsi" w:cstheme="minorBidi"/>
            <w:smallCaps w:val="0"/>
            <w:noProof/>
            <w:kern w:val="2"/>
            <w:sz w:val="24"/>
            <w14:ligatures w14:val="standardContextual"/>
          </w:rPr>
          <w:tab/>
        </w:r>
        <w:r w:rsidRPr="002D1980">
          <w:rPr>
            <w:rStyle w:val="Hyperlink"/>
            <w:noProof/>
          </w:rPr>
          <w:t>Вероятни значителни въздействия, породени от ОХВС и риск от големи аварии</w:t>
        </w:r>
        <w:r>
          <w:rPr>
            <w:noProof/>
            <w:webHidden/>
          </w:rPr>
          <w:tab/>
        </w:r>
        <w:r>
          <w:rPr>
            <w:noProof/>
            <w:webHidden/>
          </w:rPr>
          <w:fldChar w:fldCharType="begin"/>
        </w:r>
        <w:r>
          <w:rPr>
            <w:noProof/>
            <w:webHidden/>
          </w:rPr>
          <w:instrText xml:space="preserve"> PAGEREF _Toc228197180 \h </w:instrText>
        </w:r>
        <w:r>
          <w:rPr>
            <w:noProof/>
            <w:webHidden/>
          </w:rPr>
        </w:r>
        <w:r>
          <w:rPr>
            <w:noProof/>
            <w:webHidden/>
          </w:rPr>
          <w:fldChar w:fldCharType="separate"/>
        </w:r>
        <w:r w:rsidR="00CA272E">
          <w:rPr>
            <w:noProof/>
            <w:webHidden/>
          </w:rPr>
          <w:t>115</w:t>
        </w:r>
        <w:r>
          <w:rPr>
            <w:noProof/>
            <w:webHidden/>
          </w:rPr>
          <w:fldChar w:fldCharType="end"/>
        </w:r>
      </w:hyperlink>
    </w:p>
    <w:p w14:paraId="305B6432" w14:textId="29B40875"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81" w:history="1">
        <w:r w:rsidRPr="002D1980">
          <w:rPr>
            <w:rStyle w:val="Hyperlink"/>
            <w:noProof/>
          </w:rPr>
          <w:t>6.12</w:t>
        </w:r>
        <w:r>
          <w:rPr>
            <w:rFonts w:asciiTheme="minorHAnsi" w:eastAsiaTheme="minorEastAsia" w:hAnsiTheme="minorHAnsi" w:cstheme="minorBidi"/>
            <w:smallCaps w:val="0"/>
            <w:noProof/>
            <w:kern w:val="2"/>
            <w:sz w:val="24"/>
            <w14:ligatures w14:val="standardContextual"/>
          </w:rPr>
          <w:tab/>
        </w:r>
        <w:r w:rsidRPr="002D1980">
          <w:rPr>
            <w:rStyle w:val="Hyperlink"/>
            <w:noProof/>
          </w:rPr>
          <w:t>Вероятни значителни въздействие върху околната среда, породени от наднормени нива на вредни физични фактори</w:t>
        </w:r>
        <w:r>
          <w:rPr>
            <w:noProof/>
            <w:webHidden/>
          </w:rPr>
          <w:tab/>
        </w:r>
        <w:r>
          <w:rPr>
            <w:noProof/>
            <w:webHidden/>
          </w:rPr>
          <w:fldChar w:fldCharType="begin"/>
        </w:r>
        <w:r>
          <w:rPr>
            <w:noProof/>
            <w:webHidden/>
          </w:rPr>
          <w:instrText xml:space="preserve"> PAGEREF _Toc228197181 \h </w:instrText>
        </w:r>
        <w:r>
          <w:rPr>
            <w:noProof/>
            <w:webHidden/>
          </w:rPr>
        </w:r>
        <w:r>
          <w:rPr>
            <w:noProof/>
            <w:webHidden/>
          </w:rPr>
          <w:fldChar w:fldCharType="separate"/>
        </w:r>
        <w:r w:rsidR="00CA272E">
          <w:rPr>
            <w:noProof/>
            <w:webHidden/>
          </w:rPr>
          <w:t>116</w:t>
        </w:r>
        <w:r>
          <w:rPr>
            <w:noProof/>
            <w:webHidden/>
          </w:rPr>
          <w:fldChar w:fldCharType="end"/>
        </w:r>
      </w:hyperlink>
    </w:p>
    <w:p w14:paraId="3D1FAACE" w14:textId="43B71748" w:rsidR="00D81AEB" w:rsidRDefault="00D81AEB">
      <w:pPr>
        <w:pStyle w:val="TOC1"/>
        <w:tabs>
          <w:tab w:val="left" w:pos="442"/>
          <w:tab w:val="right" w:leader="dot" w:pos="9062"/>
        </w:tabs>
        <w:rPr>
          <w:rFonts w:asciiTheme="minorHAnsi" w:eastAsiaTheme="minorEastAsia" w:hAnsiTheme="minorHAnsi" w:cstheme="minorBidi"/>
          <w:b w:val="0"/>
          <w:bCs w:val="0"/>
          <w:caps w:val="0"/>
          <w:noProof/>
          <w:kern w:val="2"/>
          <w:sz w:val="24"/>
          <w14:ligatures w14:val="standardContextual"/>
        </w:rPr>
      </w:pPr>
      <w:hyperlink w:anchor="_Toc228197182" w:history="1">
        <w:r w:rsidRPr="002D1980">
          <w:rPr>
            <w:rStyle w:val="Hyperlink"/>
            <w:rFonts w:cs="Times New Roman"/>
            <w:noProof/>
          </w:rPr>
          <w:t>7</w:t>
        </w:r>
        <w:r>
          <w:rPr>
            <w:rFonts w:asciiTheme="minorHAnsi" w:eastAsiaTheme="minorEastAsia" w:hAnsiTheme="minorHAnsi" w:cstheme="minorBidi"/>
            <w:b w:val="0"/>
            <w:bCs w:val="0"/>
            <w:caps w:val="0"/>
            <w:noProof/>
            <w:kern w:val="2"/>
            <w:sz w:val="24"/>
            <w14:ligatures w14:val="standardContextual"/>
          </w:rPr>
          <w:tab/>
        </w:r>
        <w:r w:rsidRPr="002D1980">
          <w:rPr>
            <w:rStyle w:val="Hyperlink"/>
            <w:rFonts w:cs="Times New Roman"/>
            <w:noProof/>
          </w:rPr>
          <w:t>МЕРКИ, ПРЕДВИДЕНИ ЗА ПРЕДОТВРАТЯВАНЕ, НАМАЛЯВАНЕ И ВЪЗМОЖНО НАЙ-ПЪЛНО КОМПЕНСИРАНЕ НА НЕБЛАГОПРИЯТНИТЕ ПОСЛЕДСТВИЯ ОТ ОСЪЩЕСТВЯВАНЕТО НА ПЛАНА ВЪРХУ ОКОЛНАТА СРЕДА</w:t>
        </w:r>
        <w:r>
          <w:rPr>
            <w:noProof/>
            <w:webHidden/>
          </w:rPr>
          <w:tab/>
        </w:r>
        <w:r>
          <w:rPr>
            <w:noProof/>
            <w:webHidden/>
          </w:rPr>
          <w:fldChar w:fldCharType="begin"/>
        </w:r>
        <w:r>
          <w:rPr>
            <w:noProof/>
            <w:webHidden/>
          </w:rPr>
          <w:instrText xml:space="preserve"> PAGEREF _Toc228197182 \h </w:instrText>
        </w:r>
        <w:r>
          <w:rPr>
            <w:noProof/>
            <w:webHidden/>
          </w:rPr>
        </w:r>
        <w:r>
          <w:rPr>
            <w:noProof/>
            <w:webHidden/>
          </w:rPr>
          <w:fldChar w:fldCharType="separate"/>
        </w:r>
        <w:r w:rsidR="00CA272E">
          <w:rPr>
            <w:noProof/>
            <w:webHidden/>
          </w:rPr>
          <w:t>117</w:t>
        </w:r>
        <w:r>
          <w:rPr>
            <w:noProof/>
            <w:webHidden/>
          </w:rPr>
          <w:fldChar w:fldCharType="end"/>
        </w:r>
      </w:hyperlink>
    </w:p>
    <w:p w14:paraId="02E8761C" w14:textId="79C3599A"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83" w:history="1">
        <w:r w:rsidRPr="002D1980">
          <w:rPr>
            <w:rStyle w:val="Hyperlink"/>
            <w:noProof/>
          </w:rPr>
          <w:t>7.1</w:t>
        </w:r>
        <w:r>
          <w:rPr>
            <w:rFonts w:asciiTheme="minorHAnsi" w:eastAsiaTheme="minorEastAsia" w:hAnsiTheme="minorHAnsi" w:cstheme="minorBidi"/>
            <w:smallCaps w:val="0"/>
            <w:noProof/>
            <w:kern w:val="2"/>
            <w:sz w:val="24"/>
            <w14:ligatures w14:val="standardContextual"/>
          </w:rPr>
          <w:tab/>
        </w:r>
        <w:r w:rsidRPr="002D1980">
          <w:rPr>
            <w:rStyle w:val="Hyperlink"/>
            <w:noProof/>
          </w:rPr>
          <w:t>Мерки за отразяване в окончателния вариант на Плана за определяне на приоритетни зони за развитие на обекти за производство на електрическа енергия от вятърна енергия</w:t>
        </w:r>
        <w:r>
          <w:rPr>
            <w:noProof/>
            <w:webHidden/>
          </w:rPr>
          <w:tab/>
        </w:r>
        <w:r>
          <w:rPr>
            <w:noProof/>
            <w:webHidden/>
          </w:rPr>
          <w:fldChar w:fldCharType="begin"/>
        </w:r>
        <w:r>
          <w:rPr>
            <w:noProof/>
            <w:webHidden/>
          </w:rPr>
          <w:instrText xml:space="preserve"> PAGEREF _Toc228197183 \h </w:instrText>
        </w:r>
        <w:r>
          <w:rPr>
            <w:noProof/>
            <w:webHidden/>
          </w:rPr>
        </w:r>
        <w:r>
          <w:rPr>
            <w:noProof/>
            <w:webHidden/>
          </w:rPr>
          <w:fldChar w:fldCharType="separate"/>
        </w:r>
        <w:r w:rsidR="00CA272E">
          <w:rPr>
            <w:noProof/>
            <w:webHidden/>
          </w:rPr>
          <w:t>117</w:t>
        </w:r>
        <w:r>
          <w:rPr>
            <w:noProof/>
            <w:webHidden/>
          </w:rPr>
          <w:fldChar w:fldCharType="end"/>
        </w:r>
      </w:hyperlink>
    </w:p>
    <w:p w14:paraId="2B07B869" w14:textId="130BD4A3"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84" w:history="1">
        <w:r w:rsidRPr="002D1980">
          <w:rPr>
            <w:rStyle w:val="Hyperlink"/>
            <w:noProof/>
          </w:rPr>
          <w:t>7.2</w:t>
        </w:r>
        <w:r>
          <w:rPr>
            <w:rFonts w:asciiTheme="minorHAnsi" w:eastAsiaTheme="minorEastAsia" w:hAnsiTheme="minorHAnsi" w:cstheme="minorBidi"/>
            <w:smallCaps w:val="0"/>
            <w:noProof/>
            <w:kern w:val="2"/>
            <w:sz w:val="24"/>
            <w14:ligatures w14:val="standardContextual"/>
          </w:rPr>
          <w:tab/>
        </w:r>
        <w:r w:rsidRPr="002D1980">
          <w:rPr>
            <w:rStyle w:val="Hyperlink"/>
            <w:noProof/>
          </w:rPr>
          <w:t>Мерки по време на прилагане на плана</w:t>
        </w:r>
        <w:r>
          <w:rPr>
            <w:noProof/>
            <w:webHidden/>
          </w:rPr>
          <w:tab/>
        </w:r>
        <w:r>
          <w:rPr>
            <w:noProof/>
            <w:webHidden/>
          </w:rPr>
          <w:fldChar w:fldCharType="begin"/>
        </w:r>
        <w:r>
          <w:rPr>
            <w:noProof/>
            <w:webHidden/>
          </w:rPr>
          <w:instrText xml:space="preserve"> PAGEREF _Toc228197184 \h </w:instrText>
        </w:r>
        <w:r>
          <w:rPr>
            <w:noProof/>
            <w:webHidden/>
          </w:rPr>
        </w:r>
        <w:r>
          <w:rPr>
            <w:noProof/>
            <w:webHidden/>
          </w:rPr>
          <w:fldChar w:fldCharType="separate"/>
        </w:r>
        <w:r w:rsidR="00CA272E">
          <w:rPr>
            <w:noProof/>
            <w:webHidden/>
          </w:rPr>
          <w:t>118</w:t>
        </w:r>
        <w:r>
          <w:rPr>
            <w:noProof/>
            <w:webHidden/>
          </w:rPr>
          <w:fldChar w:fldCharType="end"/>
        </w:r>
      </w:hyperlink>
    </w:p>
    <w:p w14:paraId="623A5C60" w14:textId="15BCA538" w:rsidR="00D81AEB" w:rsidRDefault="00D81AEB">
      <w:pPr>
        <w:pStyle w:val="TOC1"/>
        <w:tabs>
          <w:tab w:val="left" w:pos="442"/>
          <w:tab w:val="right" w:leader="dot" w:pos="9062"/>
        </w:tabs>
        <w:rPr>
          <w:rFonts w:asciiTheme="minorHAnsi" w:eastAsiaTheme="minorEastAsia" w:hAnsiTheme="minorHAnsi" w:cstheme="minorBidi"/>
          <w:b w:val="0"/>
          <w:bCs w:val="0"/>
          <w:caps w:val="0"/>
          <w:noProof/>
          <w:kern w:val="2"/>
          <w:sz w:val="24"/>
          <w14:ligatures w14:val="standardContextual"/>
        </w:rPr>
      </w:pPr>
      <w:hyperlink w:anchor="_Toc228197185" w:history="1">
        <w:r w:rsidRPr="002D1980">
          <w:rPr>
            <w:rStyle w:val="Hyperlink"/>
            <w:rFonts w:cs="Times New Roman"/>
            <w:noProof/>
          </w:rPr>
          <w:t>8</w:t>
        </w:r>
        <w:r>
          <w:rPr>
            <w:rFonts w:asciiTheme="minorHAnsi" w:eastAsiaTheme="minorEastAsia" w:hAnsiTheme="minorHAnsi" w:cstheme="minorBidi"/>
            <w:b w:val="0"/>
            <w:bCs w:val="0"/>
            <w:caps w:val="0"/>
            <w:noProof/>
            <w:kern w:val="2"/>
            <w:sz w:val="24"/>
            <w14:ligatures w14:val="standardContextual"/>
          </w:rPr>
          <w:tab/>
        </w:r>
        <w:r w:rsidRPr="002D1980">
          <w:rPr>
            <w:rStyle w:val="Hyperlink"/>
            <w:rFonts w:cs="Times New Roman"/>
            <w:noProof/>
          </w:rPr>
          <w:t>ОПИСАНИЕ НА МОТИВИТЕ ЗА ИЗБОР НА РАЗГЛЕДАНИТЕ АЛТЕРНАТИВИ И НА МЕТОДИТЕ НА ИЗВЪРШВАНЕ НА ЕКОЛОГИЧНА ОЦЕНКА, ВКЛ. ТРУДНОСТИТЕ ПРИ СЪБИРАНЕ НА НЕОБХОДИМАТА ИНФОРМАЦИЯ</w:t>
        </w:r>
        <w:r>
          <w:rPr>
            <w:noProof/>
            <w:webHidden/>
          </w:rPr>
          <w:tab/>
        </w:r>
        <w:r>
          <w:rPr>
            <w:noProof/>
            <w:webHidden/>
          </w:rPr>
          <w:fldChar w:fldCharType="begin"/>
        </w:r>
        <w:r>
          <w:rPr>
            <w:noProof/>
            <w:webHidden/>
          </w:rPr>
          <w:instrText xml:space="preserve"> PAGEREF _Toc228197185 \h </w:instrText>
        </w:r>
        <w:r>
          <w:rPr>
            <w:noProof/>
            <w:webHidden/>
          </w:rPr>
        </w:r>
        <w:r>
          <w:rPr>
            <w:noProof/>
            <w:webHidden/>
          </w:rPr>
          <w:fldChar w:fldCharType="separate"/>
        </w:r>
        <w:r w:rsidR="00CA272E">
          <w:rPr>
            <w:noProof/>
            <w:webHidden/>
          </w:rPr>
          <w:t>123</w:t>
        </w:r>
        <w:r>
          <w:rPr>
            <w:noProof/>
            <w:webHidden/>
          </w:rPr>
          <w:fldChar w:fldCharType="end"/>
        </w:r>
      </w:hyperlink>
    </w:p>
    <w:p w14:paraId="73F6C39C" w14:textId="36C8FD81"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86" w:history="1">
        <w:r w:rsidRPr="002D1980">
          <w:rPr>
            <w:rStyle w:val="Hyperlink"/>
            <w:noProof/>
          </w:rPr>
          <w:t>8.1</w:t>
        </w:r>
        <w:r>
          <w:rPr>
            <w:rFonts w:asciiTheme="minorHAnsi" w:eastAsiaTheme="minorEastAsia" w:hAnsiTheme="minorHAnsi" w:cstheme="minorBidi"/>
            <w:smallCaps w:val="0"/>
            <w:noProof/>
            <w:kern w:val="2"/>
            <w:sz w:val="24"/>
            <w14:ligatures w14:val="standardContextual"/>
          </w:rPr>
          <w:tab/>
        </w:r>
        <w:r w:rsidRPr="002D1980">
          <w:rPr>
            <w:rStyle w:val="Hyperlink"/>
            <w:noProof/>
          </w:rPr>
          <w:t>Мотиви за избор на разгледаните алтернативи</w:t>
        </w:r>
        <w:r>
          <w:rPr>
            <w:noProof/>
            <w:webHidden/>
          </w:rPr>
          <w:tab/>
        </w:r>
        <w:r>
          <w:rPr>
            <w:noProof/>
            <w:webHidden/>
          </w:rPr>
          <w:fldChar w:fldCharType="begin"/>
        </w:r>
        <w:r>
          <w:rPr>
            <w:noProof/>
            <w:webHidden/>
          </w:rPr>
          <w:instrText xml:space="preserve"> PAGEREF _Toc228197186 \h </w:instrText>
        </w:r>
        <w:r>
          <w:rPr>
            <w:noProof/>
            <w:webHidden/>
          </w:rPr>
        </w:r>
        <w:r>
          <w:rPr>
            <w:noProof/>
            <w:webHidden/>
          </w:rPr>
          <w:fldChar w:fldCharType="separate"/>
        </w:r>
        <w:r w:rsidR="00CA272E">
          <w:rPr>
            <w:noProof/>
            <w:webHidden/>
          </w:rPr>
          <w:t>123</w:t>
        </w:r>
        <w:r>
          <w:rPr>
            <w:noProof/>
            <w:webHidden/>
          </w:rPr>
          <w:fldChar w:fldCharType="end"/>
        </w:r>
      </w:hyperlink>
    </w:p>
    <w:p w14:paraId="5CBB37B9" w14:textId="46625C9B"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87" w:history="1">
        <w:r w:rsidRPr="002D1980">
          <w:rPr>
            <w:rStyle w:val="Hyperlink"/>
            <w:noProof/>
          </w:rPr>
          <w:t>8.2</w:t>
        </w:r>
        <w:r>
          <w:rPr>
            <w:rFonts w:asciiTheme="minorHAnsi" w:eastAsiaTheme="minorEastAsia" w:hAnsiTheme="minorHAnsi" w:cstheme="minorBidi"/>
            <w:smallCaps w:val="0"/>
            <w:noProof/>
            <w:kern w:val="2"/>
            <w:sz w:val="24"/>
            <w14:ligatures w14:val="standardContextual"/>
          </w:rPr>
          <w:tab/>
        </w:r>
        <w:r w:rsidRPr="002D1980">
          <w:rPr>
            <w:rStyle w:val="Hyperlink"/>
            <w:noProof/>
          </w:rPr>
          <w:t>Използвани методи за извършване на екологична оценка и източници на информация за изготвяне на ЕО</w:t>
        </w:r>
        <w:r>
          <w:rPr>
            <w:noProof/>
            <w:webHidden/>
          </w:rPr>
          <w:tab/>
        </w:r>
        <w:r>
          <w:rPr>
            <w:noProof/>
            <w:webHidden/>
          </w:rPr>
          <w:fldChar w:fldCharType="begin"/>
        </w:r>
        <w:r>
          <w:rPr>
            <w:noProof/>
            <w:webHidden/>
          </w:rPr>
          <w:instrText xml:space="preserve"> PAGEREF _Toc228197187 \h </w:instrText>
        </w:r>
        <w:r>
          <w:rPr>
            <w:noProof/>
            <w:webHidden/>
          </w:rPr>
        </w:r>
        <w:r>
          <w:rPr>
            <w:noProof/>
            <w:webHidden/>
          </w:rPr>
          <w:fldChar w:fldCharType="separate"/>
        </w:r>
        <w:r w:rsidR="00CA272E">
          <w:rPr>
            <w:noProof/>
            <w:webHidden/>
          </w:rPr>
          <w:t>124</w:t>
        </w:r>
        <w:r>
          <w:rPr>
            <w:noProof/>
            <w:webHidden/>
          </w:rPr>
          <w:fldChar w:fldCharType="end"/>
        </w:r>
      </w:hyperlink>
    </w:p>
    <w:p w14:paraId="15559E62" w14:textId="7088B465"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88" w:history="1">
        <w:r w:rsidRPr="002D1980">
          <w:rPr>
            <w:rStyle w:val="Hyperlink"/>
            <w:noProof/>
          </w:rPr>
          <w:t>8.3</w:t>
        </w:r>
        <w:r>
          <w:rPr>
            <w:rFonts w:asciiTheme="minorHAnsi" w:eastAsiaTheme="minorEastAsia" w:hAnsiTheme="minorHAnsi" w:cstheme="minorBidi"/>
            <w:smallCaps w:val="0"/>
            <w:noProof/>
            <w:kern w:val="2"/>
            <w:sz w:val="24"/>
            <w14:ligatures w14:val="standardContextual"/>
          </w:rPr>
          <w:tab/>
        </w:r>
        <w:r w:rsidRPr="002D1980">
          <w:rPr>
            <w:rStyle w:val="Hyperlink"/>
            <w:noProof/>
          </w:rPr>
          <w:t>Трудности при събиране на информацията</w:t>
        </w:r>
        <w:r>
          <w:rPr>
            <w:noProof/>
            <w:webHidden/>
          </w:rPr>
          <w:tab/>
        </w:r>
        <w:r>
          <w:rPr>
            <w:noProof/>
            <w:webHidden/>
          </w:rPr>
          <w:fldChar w:fldCharType="begin"/>
        </w:r>
        <w:r>
          <w:rPr>
            <w:noProof/>
            <w:webHidden/>
          </w:rPr>
          <w:instrText xml:space="preserve"> PAGEREF _Toc228197188 \h </w:instrText>
        </w:r>
        <w:r>
          <w:rPr>
            <w:noProof/>
            <w:webHidden/>
          </w:rPr>
        </w:r>
        <w:r>
          <w:rPr>
            <w:noProof/>
            <w:webHidden/>
          </w:rPr>
          <w:fldChar w:fldCharType="separate"/>
        </w:r>
        <w:r w:rsidR="00CA272E">
          <w:rPr>
            <w:noProof/>
            <w:webHidden/>
          </w:rPr>
          <w:t>124</w:t>
        </w:r>
        <w:r>
          <w:rPr>
            <w:noProof/>
            <w:webHidden/>
          </w:rPr>
          <w:fldChar w:fldCharType="end"/>
        </w:r>
      </w:hyperlink>
    </w:p>
    <w:p w14:paraId="10A9D7D7" w14:textId="36162C74"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89" w:history="1">
        <w:r w:rsidRPr="002D1980">
          <w:rPr>
            <w:rStyle w:val="Hyperlink"/>
            <w:noProof/>
          </w:rPr>
          <w:t>8.4</w:t>
        </w:r>
        <w:r>
          <w:rPr>
            <w:rFonts w:asciiTheme="minorHAnsi" w:eastAsiaTheme="minorEastAsia" w:hAnsiTheme="minorHAnsi" w:cstheme="minorBidi"/>
            <w:smallCaps w:val="0"/>
            <w:noProof/>
            <w:kern w:val="2"/>
            <w:sz w:val="24"/>
            <w14:ligatures w14:val="standardContextual"/>
          </w:rPr>
          <w:tab/>
        </w:r>
        <w:r w:rsidRPr="002D1980">
          <w:rPr>
            <w:rStyle w:val="Hyperlink"/>
            <w:noProof/>
          </w:rPr>
          <w:t>Законодателна рамка</w:t>
        </w:r>
        <w:r>
          <w:rPr>
            <w:noProof/>
            <w:webHidden/>
          </w:rPr>
          <w:tab/>
        </w:r>
        <w:r>
          <w:rPr>
            <w:noProof/>
            <w:webHidden/>
          </w:rPr>
          <w:fldChar w:fldCharType="begin"/>
        </w:r>
        <w:r>
          <w:rPr>
            <w:noProof/>
            <w:webHidden/>
          </w:rPr>
          <w:instrText xml:space="preserve"> PAGEREF _Toc228197189 \h </w:instrText>
        </w:r>
        <w:r>
          <w:rPr>
            <w:noProof/>
            <w:webHidden/>
          </w:rPr>
        </w:r>
        <w:r>
          <w:rPr>
            <w:noProof/>
            <w:webHidden/>
          </w:rPr>
          <w:fldChar w:fldCharType="separate"/>
        </w:r>
        <w:r w:rsidR="00CA272E">
          <w:rPr>
            <w:noProof/>
            <w:webHidden/>
          </w:rPr>
          <w:t>124</w:t>
        </w:r>
        <w:r>
          <w:rPr>
            <w:noProof/>
            <w:webHidden/>
          </w:rPr>
          <w:fldChar w:fldCharType="end"/>
        </w:r>
      </w:hyperlink>
    </w:p>
    <w:p w14:paraId="5ECA1C75" w14:textId="05A577A7" w:rsidR="00D81AEB" w:rsidRDefault="00D81AEB">
      <w:pPr>
        <w:pStyle w:val="TOC3"/>
        <w:rPr>
          <w:rFonts w:asciiTheme="minorHAnsi" w:eastAsiaTheme="minorEastAsia" w:hAnsiTheme="minorHAnsi" w:cstheme="minorBidi"/>
          <w:i w:val="0"/>
          <w:iCs w:val="0"/>
          <w:smallCaps w:val="0"/>
          <w:kern w:val="2"/>
          <w:sz w:val="24"/>
          <w14:ligatures w14:val="standardContextual"/>
        </w:rPr>
      </w:pPr>
      <w:hyperlink w:anchor="_Toc228197190" w:history="1">
        <w:r w:rsidRPr="002D1980">
          <w:rPr>
            <w:rStyle w:val="Hyperlink"/>
            <w:rFonts w:cs="Times New Roman"/>
          </w:rPr>
          <w:t>Използваните методики, международно и национално законодателство са посочени в т.8.4 на ДЕО.</w:t>
        </w:r>
        <w:r>
          <w:rPr>
            <w:webHidden/>
          </w:rPr>
          <w:tab/>
        </w:r>
        <w:r>
          <w:rPr>
            <w:webHidden/>
          </w:rPr>
          <w:fldChar w:fldCharType="begin"/>
        </w:r>
        <w:r>
          <w:rPr>
            <w:webHidden/>
          </w:rPr>
          <w:instrText xml:space="preserve"> PAGEREF _Toc228197190 \h </w:instrText>
        </w:r>
        <w:r>
          <w:rPr>
            <w:webHidden/>
          </w:rPr>
        </w:r>
        <w:r>
          <w:rPr>
            <w:webHidden/>
          </w:rPr>
          <w:fldChar w:fldCharType="separate"/>
        </w:r>
        <w:r w:rsidR="00CA272E">
          <w:rPr>
            <w:webHidden/>
          </w:rPr>
          <w:t>124</w:t>
        </w:r>
        <w:r>
          <w:rPr>
            <w:webHidden/>
          </w:rPr>
          <w:fldChar w:fldCharType="end"/>
        </w:r>
      </w:hyperlink>
    </w:p>
    <w:p w14:paraId="0AB2AE0B" w14:textId="0B55649C" w:rsidR="00D81AEB" w:rsidRDefault="00D81AEB">
      <w:pPr>
        <w:pStyle w:val="TOC1"/>
        <w:tabs>
          <w:tab w:val="left" w:pos="442"/>
          <w:tab w:val="right" w:leader="dot" w:pos="9062"/>
        </w:tabs>
        <w:rPr>
          <w:rFonts w:asciiTheme="minorHAnsi" w:eastAsiaTheme="minorEastAsia" w:hAnsiTheme="minorHAnsi" w:cstheme="minorBidi"/>
          <w:b w:val="0"/>
          <w:bCs w:val="0"/>
          <w:caps w:val="0"/>
          <w:noProof/>
          <w:kern w:val="2"/>
          <w:sz w:val="24"/>
          <w14:ligatures w14:val="standardContextual"/>
        </w:rPr>
      </w:pPr>
      <w:hyperlink w:anchor="_Toc228197191" w:history="1">
        <w:r w:rsidRPr="002D1980">
          <w:rPr>
            <w:rStyle w:val="Hyperlink"/>
            <w:rFonts w:cs="Times New Roman"/>
            <w:noProof/>
          </w:rPr>
          <w:t>9</w:t>
        </w:r>
        <w:r>
          <w:rPr>
            <w:rFonts w:asciiTheme="minorHAnsi" w:eastAsiaTheme="minorEastAsia" w:hAnsiTheme="minorHAnsi" w:cstheme="minorBidi"/>
            <w:b w:val="0"/>
            <w:bCs w:val="0"/>
            <w:caps w:val="0"/>
            <w:noProof/>
            <w:kern w:val="2"/>
            <w:sz w:val="24"/>
            <w14:ligatures w14:val="standardContextual"/>
          </w:rPr>
          <w:tab/>
        </w:r>
        <w:r w:rsidRPr="002D1980">
          <w:rPr>
            <w:rStyle w:val="Hyperlink"/>
            <w:rFonts w:cs="Times New Roman"/>
            <w:noProof/>
          </w:rPr>
          <w:t>НЕОБХОДИМИ МЕРКИ ВЪВ ВРЪЗКА С НАБЛЮДЕНИЕТО ПО ВРЕМЕ НА ПРИЛАГАНЕТО НА ПЛАНА</w:t>
        </w:r>
        <w:r>
          <w:rPr>
            <w:noProof/>
            <w:webHidden/>
          </w:rPr>
          <w:tab/>
        </w:r>
        <w:r>
          <w:rPr>
            <w:noProof/>
            <w:webHidden/>
          </w:rPr>
          <w:fldChar w:fldCharType="begin"/>
        </w:r>
        <w:r>
          <w:rPr>
            <w:noProof/>
            <w:webHidden/>
          </w:rPr>
          <w:instrText xml:space="preserve"> PAGEREF _Toc228197191 \h </w:instrText>
        </w:r>
        <w:r>
          <w:rPr>
            <w:noProof/>
            <w:webHidden/>
          </w:rPr>
        </w:r>
        <w:r>
          <w:rPr>
            <w:noProof/>
            <w:webHidden/>
          </w:rPr>
          <w:fldChar w:fldCharType="separate"/>
        </w:r>
        <w:r w:rsidR="00CA272E">
          <w:rPr>
            <w:noProof/>
            <w:webHidden/>
          </w:rPr>
          <w:t>124</w:t>
        </w:r>
        <w:r>
          <w:rPr>
            <w:noProof/>
            <w:webHidden/>
          </w:rPr>
          <w:fldChar w:fldCharType="end"/>
        </w:r>
      </w:hyperlink>
    </w:p>
    <w:p w14:paraId="03CB80F1" w14:textId="6484C156" w:rsidR="00D81AEB" w:rsidRDefault="00D81AEB">
      <w:pPr>
        <w:pStyle w:val="TOC1"/>
        <w:tabs>
          <w:tab w:val="left" w:pos="442"/>
          <w:tab w:val="right" w:leader="dot" w:pos="9062"/>
        </w:tabs>
        <w:rPr>
          <w:rFonts w:asciiTheme="minorHAnsi" w:eastAsiaTheme="minorEastAsia" w:hAnsiTheme="minorHAnsi" w:cstheme="minorBidi"/>
          <w:b w:val="0"/>
          <w:bCs w:val="0"/>
          <w:caps w:val="0"/>
          <w:noProof/>
          <w:kern w:val="2"/>
          <w:sz w:val="24"/>
          <w14:ligatures w14:val="standardContextual"/>
        </w:rPr>
      </w:pPr>
      <w:hyperlink w:anchor="_Toc228197192" w:history="1">
        <w:r w:rsidRPr="002D1980">
          <w:rPr>
            <w:rStyle w:val="Hyperlink"/>
            <w:rFonts w:cs="Times New Roman"/>
            <w:noProof/>
          </w:rPr>
          <w:t>10</w:t>
        </w:r>
        <w:r>
          <w:rPr>
            <w:rFonts w:asciiTheme="minorHAnsi" w:eastAsiaTheme="minorEastAsia" w:hAnsiTheme="minorHAnsi" w:cstheme="minorBidi"/>
            <w:b w:val="0"/>
            <w:bCs w:val="0"/>
            <w:caps w:val="0"/>
            <w:noProof/>
            <w:kern w:val="2"/>
            <w:sz w:val="24"/>
            <w14:ligatures w14:val="standardContextual"/>
          </w:rPr>
          <w:tab/>
        </w:r>
        <w:r w:rsidRPr="002D1980">
          <w:rPr>
            <w:rStyle w:val="Hyperlink"/>
            <w:rFonts w:cs="Times New Roman"/>
            <w:noProof/>
          </w:rPr>
          <w:t>СПРАВКА ЗА ПРОВЕДЕНИТЕ КОНСУЛТАЦИИ ПО ВРЕМЕ НА ИЗГОТВЯНЕТО НА ЕКОЛОГИЧНАТА ОЦЕНКА</w:t>
        </w:r>
        <w:r>
          <w:rPr>
            <w:noProof/>
            <w:webHidden/>
          </w:rPr>
          <w:tab/>
        </w:r>
        <w:r>
          <w:rPr>
            <w:noProof/>
            <w:webHidden/>
          </w:rPr>
          <w:fldChar w:fldCharType="begin"/>
        </w:r>
        <w:r>
          <w:rPr>
            <w:noProof/>
            <w:webHidden/>
          </w:rPr>
          <w:instrText xml:space="preserve"> PAGEREF _Toc228197192 \h </w:instrText>
        </w:r>
        <w:r>
          <w:rPr>
            <w:noProof/>
            <w:webHidden/>
          </w:rPr>
        </w:r>
        <w:r>
          <w:rPr>
            <w:noProof/>
            <w:webHidden/>
          </w:rPr>
          <w:fldChar w:fldCharType="separate"/>
        </w:r>
        <w:r w:rsidR="00CA272E">
          <w:rPr>
            <w:noProof/>
            <w:webHidden/>
          </w:rPr>
          <w:t>128</w:t>
        </w:r>
        <w:r>
          <w:rPr>
            <w:noProof/>
            <w:webHidden/>
          </w:rPr>
          <w:fldChar w:fldCharType="end"/>
        </w:r>
      </w:hyperlink>
    </w:p>
    <w:p w14:paraId="311E3FB8" w14:textId="7C6406F5"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93" w:history="1">
        <w:r w:rsidRPr="002D1980">
          <w:rPr>
            <w:rStyle w:val="Hyperlink"/>
            <w:noProof/>
          </w:rPr>
          <w:t>10.1</w:t>
        </w:r>
        <w:r>
          <w:rPr>
            <w:rFonts w:asciiTheme="minorHAnsi" w:eastAsiaTheme="minorEastAsia" w:hAnsiTheme="minorHAnsi" w:cstheme="minorBidi"/>
            <w:smallCaps w:val="0"/>
            <w:noProof/>
            <w:kern w:val="2"/>
            <w:sz w:val="24"/>
            <w14:ligatures w14:val="standardContextual"/>
          </w:rPr>
          <w:tab/>
        </w:r>
        <w:r w:rsidRPr="002D1980">
          <w:rPr>
            <w:rStyle w:val="Hyperlink"/>
            <w:noProof/>
          </w:rPr>
          <w:t>Резултати от консултациите по обхвата и съдържанието на ЕО</w:t>
        </w:r>
        <w:r>
          <w:rPr>
            <w:noProof/>
            <w:webHidden/>
          </w:rPr>
          <w:tab/>
        </w:r>
        <w:r>
          <w:rPr>
            <w:noProof/>
            <w:webHidden/>
          </w:rPr>
          <w:fldChar w:fldCharType="begin"/>
        </w:r>
        <w:r>
          <w:rPr>
            <w:noProof/>
            <w:webHidden/>
          </w:rPr>
          <w:instrText xml:space="preserve"> PAGEREF _Toc228197193 \h </w:instrText>
        </w:r>
        <w:r>
          <w:rPr>
            <w:noProof/>
            <w:webHidden/>
          </w:rPr>
        </w:r>
        <w:r>
          <w:rPr>
            <w:noProof/>
            <w:webHidden/>
          </w:rPr>
          <w:fldChar w:fldCharType="separate"/>
        </w:r>
        <w:r w:rsidR="00CA272E">
          <w:rPr>
            <w:noProof/>
            <w:webHidden/>
          </w:rPr>
          <w:t>128</w:t>
        </w:r>
        <w:r>
          <w:rPr>
            <w:noProof/>
            <w:webHidden/>
          </w:rPr>
          <w:fldChar w:fldCharType="end"/>
        </w:r>
      </w:hyperlink>
    </w:p>
    <w:p w14:paraId="707F4916" w14:textId="3ED8F8ED" w:rsidR="00D81AEB" w:rsidRDefault="00D81AEB">
      <w:pPr>
        <w:pStyle w:val="TOC2"/>
        <w:tabs>
          <w:tab w:val="left" w:pos="880"/>
          <w:tab w:val="right" w:leader="dot" w:pos="9062"/>
        </w:tabs>
        <w:rPr>
          <w:rFonts w:asciiTheme="minorHAnsi" w:eastAsiaTheme="minorEastAsia" w:hAnsiTheme="minorHAnsi" w:cstheme="minorBidi"/>
          <w:smallCaps w:val="0"/>
          <w:noProof/>
          <w:kern w:val="2"/>
          <w:sz w:val="24"/>
          <w14:ligatures w14:val="standardContextual"/>
        </w:rPr>
      </w:pPr>
      <w:hyperlink w:anchor="_Toc228197194" w:history="1">
        <w:r w:rsidRPr="002D1980">
          <w:rPr>
            <w:rStyle w:val="Hyperlink"/>
            <w:noProof/>
          </w:rPr>
          <w:t>10.2</w:t>
        </w:r>
        <w:r>
          <w:rPr>
            <w:rFonts w:asciiTheme="minorHAnsi" w:eastAsiaTheme="minorEastAsia" w:hAnsiTheme="minorHAnsi" w:cstheme="minorBidi"/>
            <w:smallCaps w:val="0"/>
            <w:noProof/>
            <w:kern w:val="2"/>
            <w:sz w:val="24"/>
            <w14:ligatures w14:val="standardContextual"/>
          </w:rPr>
          <w:tab/>
        </w:r>
        <w:r w:rsidRPr="002D1980">
          <w:rPr>
            <w:rStyle w:val="Hyperlink"/>
            <w:noProof/>
          </w:rPr>
          <w:t>Резултати от консултациите по изготвената ЕО</w:t>
        </w:r>
        <w:r>
          <w:rPr>
            <w:noProof/>
            <w:webHidden/>
          </w:rPr>
          <w:tab/>
        </w:r>
        <w:r>
          <w:rPr>
            <w:noProof/>
            <w:webHidden/>
          </w:rPr>
          <w:fldChar w:fldCharType="begin"/>
        </w:r>
        <w:r>
          <w:rPr>
            <w:noProof/>
            <w:webHidden/>
          </w:rPr>
          <w:instrText xml:space="preserve"> PAGEREF _Toc228197194 \h </w:instrText>
        </w:r>
        <w:r>
          <w:rPr>
            <w:noProof/>
            <w:webHidden/>
          </w:rPr>
        </w:r>
        <w:r>
          <w:rPr>
            <w:noProof/>
            <w:webHidden/>
          </w:rPr>
          <w:fldChar w:fldCharType="separate"/>
        </w:r>
        <w:r w:rsidR="00CA272E">
          <w:rPr>
            <w:noProof/>
            <w:webHidden/>
          </w:rPr>
          <w:t>128</w:t>
        </w:r>
        <w:r>
          <w:rPr>
            <w:noProof/>
            <w:webHidden/>
          </w:rPr>
          <w:fldChar w:fldCharType="end"/>
        </w:r>
      </w:hyperlink>
    </w:p>
    <w:p w14:paraId="5E23C9A0" w14:textId="18B17372" w:rsidR="00D81AEB" w:rsidRDefault="00D81AEB">
      <w:pPr>
        <w:pStyle w:val="TOC1"/>
        <w:tabs>
          <w:tab w:val="left" w:pos="442"/>
          <w:tab w:val="right" w:leader="dot" w:pos="9062"/>
        </w:tabs>
        <w:rPr>
          <w:rFonts w:asciiTheme="minorHAnsi" w:eastAsiaTheme="minorEastAsia" w:hAnsiTheme="minorHAnsi" w:cstheme="minorBidi"/>
          <w:b w:val="0"/>
          <w:bCs w:val="0"/>
          <w:caps w:val="0"/>
          <w:noProof/>
          <w:kern w:val="2"/>
          <w:sz w:val="24"/>
          <w14:ligatures w14:val="standardContextual"/>
        </w:rPr>
      </w:pPr>
      <w:hyperlink w:anchor="_Toc228197195" w:history="1">
        <w:r w:rsidRPr="002D1980">
          <w:rPr>
            <w:rStyle w:val="Hyperlink"/>
            <w:rFonts w:cs="Times New Roman"/>
            <w:noProof/>
          </w:rPr>
          <w:t>11</w:t>
        </w:r>
        <w:r>
          <w:rPr>
            <w:rFonts w:asciiTheme="minorHAnsi" w:eastAsiaTheme="minorEastAsia" w:hAnsiTheme="minorHAnsi" w:cstheme="minorBidi"/>
            <w:b w:val="0"/>
            <w:bCs w:val="0"/>
            <w:caps w:val="0"/>
            <w:noProof/>
            <w:kern w:val="2"/>
            <w:sz w:val="24"/>
            <w14:ligatures w14:val="standardContextual"/>
          </w:rPr>
          <w:tab/>
        </w:r>
        <w:r w:rsidRPr="002D1980">
          <w:rPr>
            <w:rStyle w:val="Hyperlink"/>
            <w:rFonts w:cs="Times New Roman"/>
            <w:noProof/>
          </w:rPr>
          <w:t>ЗАКЛЮЧЕНИЕ</w:t>
        </w:r>
        <w:r>
          <w:rPr>
            <w:noProof/>
            <w:webHidden/>
          </w:rPr>
          <w:tab/>
        </w:r>
        <w:r>
          <w:rPr>
            <w:noProof/>
            <w:webHidden/>
          </w:rPr>
          <w:fldChar w:fldCharType="begin"/>
        </w:r>
        <w:r>
          <w:rPr>
            <w:noProof/>
            <w:webHidden/>
          </w:rPr>
          <w:instrText xml:space="preserve"> PAGEREF _Toc228197195 \h </w:instrText>
        </w:r>
        <w:r>
          <w:rPr>
            <w:noProof/>
            <w:webHidden/>
          </w:rPr>
        </w:r>
        <w:r>
          <w:rPr>
            <w:noProof/>
            <w:webHidden/>
          </w:rPr>
          <w:fldChar w:fldCharType="separate"/>
        </w:r>
        <w:r w:rsidR="00CA272E">
          <w:rPr>
            <w:noProof/>
            <w:webHidden/>
          </w:rPr>
          <w:t>128</w:t>
        </w:r>
        <w:r>
          <w:rPr>
            <w:noProof/>
            <w:webHidden/>
          </w:rPr>
          <w:fldChar w:fldCharType="end"/>
        </w:r>
      </w:hyperlink>
    </w:p>
    <w:p w14:paraId="1DFAEA0D" w14:textId="0C7F0D2D" w:rsidR="00D81AEB" w:rsidRDefault="00D81AEB">
      <w:pPr>
        <w:pStyle w:val="TOC1"/>
        <w:tabs>
          <w:tab w:val="left" w:pos="442"/>
          <w:tab w:val="right" w:leader="dot" w:pos="9062"/>
        </w:tabs>
        <w:rPr>
          <w:rFonts w:asciiTheme="minorHAnsi" w:eastAsiaTheme="minorEastAsia" w:hAnsiTheme="minorHAnsi" w:cstheme="minorBidi"/>
          <w:b w:val="0"/>
          <w:bCs w:val="0"/>
          <w:caps w:val="0"/>
          <w:noProof/>
          <w:kern w:val="2"/>
          <w:sz w:val="24"/>
          <w14:ligatures w14:val="standardContextual"/>
        </w:rPr>
      </w:pPr>
      <w:hyperlink w:anchor="_Toc228197196" w:history="1">
        <w:r w:rsidRPr="002D1980">
          <w:rPr>
            <w:rStyle w:val="Hyperlink"/>
            <w:rFonts w:cs="Times New Roman"/>
            <w:noProof/>
          </w:rPr>
          <w:t>12</w:t>
        </w:r>
        <w:r>
          <w:rPr>
            <w:rFonts w:asciiTheme="minorHAnsi" w:eastAsiaTheme="minorEastAsia" w:hAnsiTheme="minorHAnsi" w:cstheme="minorBidi"/>
            <w:b w:val="0"/>
            <w:bCs w:val="0"/>
            <w:caps w:val="0"/>
            <w:noProof/>
            <w:kern w:val="2"/>
            <w:sz w:val="24"/>
            <w14:ligatures w14:val="standardContextual"/>
          </w:rPr>
          <w:tab/>
        </w:r>
        <w:r w:rsidRPr="002D1980">
          <w:rPr>
            <w:rStyle w:val="Hyperlink"/>
            <w:rFonts w:cs="Times New Roman"/>
            <w:noProof/>
          </w:rPr>
          <w:t>СПИСЪК НА ЕКИПА, ИЗГОТВИЛ ДЕО</w:t>
        </w:r>
        <w:r>
          <w:rPr>
            <w:noProof/>
            <w:webHidden/>
          </w:rPr>
          <w:tab/>
        </w:r>
        <w:r>
          <w:rPr>
            <w:noProof/>
            <w:webHidden/>
          </w:rPr>
          <w:fldChar w:fldCharType="begin"/>
        </w:r>
        <w:r>
          <w:rPr>
            <w:noProof/>
            <w:webHidden/>
          </w:rPr>
          <w:instrText xml:space="preserve"> PAGEREF _Toc228197196 \h </w:instrText>
        </w:r>
        <w:r>
          <w:rPr>
            <w:noProof/>
            <w:webHidden/>
          </w:rPr>
        </w:r>
        <w:r>
          <w:rPr>
            <w:noProof/>
            <w:webHidden/>
          </w:rPr>
          <w:fldChar w:fldCharType="separate"/>
        </w:r>
        <w:r w:rsidR="00CA272E">
          <w:rPr>
            <w:noProof/>
            <w:webHidden/>
          </w:rPr>
          <w:t>129</w:t>
        </w:r>
        <w:r>
          <w:rPr>
            <w:noProof/>
            <w:webHidden/>
          </w:rPr>
          <w:fldChar w:fldCharType="end"/>
        </w:r>
      </w:hyperlink>
    </w:p>
    <w:p w14:paraId="31DAE4CC" w14:textId="3DF1AFEB" w:rsidR="009E497A" w:rsidRDefault="00917C88" w:rsidP="00607D81">
      <w:pPr>
        <w:widowControl w:val="0"/>
        <w:tabs>
          <w:tab w:val="left" w:pos="0"/>
          <w:tab w:val="left" w:pos="4820"/>
        </w:tabs>
        <w:spacing w:after="120" w:line="276" w:lineRule="auto"/>
        <w:ind w:left="1211"/>
        <w:jc w:val="both"/>
        <w:rPr>
          <w:lang w:val="en-US"/>
        </w:rPr>
      </w:pPr>
      <w:r w:rsidRPr="00607D81">
        <w:fldChar w:fldCharType="end"/>
      </w:r>
    </w:p>
    <w:p w14:paraId="37716096" w14:textId="77777777" w:rsidR="007A701B" w:rsidRPr="007A701B" w:rsidRDefault="007A701B" w:rsidP="00607D81">
      <w:pPr>
        <w:widowControl w:val="0"/>
        <w:tabs>
          <w:tab w:val="left" w:pos="0"/>
          <w:tab w:val="left" w:pos="4820"/>
        </w:tabs>
        <w:spacing w:after="120" w:line="276" w:lineRule="auto"/>
        <w:ind w:left="1211"/>
        <w:jc w:val="both"/>
        <w:rPr>
          <w:lang w:val="en-US"/>
        </w:rPr>
      </w:pPr>
    </w:p>
    <w:p w14:paraId="358836E2" w14:textId="77777777" w:rsidR="009E497A" w:rsidRPr="00607D81" w:rsidRDefault="009E497A" w:rsidP="00607D81">
      <w:pPr>
        <w:widowControl w:val="0"/>
        <w:pBdr>
          <w:top w:val="single" w:sz="4" w:space="1" w:color="auto"/>
          <w:left w:val="single" w:sz="4" w:space="4" w:color="auto"/>
          <w:bottom w:val="single" w:sz="4" w:space="1" w:color="auto"/>
          <w:right w:val="single" w:sz="4" w:space="4" w:color="auto"/>
        </w:pBdr>
        <w:tabs>
          <w:tab w:val="left" w:pos="0"/>
          <w:tab w:val="left" w:pos="4820"/>
        </w:tabs>
        <w:spacing w:after="120" w:line="276" w:lineRule="auto"/>
        <w:jc w:val="both"/>
        <w:rPr>
          <w:b/>
          <w:smallCaps/>
        </w:rPr>
      </w:pPr>
      <w:r w:rsidRPr="00607D81">
        <w:rPr>
          <w:b/>
          <w:smallCaps/>
        </w:rPr>
        <w:lastRenderedPageBreak/>
        <w:t>Списък Фигури</w:t>
      </w:r>
    </w:p>
    <w:p w14:paraId="0F8BBA8F" w14:textId="35CDF478" w:rsidR="00D81AEB" w:rsidRDefault="00917C88">
      <w:pPr>
        <w:pStyle w:val="TableofFigures"/>
        <w:tabs>
          <w:tab w:val="right" w:pos="9062"/>
        </w:tabs>
        <w:rPr>
          <w:rFonts w:asciiTheme="minorHAnsi" w:eastAsiaTheme="minorEastAsia" w:hAnsiTheme="minorHAnsi" w:cstheme="minorBidi"/>
          <w:smallCaps w:val="0"/>
          <w:noProof/>
          <w:kern w:val="2"/>
          <w:sz w:val="24"/>
          <w14:ligatures w14:val="standardContextual"/>
        </w:rPr>
      </w:pPr>
      <w:r w:rsidRPr="00607D81">
        <w:rPr>
          <w:rFonts w:cs="Times New Roman"/>
          <w:sz w:val="24"/>
        </w:rPr>
        <w:fldChar w:fldCharType="begin"/>
      </w:r>
      <w:r w:rsidR="00C23BCA" w:rsidRPr="00607D81">
        <w:rPr>
          <w:rFonts w:cs="Times New Roman"/>
          <w:sz w:val="24"/>
        </w:rPr>
        <w:instrText xml:space="preserve"> TOC \h \z \c "Фигура" </w:instrText>
      </w:r>
      <w:r w:rsidRPr="00607D81">
        <w:rPr>
          <w:rFonts w:cs="Times New Roman"/>
          <w:sz w:val="24"/>
        </w:rPr>
        <w:fldChar w:fldCharType="separate"/>
      </w:r>
      <w:hyperlink w:anchor="_Toc228197197" w:history="1">
        <w:r w:rsidR="00D81AEB" w:rsidRPr="002A68AB">
          <w:rPr>
            <w:rStyle w:val="Hyperlink"/>
            <w:b/>
            <w:noProof/>
          </w:rPr>
          <w:t>Фигура 1. Територии в България със средна годишна скорост на вятъра над 5,5 m/s  на 150 m височина</w:t>
        </w:r>
        <w:r w:rsidR="00D81AEB">
          <w:rPr>
            <w:noProof/>
            <w:webHidden/>
          </w:rPr>
          <w:tab/>
        </w:r>
        <w:r w:rsidR="00D81AEB">
          <w:rPr>
            <w:noProof/>
            <w:webHidden/>
          </w:rPr>
          <w:fldChar w:fldCharType="begin"/>
        </w:r>
        <w:r w:rsidR="00D81AEB">
          <w:rPr>
            <w:noProof/>
            <w:webHidden/>
          </w:rPr>
          <w:instrText xml:space="preserve"> PAGEREF _Toc228197197 \h </w:instrText>
        </w:r>
        <w:r w:rsidR="00D81AEB">
          <w:rPr>
            <w:noProof/>
            <w:webHidden/>
          </w:rPr>
        </w:r>
        <w:r w:rsidR="00D81AEB">
          <w:rPr>
            <w:noProof/>
            <w:webHidden/>
          </w:rPr>
          <w:fldChar w:fldCharType="separate"/>
        </w:r>
        <w:r w:rsidR="00CA272E">
          <w:rPr>
            <w:noProof/>
            <w:webHidden/>
          </w:rPr>
          <w:t>12</w:t>
        </w:r>
        <w:r w:rsidR="00D81AEB">
          <w:rPr>
            <w:noProof/>
            <w:webHidden/>
          </w:rPr>
          <w:fldChar w:fldCharType="end"/>
        </w:r>
      </w:hyperlink>
    </w:p>
    <w:p w14:paraId="7E80C135" w14:textId="6E9A1EFE"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198" w:history="1">
        <w:r w:rsidRPr="002A68AB">
          <w:rPr>
            <w:rStyle w:val="Hyperlink"/>
            <w:b/>
            <w:noProof/>
          </w:rPr>
          <w:t>Фигура 2. Защитени зони и територии от Националната екологична мрежа в България</w:t>
        </w:r>
        <w:r>
          <w:rPr>
            <w:noProof/>
            <w:webHidden/>
          </w:rPr>
          <w:tab/>
        </w:r>
        <w:r>
          <w:rPr>
            <w:noProof/>
            <w:webHidden/>
          </w:rPr>
          <w:fldChar w:fldCharType="begin"/>
        </w:r>
        <w:r>
          <w:rPr>
            <w:noProof/>
            <w:webHidden/>
          </w:rPr>
          <w:instrText xml:space="preserve"> PAGEREF _Toc228197198 \h </w:instrText>
        </w:r>
        <w:r>
          <w:rPr>
            <w:noProof/>
            <w:webHidden/>
          </w:rPr>
        </w:r>
        <w:r>
          <w:rPr>
            <w:noProof/>
            <w:webHidden/>
          </w:rPr>
          <w:fldChar w:fldCharType="separate"/>
        </w:r>
        <w:r w:rsidR="00CA272E">
          <w:rPr>
            <w:noProof/>
            <w:webHidden/>
          </w:rPr>
          <w:t>13</w:t>
        </w:r>
        <w:r>
          <w:rPr>
            <w:noProof/>
            <w:webHidden/>
          </w:rPr>
          <w:fldChar w:fldCharType="end"/>
        </w:r>
      </w:hyperlink>
    </w:p>
    <w:p w14:paraId="2C81167A" w14:textId="50BD938D"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199" w:history="1">
        <w:r w:rsidRPr="002A68AB">
          <w:rPr>
            <w:rStyle w:val="Hyperlink"/>
            <w:b/>
            <w:noProof/>
          </w:rPr>
          <w:t>Фигура 3. Чувствителни територии за биологичното разнообразие, определени в плановете за действие на видове (местообитания на видове и птици, влажни зони, торфища)</w:t>
        </w:r>
        <w:r>
          <w:rPr>
            <w:noProof/>
            <w:webHidden/>
          </w:rPr>
          <w:tab/>
        </w:r>
        <w:r>
          <w:rPr>
            <w:noProof/>
            <w:webHidden/>
          </w:rPr>
          <w:fldChar w:fldCharType="begin"/>
        </w:r>
        <w:r>
          <w:rPr>
            <w:noProof/>
            <w:webHidden/>
          </w:rPr>
          <w:instrText xml:space="preserve"> PAGEREF _Toc228197199 \h </w:instrText>
        </w:r>
        <w:r>
          <w:rPr>
            <w:noProof/>
            <w:webHidden/>
          </w:rPr>
        </w:r>
        <w:r>
          <w:rPr>
            <w:noProof/>
            <w:webHidden/>
          </w:rPr>
          <w:fldChar w:fldCharType="separate"/>
        </w:r>
        <w:r w:rsidR="00CA272E">
          <w:rPr>
            <w:noProof/>
            <w:webHidden/>
          </w:rPr>
          <w:t>15</w:t>
        </w:r>
        <w:r>
          <w:rPr>
            <w:noProof/>
            <w:webHidden/>
          </w:rPr>
          <w:fldChar w:fldCharType="end"/>
        </w:r>
      </w:hyperlink>
    </w:p>
    <w:p w14:paraId="6F48027C" w14:textId="17F7DCFE"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00" w:history="1">
        <w:r w:rsidRPr="002A68AB">
          <w:rPr>
            <w:rStyle w:val="Hyperlink"/>
            <w:b/>
            <w:noProof/>
          </w:rPr>
          <w:t>Фигура 4. Карта на миграционни пътища</w:t>
        </w:r>
        <w:r>
          <w:rPr>
            <w:noProof/>
            <w:webHidden/>
          </w:rPr>
          <w:tab/>
        </w:r>
        <w:r>
          <w:rPr>
            <w:noProof/>
            <w:webHidden/>
          </w:rPr>
          <w:fldChar w:fldCharType="begin"/>
        </w:r>
        <w:r>
          <w:rPr>
            <w:noProof/>
            <w:webHidden/>
          </w:rPr>
          <w:instrText xml:space="preserve"> PAGEREF _Toc228197200 \h </w:instrText>
        </w:r>
        <w:r>
          <w:rPr>
            <w:noProof/>
            <w:webHidden/>
          </w:rPr>
        </w:r>
        <w:r>
          <w:rPr>
            <w:noProof/>
            <w:webHidden/>
          </w:rPr>
          <w:fldChar w:fldCharType="separate"/>
        </w:r>
        <w:r w:rsidR="00CA272E">
          <w:rPr>
            <w:noProof/>
            <w:webHidden/>
          </w:rPr>
          <w:t>16</w:t>
        </w:r>
        <w:r>
          <w:rPr>
            <w:noProof/>
            <w:webHidden/>
          </w:rPr>
          <w:fldChar w:fldCharType="end"/>
        </w:r>
      </w:hyperlink>
    </w:p>
    <w:p w14:paraId="389449C8" w14:textId="17C3702E"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01" w:history="1">
        <w:r w:rsidRPr="002A68AB">
          <w:rPr>
            <w:rStyle w:val="Hyperlink"/>
            <w:b/>
            <w:noProof/>
          </w:rPr>
          <w:t>Фигура 5. Горски територии на България</w:t>
        </w:r>
        <w:r>
          <w:rPr>
            <w:noProof/>
            <w:webHidden/>
          </w:rPr>
          <w:tab/>
        </w:r>
        <w:r>
          <w:rPr>
            <w:noProof/>
            <w:webHidden/>
          </w:rPr>
          <w:fldChar w:fldCharType="begin"/>
        </w:r>
        <w:r>
          <w:rPr>
            <w:noProof/>
            <w:webHidden/>
          </w:rPr>
          <w:instrText xml:space="preserve"> PAGEREF _Toc228197201 \h </w:instrText>
        </w:r>
        <w:r>
          <w:rPr>
            <w:noProof/>
            <w:webHidden/>
          </w:rPr>
        </w:r>
        <w:r>
          <w:rPr>
            <w:noProof/>
            <w:webHidden/>
          </w:rPr>
          <w:fldChar w:fldCharType="separate"/>
        </w:r>
        <w:r w:rsidR="00CA272E">
          <w:rPr>
            <w:noProof/>
            <w:webHidden/>
          </w:rPr>
          <w:t>18</w:t>
        </w:r>
        <w:r>
          <w:rPr>
            <w:noProof/>
            <w:webHidden/>
          </w:rPr>
          <w:fldChar w:fldCharType="end"/>
        </w:r>
      </w:hyperlink>
    </w:p>
    <w:p w14:paraId="2BDF4584" w14:textId="73B50D12"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02" w:history="1">
        <w:r w:rsidRPr="002A68AB">
          <w:rPr>
            <w:rStyle w:val="Hyperlink"/>
            <w:b/>
            <w:noProof/>
          </w:rPr>
          <w:t>Фигура 6. Карта на Черноморско крайбрежие и крайбрежна плажна ивица</w:t>
        </w:r>
        <w:r>
          <w:rPr>
            <w:noProof/>
            <w:webHidden/>
          </w:rPr>
          <w:tab/>
        </w:r>
        <w:r>
          <w:rPr>
            <w:noProof/>
            <w:webHidden/>
          </w:rPr>
          <w:fldChar w:fldCharType="begin"/>
        </w:r>
        <w:r>
          <w:rPr>
            <w:noProof/>
            <w:webHidden/>
          </w:rPr>
          <w:instrText xml:space="preserve"> PAGEREF _Toc228197202 \h </w:instrText>
        </w:r>
        <w:r>
          <w:rPr>
            <w:noProof/>
            <w:webHidden/>
          </w:rPr>
        </w:r>
        <w:r>
          <w:rPr>
            <w:noProof/>
            <w:webHidden/>
          </w:rPr>
          <w:fldChar w:fldCharType="separate"/>
        </w:r>
        <w:r w:rsidR="00CA272E">
          <w:rPr>
            <w:noProof/>
            <w:webHidden/>
          </w:rPr>
          <w:t>19</w:t>
        </w:r>
        <w:r>
          <w:rPr>
            <w:noProof/>
            <w:webHidden/>
          </w:rPr>
          <w:fldChar w:fldCharType="end"/>
        </w:r>
      </w:hyperlink>
    </w:p>
    <w:p w14:paraId="2F7A93D9" w14:textId="2954A531"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03" w:history="1">
        <w:r w:rsidRPr="002A68AB">
          <w:rPr>
            <w:rStyle w:val="Hyperlink"/>
            <w:b/>
            <w:noProof/>
          </w:rPr>
          <w:t>Фигура 7. Постоянно затревени площи в България</w:t>
        </w:r>
        <w:r>
          <w:rPr>
            <w:noProof/>
            <w:webHidden/>
          </w:rPr>
          <w:tab/>
        </w:r>
        <w:r>
          <w:rPr>
            <w:noProof/>
            <w:webHidden/>
          </w:rPr>
          <w:fldChar w:fldCharType="begin"/>
        </w:r>
        <w:r>
          <w:rPr>
            <w:noProof/>
            <w:webHidden/>
          </w:rPr>
          <w:instrText xml:space="preserve"> PAGEREF _Toc228197203 \h </w:instrText>
        </w:r>
        <w:r>
          <w:rPr>
            <w:noProof/>
            <w:webHidden/>
          </w:rPr>
        </w:r>
        <w:r>
          <w:rPr>
            <w:noProof/>
            <w:webHidden/>
          </w:rPr>
          <w:fldChar w:fldCharType="separate"/>
        </w:r>
        <w:r w:rsidR="00CA272E">
          <w:rPr>
            <w:noProof/>
            <w:webHidden/>
          </w:rPr>
          <w:t>20</w:t>
        </w:r>
        <w:r>
          <w:rPr>
            <w:noProof/>
            <w:webHidden/>
          </w:rPr>
          <w:fldChar w:fldCharType="end"/>
        </w:r>
      </w:hyperlink>
    </w:p>
    <w:p w14:paraId="0C86BCD5" w14:textId="14E480B2"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04" w:history="1">
        <w:r w:rsidRPr="002A68AB">
          <w:rPr>
            <w:rStyle w:val="Hyperlink"/>
            <w:b/>
            <w:noProof/>
          </w:rPr>
          <w:t>Фигура 8. Зони с ограничения съгласно НПДЕВИ 2012–2020 г.</w:t>
        </w:r>
        <w:r>
          <w:rPr>
            <w:noProof/>
            <w:webHidden/>
          </w:rPr>
          <w:tab/>
        </w:r>
        <w:r>
          <w:rPr>
            <w:noProof/>
            <w:webHidden/>
          </w:rPr>
          <w:fldChar w:fldCharType="begin"/>
        </w:r>
        <w:r>
          <w:rPr>
            <w:noProof/>
            <w:webHidden/>
          </w:rPr>
          <w:instrText xml:space="preserve"> PAGEREF _Toc228197204 \h </w:instrText>
        </w:r>
        <w:r>
          <w:rPr>
            <w:noProof/>
            <w:webHidden/>
          </w:rPr>
        </w:r>
        <w:r>
          <w:rPr>
            <w:noProof/>
            <w:webHidden/>
          </w:rPr>
          <w:fldChar w:fldCharType="separate"/>
        </w:r>
        <w:r w:rsidR="00CA272E">
          <w:rPr>
            <w:noProof/>
            <w:webHidden/>
          </w:rPr>
          <w:t>21</w:t>
        </w:r>
        <w:r>
          <w:rPr>
            <w:noProof/>
            <w:webHidden/>
          </w:rPr>
          <w:fldChar w:fldCharType="end"/>
        </w:r>
      </w:hyperlink>
    </w:p>
    <w:p w14:paraId="2806F86B" w14:textId="4F31FFC1"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05" w:history="1">
        <w:r w:rsidRPr="002A68AB">
          <w:rPr>
            <w:rStyle w:val="Hyperlink"/>
            <w:b/>
            <w:noProof/>
          </w:rPr>
          <w:t>Фигура 9. Зоните с чувствителност за птици спрямо развитие на ВГП по данни от публикувано 2022 година научно изследване на територията ( Hotspots in the grid: Avian sensitivity and vulnerability to collision risk from energy infrastructure interactions in Europe</w:t>
        </w:r>
        <w:r>
          <w:rPr>
            <w:noProof/>
            <w:webHidden/>
          </w:rPr>
          <w:tab/>
        </w:r>
        <w:r>
          <w:rPr>
            <w:noProof/>
            <w:webHidden/>
          </w:rPr>
          <w:fldChar w:fldCharType="begin"/>
        </w:r>
        <w:r>
          <w:rPr>
            <w:noProof/>
            <w:webHidden/>
          </w:rPr>
          <w:instrText xml:space="preserve"> PAGEREF _Toc228197205 \h </w:instrText>
        </w:r>
        <w:r>
          <w:rPr>
            <w:noProof/>
            <w:webHidden/>
          </w:rPr>
        </w:r>
        <w:r>
          <w:rPr>
            <w:noProof/>
            <w:webHidden/>
          </w:rPr>
          <w:fldChar w:fldCharType="separate"/>
        </w:r>
        <w:r w:rsidR="00CA272E">
          <w:rPr>
            <w:noProof/>
            <w:webHidden/>
          </w:rPr>
          <w:t>22</w:t>
        </w:r>
        <w:r>
          <w:rPr>
            <w:noProof/>
            <w:webHidden/>
          </w:rPr>
          <w:fldChar w:fldCharType="end"/>
        </w:r>
      </w:hyperlink>
    </w:p>
    <w:p w14:paraId="2E74EDD3" w14:textId="3C4A40A5"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06" w:history="1">
        <w:r w:rsidRPr="002A68AB">
          <w:rPr>
            <w:rStyle w:val="Hyperlink"/>
            <w:b/>
            <w:noProof/>
          </w:rPr>
          <w:t>Фигура 10. Карта на определените приоритетни зони</w:t>
        </w:r>
        <w:r>
          <w:rPr>
            <w:noProof/>
            <w:webHidden/>
          </w:rPr>
          <w:tab/>
        </w:r>
        <w:r>
          <w:rPr>
            <w:noProof/>
            <w:webHidden/>
          </w:rPr>
          <w:fldChar w:fldCharType="begin"/>
        </w:r>
        <w:r>
          <w:rPr>
            <w:noProof/>
            <w:webHidden/>
          </w:rPr>
          <w:instrText xml:space="preserve"> PAGEREF _Toc228197206 \h </w:instrText>
        </w:r>
        <w:r>
          <w:rPr>
            <w:noProof/>
            <w:webHidden/>
          </w:rPr>
        </w:r>
        <w:r>
          <w:rPr>
            <w:noProof/>
            <w:webHidden/>
          </w:rPr>
          <w:fldChar w:fldCharType="separate"/>
        </w:r>
        <w:r w:rsidR="00CA272E">
          <w:rPr>
            <w:noProof/>
            <w:webHidden/>
          </w:rPr>
          <w:t>25</w:t>
        </w:r>
        <w:r>
          <w:rPr>
            <w:noProof/>
            <w:webHidden/>
          </w:rPr>
          <w:fldChar w:fldCharType="end"/>
        </w:r>
      </w:hyperlink>
    </w:p>
    <w:p w14:paraId="56D48008" w14:textId="5CE30D6B"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07" w:history="1">
        <w:r w:rsidRPr="002A68AB">
          <w:rPr>
            <w:rStyle w:val="Hyperlink"/>
            <w:b/>
            <w:bCs/>
            <w:i/>
            <w:iCs/>
            <w:noProof/>
          </w:rPr>
          <w:t>Фигура 11. Засегнати от приоритетни зони от 1 до 6 повърхностни водни тела</w:t>
        </w:r>
        <w:r>
          <w:rPr>
            <w:noProof/>
            <w:webHidden/>
          </w:rPr>
          <w:tab/>
        </w:r>
        <w:r>
          <w:rPr>
            <w:noProof/>
            <w:webHidden/>
          </w:rPr>
          <w:fldChar w:fldCharType="begin"/>
        </w:r>
        <w:r>
          <w:rPr>
            <w:noProof/>
            <w:webHidden/>
          </w:rPr>
          <w:instrText xml:space="preserve"> PAGEREF _Toc228197207 \h </w:instrText>
        </w:r>
        <w:r>
          <w:rPr>
            <w:noProof/>
            <w:webHidden/>
          </w:rPr>
        </w:r>
        <w:r>
          <w:rPr>
            <w:noProof/>
            <w:webHidden/>
          </w:rPr>
          <w:fldChar w:fldCharType="separate"/>
        </w:r>
        <w:r w:rsidR="00CA272E">
          <w:rPr>
            <w:noProof/>
            <w:webHidden/>
          </w:rPr>
          <w:t>43</w:t>
        </w:r>
        <w:r>
          <w:rPr>
            <w:noProof/>
            <w:webHidden/>
          </w:rPr>
          <w:fldChar w:fldCharType="end"/>
        </w:r>
      </w:hyperlink>
    </w:p>
    <w:p w14:paraId="31409E94" w14:textId="4AAA707F"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08" w:history="1">
        <w:r w:rsidRPr="002A68AB">
          <w:rPr>
            <w:rStyle w:val="Hyperlink"/>
            <w:b/>
            <w:bCs/>
            <w:i/>
            <w:iCs/>
            <w:noProof/>
          </w:rPr>
          <w:t>Фигура 12. Засегнати от приоритетни зони от 7 до 11 и 21 повърхностни водни тела</w:t>
        </w:r>
        <w:r>
          <w:rPr>
            <w:noProof/>
            <w:webHidden/>
          </w:rPr>
          <w:tab/>
        </w:r>
        <w:r>
          <w:rPr>
            <w:noProof/>
            <w:webHidden/>
          </w:rPr>
          <w:fldChar w:fldCharType="begin"/>
        </w:r>
        <w:r>
          <w:rPr>
            <w:noProof/>
            <w:webHidden/>
          </w:rPr>
          <w:instrText xml:space="preserve"> PAGEREF _Toc228197208 \h </w:instrText>
        </w:r>
        <w:r>
          <w:rPr>
            <w:noProof/>
            <w:webHidden/>
          </w:rPr>
        </w:r>
        <w:r>
          <w:rPr>
            <w:noProof/>
            <w:webHidden/>
          </w:rPr>
          <w:fldChar w:fldCharType="separate"/>
        </w:r>
        <w:r w:rsidR="00CA272E">
          <w:rPr>
            <w:noProof/>
            <w:webHidden/>
          </w:rPr>
          <w:t>44</w:t>
        </w:r>
        <w:r>
          <w:rPr>
            <w:noProof/>
            <w:webHidden/>
          </w:rPr>
          <w:fldChar w:fldCharType="end"/>
        </w:r>
      </w:hyperlink>
    </w:p>
    <w:p w14:paraId="17106E48" w14:textId="78467297"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09" w:history="1">
        <w:r w:rsidRPr="002A68AB">
          <w:rPr>
            <w:rStyle w:val="Hyperlink"/>
            <w:b/>
            <w:bCs/>
            <w:i/>
            <w:iCs/>
            <w:noProof/>
          </w:rPr>
          <w:t>Фигура 13. Засегнати от приоритетни зони от 12 и 13 повърхностни водни тела</w:t>
        </w:r>
        <w:r>
          <w:rPr>
            <w:noProof/>
            <w:webHidden/>
          </w:rPr>
          <w:tab/>
        </w:r>
        <w:r>
          <w:rPr>
            <w:noProof/>
            <w:webHidden/>
          </w:rPr>
          <w:fldChar w:fldCharType="begin"/>
        </w:r>
        <w:r>
          <w:rPr>
            <w:noProof/>
            <w:webHidden/>
          </w:rPr>
          <w:instrText xml:space="preserve"> PAGEREF _Toc228197209 \h </w:instrText>
        </w:r>
        <w:r>
          <w:rPr>
            <w:noProof/>
            <w:webHidden/>
          </w:rPr>
        </w:r>
        <w:r>
          <w:rPr>
            <w:noProof/>
            <w:webHidden/>
          </w:rPr>
          <w:fldChar w:fldCharType="separate"/>
        </w:r>
        <w:r w:rsidR="00CA272E">
          <w:rPr>
            <w:noProof/>
            <w:webHidden/>
          </w:rPr>
          <w:t>45</w:t>
        </w:r>
        <w:r>
          <w:rPr>
            <w:noProof/>
            <w:webHidden/>
          </w:rPr>
          <w:fldChar w:fldCharType="end"/>
        </w:r>
      </w:hyperlink>
    </w:p>
    <w:p w14:paraId="6C6383D0" w14:textId="49AD43C0"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10" w:history="1">
        <w:r w:rsidRPr="002A68AB">
          <w:rPr>
            <w:rStyle w:val="Hyperlink"/>
            <w:b/>
            <w:bCs/>
            <w:i/>
            <w:iCs/>
            <w:noProof/>
          </w:rPr>
          <w:t>Фигура 14. Засегнати от приоритетни зони от 14 до 20 повърхностни  водни тела</w:t>
        </w:r>
        <w:r>
          <w:rPr>
            <w:noProof/>
            <w:webHidden/>
          </w:rPr>
          <w:tab/>
        </w:r>
        <w:r>
          <w:rPr>
            <w:noProof/>
            <w:webHidden/>
          </w:rPr>
          <w:fldChar w:fldCharType="begin"/>
        </w:r>
        <w:r>
          <w:rPr>
            <w:noProof/>
            <w:webHidden/>
          </w:rPr>
          <w:instrText xml:space="preserve"> PAGEREF _Toc228197210 \h </w:instrText>
        </w:r>
        <w:r>
          <w:rPr>
            <w:noProof/>
            <w:webHidden/>
          </w:rPr>
        </w:r>
        <w:r>
          <w:rPr>
            <w:noProof/>
            <w:webHidden/>
          </w:rPr>
          <w:fldChar w:fldCharType="separate"/>
        </w:r>
        <w:r w:rsidR="00CA272E">
          <w:rPr>
            <w:noProof/>
            <w:webHidden/>
          </w:rPr>
          <w:t>46</w:t>
        </w:r>
        <w:r>
          <w:rPr>
            <w:noProof/>
            <w:webHidden/>
          </w:rPr>
          <w:fldChar w:fldCharType="end"/>
        </w:r>
      </w:hyperlink>
    </w:p>
    <w:p w14:paraId="40C4C397" w14:textId="117DB941"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11" w:history="1">
        <w:r w:rsidRPr="002A68AB">
          <w:rPr>
            <w:rStyle w:val="Hyperlink"/>
            <w:b/>
            <w:bCs/>
            <w:i/>
            <w:iCs/>
            <w:noProof/>
          </w:rPr>
          <w:t>Фигура 15. Засегнати от приоритетни зони от 22 до 25 повърхностни водни тела</w:t>
        </w:r>
        <w:r>
          <w:rPr>
            <w:noProof/>
            <w:webHidden/>
          </w:rPr>
          <w:tab/>
        </w:r>
        <w:r>
          <w:rPr>
            <w:noProof/>
            <w:webHidden/>
          </w:rPr>
          <w:fldChar w:fldCharType="begin"/>
        </w:r>
        <w:r>
          <w:rPr>
            <w:noProof/>
            <w:webHidden/>
          </w:rPr>
          <w:instrText xml:space="preserve"> PAGEREF _Toc228197211 \h </w:instrText>
        </w:r>
        <w:r>
          <w:rPr>
            <w:noProof/>
            <w:webHidden/>
          </w:rPr>
        </w:r>
        <w:r>
          <w:rPr>
            <w:noProof/>
            <w:webHidden/>
          </w:rPr>
          <w:fldChar w:fldCharType="separate"/>
        </w:r>
        <w:r w:rsidR="00CA272E">
          <w:rPr>
            <w:noProof/>
            <w:webHidden/>
          </w:rPr>
          <w:t>47</w:t>
        </w:r>
        <w:r>
          <w:rPr>
            <w:noProof/>
            <w:webHidden/>
          </w:rPr>
          <w:fldChar w:fldCharType="end"/>
        </w:r>
      </w:hyperlink>
    </w:p>
    <w:p w14:paraId="5790499A" w14:textId="4AAE43E0"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12" w:history="1">
        <w:r w:rsidRPr="002A68AB">
          <w:rPr>
            <w:rStyle w:val="Hyperlink"/>
            <w:b/>
            <w:bCs/>
            <w:i/>
            <w:iCs/>
            <w:noProof/>
          </w:rPr>
          <w:t>Фигура 16. Засегнати от приоритетни зони от 1 до 6 подземни водни тела</w:t>
        </w:r>
        <w:r>
          <w:rPr>
            <w:noProof/>
            <w:webHidden/>
          </w:rPr>
          <w:tab/>
        </w:r>
        <w:r>
          <w:rPr>
            <w:noProof/>
            <w:webHidden/>
          </w:rPr>
          <w:fldChar w:fldCharType="begin"/>
        </w:r>
        <w:r>
          <w:rPr>
            <w:noProof/>
            <w:webHidden/>
          </w:rPr>
          <w:instrText xml:space="preserve"> PAGEREF _Toc228197212 \h </w:instrText>
        </w:r>
        <w:r>
          <w:rPr>
            <w:noProof/>
            <w:webHidden/>
          </w:rPr>
        </w:r>
        <w:r>
          <w:rPr>
            <w:noProof/>
            <w:webHidden/>
          </w:rPr>
          <w:fldChar w:fldCharType="separate"/>
        </w:r>
        <w:r w:rsidR="00CA272E">
          <w:rPr>
            <w:noProof/>
            <w:webHidden/>
          </w:rPr>
          <w:t>48</w:t>
        </w:r>
        <w:r>
          <w:rPr>
            <w:noProof/>
            <w:webHidden/>
          </w:rPr>
          <w:fldChar w:fldCharType="end"/>
        </w:r>
      </w:hyperlink>
    </w:p>
    <w:p w14:paraId="5564794D" w14:textId="42E3FA9A"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13" w:history="1">
        <w:r w:rsidRPr="002A68AB">
          <w:rPr>
            <w:rStyle w:val="Hyperlink"/>
            <w:b/>
            <w:bCs/>
            <w:i/>
            <w:iCs/>
            <w:noProof/>
          </w:rPr>
          <w:t>Фигура 17. Засегнати от приоритетни зони от 7 до 11 и 21 подземни водни тела</w:t>
        </w:r>
        <w:r>
          <w:rPr>
            <w:noProof/>
            <w:webHidden/>
          </w:rPr>
          <w:tab/>
        </w:r>
        <w:r>
          <w:rPr>
            <w:noProof/>
            <w:webHidden/>
          </w:rPr>
          <w:fldChar w:fldCharType="begin"/>
        </w:r>
        <w:r>
          <w:rPr>
            <w:noProof/>
            <w:webHidden/>
          </w:rPr>
          <w:instrText xml:space="preserve"> PAGEREF _Toc228197213 \h </w:instrText>
        </w:r>
        <w:r>
          <w:rPr>
            <w:noProof/>
            <w:webHidden/>
          </w:rPr>
        </w:r>
        <w:r>
          <w:rPr>
            <w:noProof/>
            <w:webHidden/>
          </w:rPr>
          <w:fldChar w:fldCharType="separate"/>
        </w:r>
        <w:r w:rsidR="00CA272E">
          <w:rPr>
            <w:noProof/>
            <w:webHidden/>
          </w:rPr>
          <w:t>49</w:t>
        </w:r>
        <w:r>
          <w:rPr>
            <w:noProof/>
            <w:webHidden/>
          </w:rPr>
          <w:fldChar w:fldCharType="end"/>
        </w:r>
      </w:hyperlink>
    </w:p>
    <w:p w14:paraId="0A8E6F72" w14:textId="16653588"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14" w:history="1">
        <w:r w:rsidRPr="002A68AB">
          <w:rPr>
            <w:rStyle w:val="Hyperlink"/>
            <w:b/>
            <w:bCs/>
            <w:i/>
            <w:iCs/>
            <w:noProof/>
          </w:rPr>
          <w:t>Фигура 18. Засегнати от приоритетни зони 12 и 13 подземни водни тела</w:t>
        </w:r>
        <w:r>
          <w:rPr>
            <w:noProof/>
            <w:webHidden/>
          </w:rPr>
          <w:tab/>
        </w:r>
        <w:r>
          <w:rPr>
            <w:noProof/>
            <w:webHidden/>
          </w:rPr>
          <w:fldChar w:fldCharType="begin"/>
        </w:r>
        <w:r>
          <w:rPr>
            <w:noProof/>
            <w:webHidden/>
          </w:rPr>
          <w:instrText xml:space="preserve"> PAGEREF _Toc228197214 \h </w:instrText>
        </w:r>
        <w:r>
          <w:rPr>
            <w:noProof/>
            <w:webHidden/>
          </w:rPr>
        </w:r>
        <w:r>
          <w:rPr>
            <w:noProof/>
            <w:webHidden/>
          </w:rPr>
          <w:fldChar w:fldCharType="separate"/>
        </w:r>
        <w:r w:rsidR="00CA272E">
          <w:rPr>
            <w:noProof/>
            <w:webHidden/>
          </w:rPr>
          <w:t>50</w:t>
        </w:r>
        <w:r>
          <w:rPr>
            <w:noProof/>
            <w:webHidden/>
          </w:rPr>
          <w:fldChar w:fldCharType="end"/>
        </w:r>
      </w:hyperlink>
    </w:p>
    <w:p w14:paraId="15560E2E" w14:textId="285257E4"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15" w:history="1">
        <w:r w:rsidRPr="002A68AB">
          <w:rPr>
            <w:rStyle w:val="Hyperlink"/>
            <w:b/>
            <w:bCs/>
            <w:i/>
            <w:iCs/>
            <w:noProof/>
          </w:rPr>
          <w:t>Фигура 19. Засегнати от приоритетни зони от 14 до 20 подземни водни тела</w:t>
        </w:r>
        <w:r>
          <w:rPr>
            <w:noProof/>
            <w:webHidden/>
          </w:rPr>
          <w:tab/>
        </w:r>
        <w:r>
          <w:rPr>
            <w:noProof/>
            <w:webHidden/>
          </w:rPr>
          <w:fldChar w:fldCharType="begin"/>
        </w:r>
        <w:r>
          <w:rPr>
            <w:noProof/>
            <w:webHidden/>
          </w:rPr>
          <w:instrText xml:space="preserve"> PAGEREF _Toc228197215 \h </w:instrText>
        </w:r>
        <w:r>
          <w:rPr>
            <w:noProof/>
            <w:webHidden/>
          </w:rPr>
        </w:r>
        <w:r>
          <w:rPr>
            <w:noProof/>
            <w:webHidden/>
          </w:rPr>
          <w:fldChar w:fldCharType="separate"/>
        </w:r>
        <w:r w:rsidR="00CA272E">
          <w:rPr>
            <w:noProof/>
            <w:webHidden/>
          </w:rPr>
          <w:t>51</w:t>
        </w:r>
        <w:r>
          <w:rPr>
            <w:noProof/>
            <w:webHidden/>
          </w:rPr>
          <w:fldChar w:fldCharType="end"/>
        </w:r>
      </w:hyperlink>
    </w:p>
    <w:p w14:paraId="216AC32B" w14:textId="624B99E7"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16" w:history="1">
        <w:r w:rsidRPr="002A68AB">
          <w:rPr>
            <w:rStyle w:val="Hyperlink"/>
            <w:b/>
            <w:bCs/>
            <w:i/>
            <w:iCs/>
            <w:noProof/>
          </w:rPr>
          <w:t>Фигура 20. Засегнати от приоритетни зони от 22 до 25 подземни водни тела</w:t>
        </w:r>
        <w:r>
          <w:rPr>
            <w:noProof/>
            <w:webHidden/>
          </w:rPr>
          <w:tab/>
        </w:r>
        <w:r>
          <w:rPr>
            <w:noProof/>
            <w:webHidden/>
          </w:rPr>
          <w:fldChar w:fldCharType="begin"/>
        </w:r>
        <w:r>
          <w:rPr>
            <w:noProof/>
            <w:webHidden/>
          </w:rPr>
          <w:instrText xml:space="preserve"> PAGEREF _Toc228197216 \h </w:instrText>
        </w:r>
        <w:r>
          <w:rPr>
            <w:noProof/>
            <w:webHidden/>
          </w:rPr>
        </w:r>
        <w:r>
          <w:rPr>
            <w:noProof/>
            <w:webHidden/>
          </w:rPr>
          <w:fldChar w:fldCharType="separate"/>
        </w:r>
        <w:r w:rsidR="00CA272E">
          <w:rPr>
            <w:noProof/>
            <w:webHidden/>
          </w:rPr>
          <w:t>52</w:t>
        </w:r>
        <w:r>
          <w:rPr>
            <w:noProof/>
            <w:webHidden/>
          </w:rPr>
          <w:fldChar w:fldCharType="end"/>
        </w:r>
      </w:hyperlink>
    </w:p>
    <w:p w14:paraId="17CE14E7" w14:textId="3CEFF657"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17" w:history="1">
        <w:r w:rsidRPr="002A68AB">
          <w:rPr>
            <w:rStyle w:val="Hyperlink"/>
            <w:b/>
            <w:bCs/>
            <w:i/>
            <w:iCs/>
            <w:noProof/>
          </w:rPr>
          <w:t>Фигура 21. Почвено-географско райониране - почвени подобласти</w:t>
        </w:r>
        <w:r>
          <w:rPr>
            <w:noProof/>
            <w:webHidden/>
          </w:rPr>
          <w:tab/>
        </w:r>
        <w:r>
          <w:rPr>
            <w:noProof/>
            <w:webHidden/>
          </w:rPr>
          <w:fldChar w:fldCharType="begin"/>
        </w:r>
        <w:r>
          <w:rPr>
            <w:noProof/>
            <w:webHidden/>
          </w:rPr>
          <w:instrText xml:space="preserve"> PAGEREF _Toc228197217 \h </w:instrText>
        </w:r>
        <w:r>
          <w:rPr>
            <w:noProof/>
            <w:webHidden/>
          </w:rPr>
        </w:r>
        <w:r>
          <w:rPr>
            <w:noProof/>
            <w:webHidden/>
          </w:rPr>
          <w:fldChar w:fldCharType="separate"/>
        </w:r>
        <w:r w:rsidR="00CA272E">
          <w:rPr>
            <w:noProof/>
            <w:webHidden/>
          </w:rPr>
          <w:t>57</w:t>
        </w:r>
        <w:r>
          <w:rPr>
            <w:noProof/>
            <w:webHidden/>
          </w:rPr>
          <w:fldChar w:fldCharType="end"/>
        </w:r>
      </w:hyperlink>
    </w:p>
    <w:p w14:paraId="580491F2" w14:textId="4EBB912B"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18" w:history="1">
        <w:r w:rsidRPr="002A68AB">
          <w:rPr>
            <w:rStyle w:val="Hyperlink"/>
            <w:b/>
            <w:bCs/>
            <w:i/>
            <w:iCs/>
            <w:noProof/>
          </w:rPr>
          <w:t>Фигура 22. Ландшафтни подпровинции</w:t>
        </w:r>
        <w:r>
          <w:rPr>
            <w:noProof/>
            <w:webHidden/>
          </w:rPr>
          <w:tab/>
        </w:r>
        <w:r>
          <w:rPr>
            <w:noProof/>
            <w:webHidden/>
          </w:rPr>
          <w:fldChar w:fldCharType="begin"/>
        </w:r>
        <w:r>
          <w:rPr>
            <w:noProof/>
            <w:webHidden/>
          </w:rPr>
          <w:instrText xml:space="preserve"> PAGEREF _Toc228197218 \h </w:instrText>
        </w:r>
        <w:r>
          <w:rPr>
            <w:noProof/>
            <w:webHidden/>
          </w:rPr>
        </w:r>
        <w:r>
          <w:rPr>
            <w:noProof/>
            <w:webHidden/>
          </w:rPr>
          <w:fldChar w:fldCharType="separate"/>
        </w:r>
        <w:r w:rsidR="00CA272E">
          <w:rPr>
            <w:noProof/>
            <w:webHidden/>
          </w:rPr>
          <w:t>58</w:t>
        </w:r>
        <w:r>
          <w:rPr>
            <w:noProof/>
            <w:webHidden/>
          </w:rPr>
          <w:fldChar w:fldCharType="end"/>
        </w:r>
      </w:hyperlink>
    </w:p>
    <w:p w14:paraId="425FDB50" w14:textId="2F8F9886"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19" w:history="1">
        <w:r w:rsidRPr="002A68AB">
          <w:rPr>
            <w:rStyle w:val="Hyperlink"/>
            <w:b/>
            <w:bCs/>
            <w:i/>
            <w:iCs/>
            <w:noProof/>
          </w:rPr>
          <w:t>Фигура 23. Местоположение на приоритетни зони от 1 до 6 спрямо ЗЗ и ЗТ в близост</w:t>
        </w:r>
        <w:r>
          <w:rPr>
            <w:noProof/>
            <w:webHidden/>
          </w:rPr>
          <w:tab/>
        </w:r>
        <w:r>
          <w:rPr>
            <w:noProof/>
            <w:webHidden/>
          </w:rPr>
          <w:fldChar w:fldCharType="begin"/>
        </w:r>
        <w:r>
          <w:rPr>
            <w:noProof/>
            <w:webHidden/>
          </w:rPr>
          <w:instrText xml:space="preserve"> PAGEREF _Toc228197219 \h </w:instrText>
        </w:r>
        <w:r>
          <w:rPr>
            <w:noProof/>
            <w:webHidden/>
          </w:rPr>
        </w:r>
        <w:r>
          <w:rPr>
            <w:noProof/>
            <w:webHidden/>
          </w:rPr>
          <w:fldChar w:fldCharType="separate"/>
        </w:r>
        <w:r w:rsidR="00CA272E">
          <w:rPr>
            <w:noProof/>
            <w:webHidden/>
          </w:rPr>
          <w:t>65</w:t>
        </w:r>
        <w:r>
          <w:rPr>
            <w:noProof/>
            <w:webHidden/>
          </w:rPr>
          <w:fldChar w:fldCharType="end"/>
        </w:r>
      </w:hyperlink>
    </w:p>
    <w:p w14:paraId="726D6334" w14:textId="7D126428"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20" w:history="1">
        <w:r w:rsidRPr="002A68AB">
          <w:rPr>
            <w:rStyle w:val="Hyperlink"/>
            <w:b/>
            <w:bCs/>
            <w:i/>
            <w:iCs/>
            <w:noProof/>
          </w:rPr>
          <w:t>Фигура 24. Местоположение на приоритетни зони от 7 до 11 и 21 спрямо ЗЗ и ЗТ в близост</w:t>
        </w:r>
        <w:r>
          <w:rPr>
            <w:noProof/>
            <w:webHidden/>
          </w:rPr>
          <w:tab/>
        </w:r>
        <w:r>
          <w:rPr>
            <w:noProof/>
            <w:webHidden/>
          </w:rPr>
          <w:fldChar w:fldCharType="begin"/>
        </w:r>
        <w:r>
          <w:rPr>
            <w:noProof/>
            <w:webHidden/>
          </w:rPr>
          <w:instrText xml:space="preserve"> PAGEREF _Toc228197220 \h </w:instrText>
        </w:r>
        <w:r>
          <w:rPr>
            <w:noProof/>
            <w:webHidden/>
          </w:rPr>
        </w:r>
        <w:r>
          <w:rPr>
            <w:noProof/>
            <w:webHidden/>
          </w:rPr>
          <w:fldChar w:fldCharType="separate"/>
        </w:r>
        <w:r w:rsidR="00CA272E">
          <w:rPr>
            <w:noProof/>
            <w:webHidden/>
          </w:rPr>
          <w:t>66</w:t>
        </w:r>
        <w:r>
          <w:rPr>
            <w:noProof/>
            <w:webHidden/>
          </w:rPr>
          <w:fldChar w:fldCharType="end"/>
        </w:r>
      </w:hyperlink>
    </w:p>
    <w:p w14:paraId="6983A53E" w14:textId="50E7115B"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21" w:history="1">
        <w:r w:rsidRPr="002A68AB">
          <w:rPr>
            <w:rStyle w:val="Hyperlink"/>
            <w:b/>
            <w:bCs/>
            <w:i/>
            <w:iCs/>
            <w:noProof/>
          </w:rPr>
          <w:t>Фигура 25. Местоположение на приоритетни зони 12 и 13 спрямо ЗЗ и ЗТ в близост</w:t>
        </w:r>
        <w:r>
          <w:rPr>
            <w:noProof/>
            <w:webHidden/>
          </w:rPr>
          <w:tab/>
        </w:r>
        <w:r>
          <w:rPr>
            <w:noProof/>
            <w:webHidden/>
          </w:rPr>
          <w:fldChar w:fldCharType="begin"/>
        </w:r>
        <w:r>
          <w:rPr>
            <w:noProof/>
            <w:webHidden/>
          </w:rPr>
          <w:instrText xml:space="preserve"> PAGEREF _Toc228197221 \h </w:instrText>
        </w:r>
        <w:r>
          <w:rPr>
            <w:noProof/>
            <w:webHidden/>
          </w:rPr>
        </w:r>
        <w:r>
          <w:rPr>
            <w:noProof/>
            <w:webHidden/>
          </w:rPr>
          <w:fldChar w:fldCharType="separate"/>
        </w:r>
        <w:r w:rsidR="00CA272E">
          <w:rPr>
            <w:noProof/>
            <w:webHidden/>
          </w:rPr>
          <w:t>67</w:t>
        </w:r>
        <w:r>
          <w:rPr>
            <w:noProof/>
            <w:webHidden/>
          </w:rPr>
          <w:fldChar w:fldCharType="end"/>
        </w:r>
      </w:hyperlink>
    </w:p>
    <w:p w14:paraId="7A673654" w14:textId="5B6A0399"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22" w:history="1">
        <w:r w:rsidRPr="002A68AB">
          <w:rPr>
            <w:rStyle w:val="Hyperlink"/>
            <w:b/>
            <w:bCs/>
            <w:i/>
            <w:iCs/>
            <w:noProof/>
          </w:rPr>
          <w:t>Фигура 26. Местоположение на приоритетни зони от 14 до 20 спрямо ЗЗ и ЗТ в близост</w:t>
        </w:r>
        <w:r>
          <w:rPr>
            <w:noProof/>
            <w:webHidden/>
          </w:rPr>
          <w:tab/>
        </w:r>
        <w:r>
          <w:rPr>
            <w:noProof/>
            <w:webHidden/>
          </w:rPr>
          <w:fldChar w:fldCharType="begin"/>
        </w:r>
        <w:r>
          <w:rPr>
            <w:noProof/>
            <w:webHidden/>
          </w:rPr>
          <w:instrText xml:space="preserve"> PAGEREF _Toc228197222 \h </w:instrText>
        </w:r>
        <w:r>
          <w:rPr>
            <w:noProof/>
            <w:webHidden/>
          </w:rPr>
        </w:r>
        <w:r>
          <w:rPr>
            <w:noProof/>
            <w:webHidden/>
          </w:rPr>
          <w:fldChar w:fldCharType="separate"/>
        </w:r>
        <w:r w:rsidR="00CA272E">
          <w:rPr>
            <w:noProof/>
            <w:webHidden/>
          </w:rPr>
          <w:t>68</w:t>
        </w:r>
        <w:r>
          <w:rPr>
            <w:noProof/>
            <w:webHidden/>
          </w:rPr>
          <w:fldChar w:fldCharType="end"/>
        </w:r>
      </w:hyperlink>
    </w:p>
    <w:p w14:paraId="649C298D" w14:textId="551D11BD" w:rsidR="00D81AEB" w:rsidRDefault="00D81AEB">
      <w:pPr>
        <w:pStyle w:val="TableofFigures"/>
        <w:tabs>
          <w:tab w:val="right" w:pos="9062"/>
        </w:tabs>
        <w:rPr>
          <w:rFonts w:asciiTheme="minorHAnsi" w:eastAsiaTheme="minorEastAsia" w:hAnsiTheme="minorHAnsi" w:cstheme="minorBidi"/>
          <w:smallCaps w:val="0"/>
          <w:noProof/>
          <w:kern w:val="2"/>
          <w:sz w:val="24"/>
          <w14:ligatures w14:val="standardContextual"/>
        </w:rPr>
      </w:pPr>
      <w:hyperlink w:anchor="_Toc228197223" w:history="1">
        <w:r w:rsidRPr="002A68AB">
          <w:rPr>
            <w:rStyle w:val="Hyperlink"/>
            <w:b/>
            <w:bCs/>
            <w:i/>
            <w:iCs/>
            <w:noProof/>
          </w:rPr>
          <w:t>Фигура 27. Местоположение на приоритетни зони от 22 до 25 спрямо ЗЗ и ЗТ в близост</w:t>
        </w:r>
        <w:r>
          <w:rPr>
            <w:noProof/>
            <w:webHidden/>
          </w:rPr>
          <w:tab/>
        </w:r>
        <w:r>
          <w:rPr>
            <w:noProof/>
            <w:webHidden/>
          </w:rPr>
          <w:fldChar w:fldCharType="begin"/>
        </w:r>
        <w:r>
          <w:rPr>
            <w:noProof/>
            <w:webHidden/>
          </w:rPr>
          <w:instrText xml:space="preserve"> PAGEREF _Toc228197223 \h </w:instrText>
        </w:r>
        <w:r>
          <w:rPr>
            <w:noProof/>
            <w:webHidden/>
          </w:rPr>
        </w:r>
        <w:r>
          <w:rPr>
            <w:noProof/>
            <w:webHidden/>
          </w:rPr>
          <w:fldChar w:fldCharType="separate"/>
        </w:r>
        <w:r w:rsidR="00CA272E">
          <w:rPr>
            <w:noProof/>
            <w:webHidden/>
          </w:rPr>
          <w:t>69</w:t>
        </w:r>
        <w:r>
          <w:rPr>
            <w:noProof/>
            <w:webHidden/>
          </w:rPr>
          <w:fldChar w:fldCharType="end"/>
        </w:r>
      </w:hyperlink>
    </w:p>
    <w:p w14:paraId="3A78AD45" w14:textId="55F2FBEF" w:rsidR="00AD3527" w:rsidRPr="00607D81" w:rsidRDefault="00917C88" w:rsidP="00607D81">
      <w:pPr>
        <w:widowControl w:val="0"/>
        <w:tabs>
          <w:tab w:val="left" w:pos="0"/>
          <w:tab w:val="left" w:pos="4820"/>
        </w:tabs>
        <w:spacing w:after="120" w:line="276" w:lineRule="auto"/>
        <w:jc w:val="both"/>
      </w:pPr>
      <w:r w:rsidRPr="00607D81">
        <w:fldChar w:fldCharType="end"/>
      </w:r>
    </w:p>
    <w:p w14:paraId="429C10CD" w14:textId="77777777" w:rsidR="00AD3527" w:rsidRPr="00607D81" w:rsidRDefault="009E497A" w:rsidP="00607D81">
      <w:pPr>
        <w:widowControl w:val="0"/>
        <w:pBdr>
          <w:top w:val="single" w:sz="4" w:space="1" w:color="auto"/>
          <w:left w:val="single" w:sz="4" w:space="4" w:color="auto"/>
          <w:bottom w:val="single" w:sz="4" w:space="1" w:color="auto"/>
          <w:right w:val="single" w:sz="4" w:space="4" w:color="auto"/>
        </w:pBdr>
        <w:tabs>
          <w:tab w:val="left" w:pos="0"/>
          <w:tab w:val="left" w:pos="4820"/>
        </w:tabs>
        <w:spacing w:after="120" w:line="276" w:lineRule="auto"/>
        <w:jc w:val="both"/>
        <w:rPr>
          <w:b/>
          <w:smallCaps/>
        </w:rPr>
      </w:pPr>
      <w:r w:rsidRPr="00607D81">
        <w:rPr>
          <w:b/>
          <w:smallCaps/>
        </w:rPr>
        <w:t xml:space="preserve">Списък Таблици </w:t>
      </w:r>
    </w:p>
    <w:p w14:paraId="2A55FB23" w14:textId="2A8415D0" w:rsidR="00D81AEB" w:rsidRDefault="00917C88">
      <w:pPr>
        <w:pStyle w:val="TableofFigures"/>
        <w:tabs>
          <w:tab w:val="right" w:leader="dot" w:pos="9062"/>
        </w:tabs>
        <w:rPr>
          <w:rFonts w:asciiTheme="minorHAnsi" w:eastAsiaTheme="minorEastAsia" w:hAnsiTheme="minorHAnsi" w:cstheme="minorBidi"/>
          <w:smallCaps w:val="0"/>
          <w:noProof/>
          <w:kern w:val="2"/>
          <w:sz w:val="24"/>
          <w14:ligatures w14:val="standardContextual"/>
        </w:rPr>
      </w:pPr>
      <w:r w:rsidRPr="00607D81">
        <w:rPr>
          <w:rFonts w:cs="Times New Roman"/>
          <w:sz w:val="24"/>
        </w:rPr>
        <w:fldChar w:fldCharType="begin"/>
      </w:r>
      <w:r w:rsidR="00C23BCA" w:rsidRPr="00607D81">
        <w:rPr>
          <w:rFonts w:cs="Times New Roman"/>
          <w:sz w:val="24"/>
        </w:rPr>
        <w:instrText xml:space="preserve"> TOC \h \z \c "Таблица" </w:instrText>
      </w:r>
      <w:r w:rsidRPr="00607D81">
        <w:rPr>
          <w:rFonts w:cs="Times New Roman"/>
          <w:sz w:val="24"/>
        </w:rPr>
        <w:fldChar w:fldCharType="separate"/>
      </w:r>
      <w:hyperlink w:anchor="_Toc228197224" w:history="1">
        <w:r w:rsidR="00D81AEB" w:rsidRPr="00F73C12">
          <w:rPr>
            <w:rStyle w:val="Hyperlink"/>
            <w:b/>
            <w:noProof/>
          </w:rPr>
          <w:t>Таблица 1. Информация за защитените зони от Националната екологична мрежа в България</w:t>
        </w:r>
        <w:r w:rsidR="00D81AEB">
          <w:rPr>
            <w:noProof/>
            <w:webHidden/>
          </w:rPr>
          <w:tab/>
        </w:r>
        <w:r w:rsidR="00D81AEB">
          <w:rPr>
            <w:noProof/>
            <w:webHidden/>
          </w:rPr>
          <w:fldChar w:fldCharType="begin"/>
        </w:r>
        <w:r w:rsidR="00D81AEB">
          <w:rPr>
            <w:noProof/>
            <w:webHidden/>
          </w:rPr>
          <w:instrText xml:space="preserve"> PAGEREF _Toc228197224 \h </w:instrText>
        </w:r>
        <w:r w:rsidR="00D81AEB">
          <w:rPr>
            <w:noProof/>
            <w:webHidden/>
          </w:rPr>
        </w:r>
        <w:r w:rsidR="00D81AEB">
          <w:rPr>
            <w:noProof/>
            <w:webHidden/>
          </w:rPr>
          <w:fldChar w:fldCharType="separate"/>
        </w:r>
        <w:r w:rsidR="00CA272E">
          <w:rPr>
            <w:noProof/>
            <w:webHidden/>
          </w:rPr>
          <w:t>13</w:t>
        </w:r>
        <w:r w:rsidR="00D81AEB">
          <w:rPr>
            <w:noProof/>
            <w:webHidden/>
          </w:rPr>
          <w:fldChar w:fldCharType="end"/>
        </w:r>
      </w:hyperlink>
    </w:p>
    <w:p w14:paraId="3F9032A6" w14:textId="363E17FB" w:rsidR="00D81AEB" w:rsidRDefault="00D81AEB">
      <w:pPr>
        <w:pStyle w:val="TableofFigures"/>
        <w:tabs>
          <w:tab w:val="right" w:leader="dot" w:pos="9062"/>
        </w:tabs>
        <w:rPr>
          <w:rFonts w:asciiTheme="minorHAnsi" w:eastAsiaTheme="minorEastAsia" w:hAnsiTheme="minorHAnsi" w:cstheme="minorBidi"/>
          <w:smallCaps w:val="0"/>
          <w:noProof/>
          <w:kern w:val="2"/>
          <w:sz w:val="24"/>
          <w14:ligatures w14:val="standardContextual"/>
        </w:rPr>
      </w:pPr>
      <w:hyperlink w:anchor="_Toc228197225" w:history="1">
        <w:r w:rsidRPr="00F73C12">
          <w:rPr>
            <w:rStyle w:val="Hyperlink"/>
            <w:b/>
            <w:noProof/>
          </w:rPr>
          <w:t>Таблица 2. Капацитет за присъединяване чрез съществуващата мрежа и териториален обхват на обособените зони</w:t>
        </w:r>
        <w:r>
          <w:rPr>
            <w:noProof/>
            <w:webHidden/>
          </w:rPr>
          <w:tab/>
        </w:r>
        <w:r>
          <w:rPr>
            <w:noProof/>
            <w:webHidden/>
          </w:rPr>
          <w:fldChar w:fldCharType="begin"/>
        </w:r>
        <w:r>
          <w:rPr>
            <w:noProof/>
            <w:webHidden/>
          </w:rPr>
          <w:instrText xml:space="preserve"> PAGEREF _Toc228197225 \h </w:instrText>
        </w:r>
        <w:r>
          <w:rPr>
            <w:noProof/>
            <w:webHidden/>
          </w:rPr>
        </w:r>
        <w:r>
          <w:rPr>
            <w:noProof/>
            <w:webHidden/>
          </w:rPr>
          <w:fldChar w:fldCharType="separate"/>
        </w:r>
        <w:r w:rsidR="00CA272E">
          <w:rPr>
            <w:noProof/>
            <w:webHidden/>
          </w:rPr>
          <w:t>26</w:t>
        </w:r>
        <w:r>
          <w:rPr>
            <w:noProof/>
            <w:webHidden/>
          </w:rPr>
          <w:fldChar w:fldCharType="end"/>
        </w:r>
      </w:hyperlink>
    </w:p>
    <w:p w14:paraId="19F3E858" w14:textId="7AA9A889" w:rsidR="00D81AEB" w:rsidRDefault="00D81AEB">
      <w:pPr>
        <w:pStyle w:val="TableofFigures"/>
        <w:tabs>
          <w:tab w:val="right" w:leader="dot" w:pos="9062"/>
        </w:tabs>
        <w:rPr>
          <w:rFonts w:asciiTheme="minorHAnsi" w:eastAsiaTheme="minorEastAsia" w:hAnsiTheme="minorHAnsi" w:cstheme="minorBidi"/>
          <w:smallCaps w:val="0"/>
          <w:noProof/>
          <w:kern w:val="2"/>
          <w:sz w:val="24"/>
          <w14:ligatures w14:val="standardContextual"/>
        </w:rPr>
      </w:pPr>
      <w:hyperlink w:anchor="_Toc228197226" w:history="1">
        <w:r w:rsidRPr="00F73C12">
          <w:rPr>
            <w:rStyle w:val="Hyperlink"/>
            <w:b/>
            <w:noProof/>
          </w:rPr>
          <w:t>Таблица 3. Мерки за опазване на околната среда, предвидено да се отразят в окончателния вариант на плана за определяне на приоритетни зони за развитие на обекти за производство на електрическа енергия от вятърна енергия</w:t>
        </w:r>
        <w:r>
          <w:rPr>
            <w:noProof/>
            <w:webHidden/>
          </w:rPr>
          <w:tab/>
        </w:r>
        <w:r>
          <w:rPr>
            <w:noProof/>
            <w:webHidden/>
          </w:rPr>
          <w:fldChar w:fldCharType="begin"/>
        </w:r>
        <w:r>
          <w:rPr>
            <w:noProof/>
            <w:webHidden/>
          </w:rPr>
          <w:instrText xml:space="preserve"> PAGEREF _Toc228197226 \h </w:instrText>
        </w:r>
        <w:r>
          <w:rPr>
            <w:noProof/>
            <w:webHidden/>
          </w:rPr>
        </w:r>
        <w:r>
          <w:rPr>
            <w:noProof/>
            <w:webHidden/>
          </w:rPr>
          <w:fldChar w:fldCharType="separate"/>
        </w:r>
        <w:r w:rsidR="00CA272E">
          <w:rPr>
            <w:noProof/>
            <w:webHidden/>
          </w:rPr>
          <w:t>117</w:t>
        </w:r>
        <w:r>
          <w:rPr>
            <w:noProof/>
            <w:webHidden/>
          </w:rPr>
          <w:fldChar w:fldCharType="end"/>
        </w:r>
      </w:hyperlink>
    </w:p>
    <w:p w14:paraId="3D2529DF" w14:textId="6DD52DAD" w:rsidR="00D81AEB" w:rsidRDefault="00D81AEB">
      <w:pPr>
        <w:pStyle w:val="TableofFigures"/>
        <w:tabs>
          <w:tab w:val="right" w:leader="dot" w:pos="9062"/>
        </w:tabs>
        <w:rPr>
          <w:rFonts w:asciiTheme="minorHAnsi" w:eastAsiaTheme="minorEastAsia" w:hAnsiTheme="minorHAnsi" w:cstheme="minorBidi"/>
          <w:smallCaps w:val="0"/>
          <w:noProof/>
          <w:kern w:val="2"/>
          <w:sz w:val="24"/>
          <w14:ligatures w14:val="standardContextual"/>
        </w:rPr>
      </w:pPr>
      <w:hyperlink w:anchor="_Toc228197227" w:history="1">
        <w:r w:rsidRPr="00F73C12">
          <w:rPr>
            <w:rStyle w:val="Hyperlink"/>
            <w:b/>
            <w:noProof/>
          </w:rPr>
          <w:t>Таблица 4. Мерки за опазване на околната среда, предвидено да бъдат прилагани при реализирането на плана за определяне на приоритетни зони за развитие на обекти за производство на електрическа енергия от вятърна енергия</w:t>
        </w:r>
        <w:r>
          <w:rPr>
            <w:noProof/>
            <w:webHidden/>
          </w:rPr>
          <w:tab/>
        </w:r>
        <w:r>
          <w:rPr>
            <w:noProof/>
            <w:webHidden/>
          </w:rPr>
          <w:fldChar w:fldCharType="begin"/>
        </w:r>
        <w:r>
          <w:rPr>
            <w:noProof/>
            <w:webHidden/>
          </w:rPr>
          <w:instrText xml:space="preserve"> PAGEREF _Toc228197227 \h </w:instrText>
        </w:r>
        <w:r>
          <w:rPr>
            <w:noProof/>
            <w:webHidden/>
          </w:rPr>
        </w:r>
        <w:r>
          <w:rPr>
            <w:noProof/>
            <w:webHidden/>
          </w:rPr>
          <w:fldChar w:fldCharType="separate"/>
        </w:r>
        <w:r w:rsidR="00CA272E">
          <w:rPr>
            <w:noProof/>
            <w:webHidden/>
          </w:rPr>
          <w:t>119</w:t>
        </w:r>
        <w:r>
          <w:rPr>
            <w:noProof/>
            <w:webHidden/>
          </w:rPr>
          <w:fldChar w:fldCharType="end"/>
        </w:r>
      </w:hyperlink>
    </w:p>
    <w:p w14:paraId="55C428CD" w14:textId="5734DB0E" w:rsidR="00D81AEB" w:rsidRDefault="00D81AEB">
      <w:pPr>
        <w:pStyle w:val="TableofFigures"/>
        <w:tabs>
          <w:tab w:val="right" w:leader="dot" w:pos="9062"/>
        </w:tabs>
        <w:rPr>
          <w:rFonts w:asciiTheme="minorHAnsi" w:eastAsiaTheme="minorEastAsia" w:hAnsiTheme="minorHAnsi" w:cstheme="minorBidi"/>
          <w:smallCaps w:val="0"/>
          <w:noProof/>
          <w:kern w:val="2"/>
          <w:sz w:val="24"/>
          <w14:ligatures w14:val="standardContextual"/>
        </w:rPr>
      </w:pPr>
      <w:hyperlink w:anchor="_Toc228197228" w:history="1">
        <w:r w:rsidRPr="00F73C12">
          <w:rPr>
            <w:rStyle w:val="Hyperlink"/>
            <w:b/>
            <w:noProof/>
          </w:rPr>
          <w:t>Таблица 5. Мерки за наблюдение и контрол при прилагане на плана и индикатори за контрол на съответните предложени мерки</w:t>
        </w:r>
        <w:r>
          <w:rPr>
            <w:noProof/>
            <w:webHidden/>
          </w:rPr>
          <w:tab/>
        </w:r>
        <w:r>
          <w:rPr>
            <w:noProof/>
            <w:webHidden/>
          </w:rPr>
          <w:fldChar w:fldCharType="begin"/>
        </w:r>
        <w:r>
          <w:rPr>
            <w:noProof/>
            <w:webHidden/>
          </w:rPr>
          <w:instrText xml:space="preserve"> PAGEREF _Toc228197228 \h </w:instrText>
        </w:r>
        <w:r>
          <w:rPr>
            <w:noProof/>
            <w:webHidden/>
          </w:rPr>
        </w:r>
        <w:r>
          <w:rPr>
            <w:noProof/>
            <w:webHidden/>
          </w:rPr>
          <w:fldChar w:fldCharType="separate"/>
        </w:r>
        <w:r w:rsidR="00CA272E">
          <w:rPr>
            <w:noProof/>
            <w:webHidden/>
          </w:rPr>
          <w:t>126</w:t>
        </w:r>
        <w:r>
          <w:rPr>
            <w:noProof/>
            <w:webHidden/>
          </w:rPr>
          <w:fldChar w:fldCharType="end"/>
        </w:r>
      </w:hyperlink>
    </w:p>
    <w:p w14:paraId="3C7868DC" w14:textId="615E23AD" w:rsidR="0074346D" w:rsidRDefault="00917C88" w:rsidP="00607D81">
      <w:pPr>
        <w:widowControl w:val="0"/>
        <w:tabs>
          <w:tab w:val="left" w:pos="0"/>
          <w:tab w:val="left" w:pos="4820"/>
        </w:tabs>
        <w:spacing w:after="120" w:line="276" w:lineRule="auto"/>
        <w:jc w:val="both"/>
        <w:rPr>
          <w:lang w:val="en-US"/>
        </w:rPr>
      </w:pPr>
      <w:r w:rsidRPr="00607D81">
        <w:fldChar w:fldCharType="end"/>
      </w:r>
    </w:p>
    <w:p w14:paraId="1017E064" w14:textId="77777777" w:rsidR="007A701B" w:rsidRPr="007A701B" w:rsidRDefault="007A701B" w:rsidP="00607D81">
      <w:pPr>
        <w:widowControl w:val="0"/>
        <w:tabs>
          <w:tab w:val="left" w:pos="0"/>
          <w:tab w:val="left" w:pos="4820"/>
        </w:tabs>
        <w:spacing w:after="120" w:line="276" w:lineRule="auto"/>
        <w:jc w:val="both"/>
        <w:rPr>
          <w:b/>
          <w:bCs/>
          <w:smallCaps/>
          <w:lang w:val="en-US"/>
        </w:rPr>
      </w:pPr>
    </w:p>
    <w:p w14:paraId="62029F2C" w14:textId="77777777" w:rsidR="00DA3D9A" w:rsidRPr="00607D81" w:rsidRDefault="00DA3D9A" w:rsidP="00607D81">
      <w:pPr>
        <w:widowControl w:val="0"/>
        <w:pBdr>
          <w:top w:val="single" w:sz="4" w:space="1" w:color="auto"/>
          <w:left w:val="single" w:sz="4" w:space="4" w:color="auto"/>
          <w:bottom w:val="single" w:sz="4" w:space="1" w:color="auto"/>
          <w:right w:val="single" w:sz="4" w:space="4" w:color="auto"/>
        </w:pBdr>
        <w:tabs>
          <w:tab w:val="left" w:pos="0"/>
          <w:tab w:val="left" w:pos="4820"/>
        </w:tabs>
        <w:spacing w:after="120" w:line="276" w:lineRule="auto"/>
        <w:jc w:val="both"/>
        <w:rPr>
          <w:b/>
          <w:smallCaps/>
        </w:rPr>
      </w:pPr>
      <w:bookmarkStart w:id="0" w:name="_Toc415753338"/>
      <w:r w:rsidRPr="00607D81">
        <w:rPr>
          <w:b/>
          <w:smallCaps/>
        </w:rPr>
        <w:lastRenderedPageBreak/>
        <w:t>СПИСЪК НА ИЗПОЛЗВАНИТЕ СЪКРАЩЕНИЯ</w:t>
      </w:r>
    </w:p>
    <w:tbl>
      <w:tblPr>
        <w:tblStyle w:val="TableGridnellyveatal1"/>
        <w:tblW w:w="0" w:type="auto"/>
        <w:tblLayout w:type="fixed"/>
        <w:tblLook w:val="04A0" w:firstRow="1" w:lastRow="0" w:firstColumn="1" w:lastColumn="0" w:noHBand="0" w:noVBand="1"/>
      </w:tblPr>
      <w:tblGrid>
        <w:gridCol w:w="3114"/>
        <w:gridCol w:w="5948"/>
      </w:tblGrid>
      <w:tr w:rsidR="00607D81" w:rsidRPr="00607D81" w14:paraId="6D48F282" w14:textId="77777777" w:rsidTr="00607D81">
        <w:trPr>
          <w:trHeight w:val="333"/>
          <w:tblHeader/>
        </w:trPr>
        <w:tc>
          <w:tcPr>
            <w:tcW w:w="3114" w:type="dxa"/>
            <w:vAlign w:val="center"/>
          </w:tcPr>
          <w:p w14:paraId="6E19D43E" w14:textId="4F639307" w:rsidR="00DE6DB7" w:rsidRPr="00607D81" w:rsidRDefault="00607D81" w:rsidP="00607D81">
            <w:pPr>
              <w:numPr>
                <w:ilvl w:val="0"/>
                <w:numId w:val="0"/>
              </w:numPr>
              <w:tabs>
                <w:tab w:val="left" w:pos="4820"/>
              </w:tabs>
              <w:jc w:val="center"/>
              <w:rPr>
                <w:rFonts w:eastAsia="Calibri"/>
                <w:b/>
              </w:rPr>
            </w:pPr>
            <w:r w:rsidRPr="00607D81">
              <w:rPr>
                <w:rFonts w:eastAsia="Calibri"/>
                <w:b/>
              </w:rPr>
              <w:t>АБРЕВИАТУРА</w:t>
            </w:r>
          </w:p>
        </w:tc>
        <w:tc>
          <w:tcPr>
            <w:tcW w:w="5948" w:type="dxa"/>
            <w:vAlign w:val="center"/>
          </w:tcPr>
          <w:p w14:paraId="6FF035B2" w14:textId="03524DAD" w:rsidR="00DE6DB7" w:rsidRPr="00607D81" w:rsidRDefault="00607D81" w:rsidP="00607D81">
            <w:pPr>
              <w:numPr>
                <w:ilvl w:val="0"/>
                <w:numId w:val="0"/>
              </w:numPr>
              <w:tabs>
                <w:tab w:val="left" w:pos="4820"/>
              </w:tabs>
              <w:jc w:val="center"/>
              <w:rPr>
                <w:rFonts w:eastAsia="Calibri"/>
                <w:b/>
              </w:rPr>
            </w:pPr>
            <w:r w:rsidRPr="00607D81">
              <w:rPr>
                <w:rFonts w:eastAsia="Calibri"/>
                <w:b/>
              </w:rPr>
              <w:t>ЗНАЧЕНИЕ</w:t>
            </w:r>
          </w:p>
        </w:tc>
      </w:tr>
      <w:tr w:rsidR="00607D81" w:rsidRPr="00607D81" w14:paraId="03E5C650" w14:textId="77777777" w:rsidTr="00607D81">
        <w:trPr>
          <w:trHeight w:val="333"/>
        </w:trPr>
        <w:tc>
          <w:tcPr>
            <w:tcW w:w="3114" w:type="dxa"/>
          </w:tcPr>
          <w:p w14:paraId="39400015"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АГКК</w:t>
            </w:r>
          </w:p>
        </w:tc>
        <w:tc>
          <w:tcPr>
            <w:tcW w:w="5948" w:type="dxa"/>
          </w:tcPr>
          <w:p w14:paraId="6750053C" w14:textId="77777777" w:rsidR="00DE6DB7" w:rsidRPr="00607D81" w:rsidRDefault="00DE6DB7" w:rsidP="00607D81">
            <w:pPr>
              <w:numPr>
                <w:ilvl w:val="0"/>
                <w:numId w:val="0"/>
              </w:numPr>
              <w:tabs>
                <w:tab w:val="left" w:pos="4820"/>
              </w:tabs>
              <w:jc w:val="both"/>
              <w:rPr>
                <w:rFonts w:eastAsia="Calibri"/>
                <w:bCs/>
              </w:rPr>
            </w:pPr>
            <w:r w:rsidRPr="00607D81">
              <w:rPr>
                <w:rFonts w:eastAsia="Calibri"/>
                <w:bCs/>
              </w:rPr>
              <w:t xml:space="preserve">Агенция по геодезия, картография и кадастър </w:t>
            </w:r>
          </w:p>
        </w:tc>
      </w:tr>
      <w:tr w:rsidR="00607D81" w:rsidRPr="00607D81" w14:paraId="11CDEF15" w14:textId="77777777" w:rsidTr="00607D81">
        <w:trPr>
          <w:trHeight w:val="333"/>
        </w:trPr>
        <w:tc>
          <w:tcPr>
            <w:tcW w:w="3114" w:type="dxa"/>
          </w:tcPr>
          <w:p w14:paraId="20F593AD"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АИС</w:t>
            </w:r>
          </w:p>
        </w:tc>
        <w:tc>
          <w:tcPr>
            <w:tcW w:w="5948" w:type="dxa"/>
          </w:tcPr>
          <w:p w14:paraId="082F1890" w14:textId="77777777" w:rsidR="00DE6DB7" w:rsidRPr="00607D81" w:rsidRDefault="00DE6DB7" w:rsidP="00607D81">
            <w:pPr>
              <w:numPr>
                <w:ilvl w:val="0"/>
                <w:numId w:val="0"/>
              </w:numPr>
              <w:tabs>
                <w:tab w:val="left" w:pos="4820"/>
              </w:tabs>
              <w:jc w:val="both"/>
              <w:rPr>
                <w:rFonts w:eastAsia="Calibri"/>
                <w:bCs/>
              </w:rPr>
            </w:pPr>
            <w:r w:rsidRPr="00607D81">
              <w:rPr>
                <w:rFonts w:eastAsia="Calibri"/>
                <w:bCs/>
              </w:rPr>
              <w:t>Автоматични измервателни станции</w:t>
            </w:r>
          </w:p>
        </w:tc>
      </w:tr>
      <w:tr w:rsidR="00607D81" w:rsidRPr="00607D81" w14:paraId="0B0D2D55" w14:textId="77777777" w:rsidTr="00607D81">
        <w:trPr>
          <w:trHeight w:val="333"/>
        </w:trPr>
        <w:tc>
          <w:tcPr>
            <w:tcW w:w="3114" w:type="dxa"/>
          </w:tcPr>
          <w:p w14:paraId="2459B6E5"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БДДР</w:t>
            </w:r>
          </w:p>
        </w:tc>
        <w:tc>
          <w:tcPr>
            <w:tcW w:w="5948" w:type="dxa"/>
          </w:tcPr>
          <w:p w14:paraId="20CA46DC" w14:textId="77777777" w:rsidR="00DE6DB7" w:rsidRPr="00607D81" w:rsidRDefault="00DE6DB7" w:rsidP="00607D81">
            <w:pPr>
              <w:numPr>
                <w:ilvl w:val="0"/>
                <w:numId w:val="0"/>
              </w:numPr>
              <w:tabs>
                <w:tab w:val="left" w:pos="4820"/>
              </w:tabs>
              <w:jc w:val="both"/>
              <w:rPr>
                <w:rFonts w:eastAsia="Calibri"/>
                <w:bCs/>
              </w:rPr>
            </w:pPr>
            <w:r w:rsidRPr="00607D81">
              <w:rPr>
                <w:rFonts w:eastAsia="Calibri"/>
                <w:bCs/>
              </w:rPr>
              <w:t>Басейнова дирекция „Дунавски район” с център Плевен</w:t>
            </w:r>
          </w:p>
        </w:tc>
      </w:tr>
      <w:tr w:rsidR="00607D81" w:rsidRPr="00607D81" w14:paraId="6DA3C087" w14:textId="77777777" w:rsidTr="00607D81">
        <w:trPr>
          <w:trHeight w:val="351"/>
        </w:trPr>
        <w:tc>
          <w:tcPr>
            <w:tcW w:w="3114" w:type="dxa"/>
          </w:tcPr>
          <w:p w14:paraId="1390CD54"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БДЗБР</w:t>
            </w:r>
          </w:p>
        </w:tc>
        <w:tc>
          <w:tcPr>
            <w:tcW w:w="5948" w:type="dxa"/>
          </w:tcPr>
          <w:p w14:paraId="3521D2E1" w14:textId="77777777" w:rsidR="00DE6DB7" w:rsidRPr="00607D81" w:rsidRDefault="00DE6DB7" w:rsidP="00607D81">
            <w:pPr>
              <w:numPr>
                <w:ilvl w:val="0"/>
                <w:numId w:val="0"/>
              </w:numPr>
              <w:tabs>
                <w:tab w:val="left" w:pos="4820"/>
              </w:tabs>
              <w:jc w:val="both"/>
              <w:rPr>
                <w:rFonts w:eastAsia="Calibri"/>
                <w:bCs/>
              </w:rPr>
            </w:pPr>
            <w:r w:rsidRPr="00607D81">
              <w:rPr>
                <w:rFonts w:eastAsia="Calibri"/>
                <w:bCs/>
              </w:rPr>
              <w:t>Басейнова дирекция „Западнобеломорски район“ с център Благоевград</w:t>
            </w:r>
          </w:p>
        </w:tc>
      </w:tr>
      <w:tr w:rsidR="00607D81" w:rsidRPr="00607D81" w14:paraId="424DEC2A" w14:textId="77777777" w:rsidTr="00607D81">
        <w:trPr>
          <w:trHeight w:val="333"/>
        </w:trPr>
        <w:tc>
          <w:tcPr>
            <w:tcW w:w="3114" w:type="dxa"/>
          </w:tcPr>
          <w:p w14:paraId="3E1DDD20"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БДИБР</w:t>
            </w:r>
          </w:p>
        </w:tc>
        <w:tc>
          <w:tcPr>
            <w:tcW w:w="5948" w:type="dxa"/>
          </w:tcPr>
          <w:p w14:paraId="1AB8E5A0" w14:textId="77777777" w:rsidR="00DE6DB7" w:rsidRPr="00607D81" w:rsidRDefault="00DE6DB7" w:rsidP="00607D81">
            <w:pPr>
              <w:numPr>
                <w:ilvl w:val="0"/>
                <w:numId w:val="0"/>
              </w:numPr>
              <w:tabs>
                <w:tab w:val="left" w:pos="4820"/>
              </w:tabs>
              <w:jc w:val="both"/>
              <w:rPr>
                <w:rFonts w:eastAsia="Calibri"/>
                <w:bCs/>
              </w:rPr>
            </w:pPr>
            <w:r w:rsidRPr="00607D81">
              <w:rPr>
                <w:rFonts w:eastAsia="Calibri"/>
                <w:bCs/>
              </w:rPr>
              <w:t>Басейнова дирекция „Източнобеломорски район“ с център Пловдив</w:t>
            </w:r>
          </w:p>
        </w:tc>
      </w:tr>
      <w:tr w:rsidR="00607D81" w:rsidRPr="00607D81" w14:paraId="7D7D994E" w14:textId="77777777" w:rsidTr="00607D81">
        <w:trPr>
          <w:trHeight w:val="351"/>
        </w:trPr>
        <w:tc>
          <w:tcPr>
            <w:tcW w:w="3114" w:type="dxa"/>
          </w:tcPr>
          <w:p w14:paraId="4269D436"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БДЧР</w:t>
            </w:r>
          </w:p>
        </w:tc>
        <w:tc>
          <w:tcPr>
            <w:tcW w:w="5948" w:type="dxa"/>
          </w:tcPr>
          <w:p w14:paraId="70FEE3FF" w14:textId="77777777" w:rsidR="00DE6DB7" w:rsidRPr="00607D81" w:rsidRDefault="00DE6DB7" w:rsidP="00607D81">
            <w:pPr>
              <w:numPr>
                <w:ilvl w:val="0"/>
                <w:numId w:val="0"/>
              </w:numPr>
              <w:tabs>
                <w:tab w:val="left" w:pos="4820"/>
              </w:tabs>
              <w:jc w:val="both"/>
              <w:rPr>
                <w:rFonts w:eastAsia="Calibri"/>
                <w:bCs/>
              </w:rPr>
            </w:pPr>
            <w:r w:rsidRPr="00607D81">
              <w:rPr>
                <w:rFonts w:eastAsia="Calibri"/>
                <w:bCs/>
              </w:rPr>
              <w:t>Басейнова дирекция „Черноморски район“ с център Варна</w:t>
            </w:r>
          </w:p>
        </w:tc>
      </w:tr>
      <w:tr w:rsidR="00607D81" w:rsidRPr="00607D81" w14:paraId="3C420B01" w14:textId="77777777" w:rsidTr="00607D81">
        <w:trPr>
          <w:trHeight w:val="351"/>
        </w:trPr>
        <w:tc>
          <w:tcPr>
            <w:tcW w:w="3114" w:type="dxa"/>
          </w:tcPr>
          <w:p w14:paraId="566F4649"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ДРБУ</w:t>
            </w:r>
          </w:p>
        </w:tc>
        <w:tc>
          <w:tcPr>
            <w:tcW w:w="5948" w:type="dxa"/>
          </w:tcPr>
          <w:p w14:paraId="05E84F97" w14:textId="77777777" w:rsidR="00DE6DB7" w:rsidRPr="00607D81" w:rsidRDefault="00DE6DB7" w:rsidP="00607D81">
            <w:pPr>
              <w:numPr>
                <w:ilvl w:val="0"/>
                <w:numId w:val="0"/>
              </w:numPr>
              <w:tabs>
                <w:tab w:val="left" w:pos="4820"/>
              </w:tabs>
              <w:jc w:val="both"/>
              <w:rPr>
                <w:rFonts w:eastAsia="Calibri"/>
                <w:bCs/>
              </w:rPr>
            </w:pPr>
            <w:r w:rsidRPr="00607D81">
              <w:rPr>
                <w:rFonts w:eastAsia="Calibri"/>
              </w:rPr>
              <w:t>Дунавски район за басейново управление</w:t>
            </w:r>
          </w:p>
        </w:tc>
      </w:tr>
      <w:tr w:rsidR="00607D81" w:rsidRPr="00607D81" w14:paraId="41DC2232" w14:textId="77777777" w:rsidTr="00607D81">
        <w:trPr>
          <w:trHeight w:val="351"/>
        </w:trPr>
        <w:tc>
          <w:tcPr>
            <w:tcW w:w="3114" w:type="dxa"/>
          </w:tcPr>
          <w:p w14:paraId="4CACF337"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ВГП</w:t>
            </w:r>
          </w:p>
        </w:tc>
        <w:tc>
          <w:tcPr>
            <w:tcW w:w="5948" w:type="dxa"/>
          </w:tcPr>
          <w:p w14:paraId="21FB5442" w14:textId="77777777" w:rsidR="00DE6DB7" w:rsidRPr="00607D81" w:rsidRDefault="00DE6DB7" w:rsidP="00607D81">
            <w:pPr>
              <w:numPr>
                <w:ilvl w:val="0"/>
                <w:numId w:val="0"/>
              </w:numPr>
              <w:tabs>
                <w:tab w:val="left" w:pos="4820"/>
              </w:tabs>
              <w:jc w:val="both"/>
              <w:rPr>
                <w:rFonts w:eastAsia="Calibri"/>
                <w:bCs/>
              </w:rPr>
            </w:pPr>
            <w:r w:rsidRPr="00607D81">
              <w:rPr>
                <w:rFonts w:eastAsia="Calibri"/>
                <w:bCs/>
              </w:rPr>
              <w:t>Ветрогенераторен парк</w:t>
            </w:r>
          </w:p>
        </w:tc>
      </w:tr>
      <w:tr w:rsidR="00607D81" w:rsidRPr="00607D81" w14:paraId="4E5C971D" w14:textId="77777777" w:rsidTr="00607D81">
        <w:trPr>
          <w:trHeight w:val="351"/>
        </w:trPr>
        <w:tc>
          <w:tcPr>
            <w:tcW w:w="3114" w:type="dxa"/>
          </w:tcPr>
          <w:p w14:paraId="3518B72D"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ВЕИ</w:t>
            </w:r>
          </w:p>
        </w:tc>
        <w:tc>
          <w:tcPr>
            <w:tcW w:w="5948" w:type="dxa"/>
          </w:tcPr>
          <w:p w14:paraId="1037F91D" w14:textId="77777777" w:rsidR="00DE6DB7" w:rsidRPr="00607D81" w:rsidRDefault="00DE6DB7" w:rsidP="00607D81">
            <w:pPr>
              <w:numPr>
                <w:ilvl w:val="0"/>
                <w:numId w:val="0"/>
              </w:numPr>
              <w:tabs>
                <w:tab w:val="left" w:pos="4820"/>
              </w:tabs>
              <w:jc w:val="both"/>
              <w:rPr>
                <w:rFonts w:eastAsia="Calibri"/>
                <w:bCs/>
              </w:rPr>
            </w:pPr>
            <w:r w:rsidRPr="00607D81">
              <w:rPr>
                <w:rFonts w:eastAsia="Calibri"/>
              </w:rPr>
              <w:t>Възобновяеми енергийни източници</w:t>
            </w:r>
          </w:p>
        </w:tc>
      </w:tr>
      <w:tr w:rsidR="00607D81" w:rsidRPr="00607D81" w14:paraId="692F8479" w14:textId="77777777" w:rsidTr="00607D81">
        <w:trPr>
          <w:trHeight w:val="351"/>
        </w:trPr>
        <w:tc>
          <w:tcPr>
            <w:tcW w:w="3114" w:type="dxa"/>
          </w:tcPr>
          <w:p w14:paraId="511E1B9C"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ГИС</w:t>
            </w:r>
          </w:p>
        </w:tc>
        <w:tc>
          <w:tcPr>
            <w:tcW w:w="5948" w:type="dxa"/>
          </w:tcPr>
          <w:p w14:paraId="0B1614FA" w14:textId="77777777" w:rsidR="00DE6DB7" w:rsidRPr="00607D81" w:rsidRDefault="00DE6DB7" w:rsidP="00607D81">
            <w:pPr>
              <w:numPr>
                <w:ilvl w:val="0"/>
                <w:numId w:val="0"/>
              </w:numPr>
              <w:tabs>
                <w:tab w:val="left" w:pos="4820"/>
              </w:tabs>
              <w:jc w:val="both"/>
              <w:rPr>
                <w:rFonts w:eastAsia="Calibri"/>
              </w:rPr>
            </w:pPr>
            <w:r w:rsidRPr="00607D81">
              <w:rPr>
                <w:rFonts w:eastAsia="Calibri"/>
              </w:rPr>
              <w:t>Географска информационна система</w:t>
            </w:r>
          </w:p>
        </w:tc>
      </w:tr>
      <w:tr w:rsidR="00607D81" w:rsidRPr="00607D81" w14:paraId="3B267F1B" w14:textId="77777777" w:rsidTr="00607D81">
        <w:trPr>
          <w:trHeight w:val="333"/>
        </w:trPr>
        <w:tc>
          <w:tcPr>
            <w:tcW w:w="3114" w:type="dxa"/>
          </w:tcPr>
          <w:p w14:paraId="5EFA0500"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ДЕО</w:t>
            </w:r>
          </w:p>
        </w:tc>
        <w:tc>
          <w:tcPr>
            <w:tcW w:w="5948" w:type="dxa"/>
          </w:tcPr>
          <w:p w14:paraId="389EB22F" w14:textId="77777777" w:rsidR="00DE6DB7" w:rsidRPr="00607D81" w:rsidRDefault="00DE6DB7" w:rsidP="00607D81">
            <w:pPr>
              <w:numPr>
                <w:ilvl w:val="0"/>
                <w:numId w:val="0"/>
              </w:numPr>
              <w:tabs>
                <w:tab w:val="left" w:pos="4820"/>
              </w:tabs>
              <w:jc w:val="both"/>
              <w:rPr>
                <w:rFonts w:eastAsia="Calibri"/>
              </w:rPr>
            </w:pPr>
            <w:r w:rsidRPr="00607D81">
              <w:rPr>
                <w:rFonts w:eastAsia="Calibri"/>
              </w:rPr>
              <w:t>Доклад за Екологична оценка</w:t>
            </w:r>
          </w:p>
        </w:tc>
      </w:tr>
      <w:tr w:rsidR="00607D81" w:rsidRPr="00607D81" w14:paraId="288CBB63" w14:textId="77777777" w:rsidTr="00607D81">
        <w:trPr>
          <w:trHeight w:val="333"/>
        </w:trPr>
        <w:tc>
          <w:tcPr>
            <w:tcW w:w="3114" w:type="dxa"/>
          </w:tcPr>
          <w:p w14:paraId="4EE6F3F8"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ЕО</w:t>
            </w:r>
          </w:p>
        </w:tc>
        <w:tc>
          <w:tcPr>
            <w:tcW w:w="5948" w:type="dxa"/>
          </w:tcPr>
          <w:p w14:paraId="0D2A3DAD" w14:textId="77777777" w:rsidR="00DE6DB7" w:rsidRPr="00607D81" w:rsidRDefault="00DE6DB7" w:rsidP="00607D81">
            <w:pPr>
              <w:numPr>
                <w:ilvl w:val="0"/>
                <w:numId w:val="0"/>
              </w:numPr>
              <w:tabs>
                <w:tab w:val="left" w:pos="4820"/>
              </w:tabs>
              <w:jc w:val="both"/>
              <w:rPr>
                <w:rFonts w:eastAsia="Calibri"/>
              </w:rPr>
            </w:pPr>
            <w:r w:rsidRPr="00607D81">
              <w:rPr>
                <w:rFonts w:eastAsia="Calibri"/>
              </w:rPr>
              <w:t>Екологична оценка</w:t>
            </w:r>
          </w:p>
        </w:tc>
      </w:tr>
      <w:tr w:rsidR="00607D81" w:rsidRPr="00607D81" w14:paraId="0C2CBC83" w14:textId="77777777" w:rsidTr="00607D81">
        <w:trPr>
          <w:trHeight w:val="333"/>
        </w:trPr>
        <w:tc>
          <w:tcPr>
            <w:tcW w:w="3114" w:type="dxa"/>
          </w:tcPr>
          <w:p w14:paraId="39FD9EE1"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ЕС</w:t>
            </w:r>
          </w:p>
        </w:tc>
        <w:tc>
          <w:tcPr>
            <w:tcW w:w="5948" w:type="dxa"/>
          </w:tcPr>
          <w:p w14:paraId="51C4F661" w14:textId="77777777" w:rsidR="00DE6DB7" w:rsidRPr="00607D81" w:rsidRDefault="00DE6DB7" w:rsidP="00607D81">
            <w:pPr>
              <w:numPr>
                <w:ilvl w:val="0"/>
                <w:numId w:val="0"/>
              </w:numPr>
              <w:tabs>
                <w:tab w:val="left" w:pos="4820"/>
              </w:tabs>
              <w:jc w:val="both"/>
              <w:rPr>
                <w:rFonts w:eastAsia="Calibri"/>
              </w:rPr>
            </w:pPr>
            <w:r w:rsidRPr="00607D81">
              <w:rPr>
                <w:rFonts w:eastAsia="Calibri"/>
              </w:rPr>
              <w:t>Европейски съюз</w:t>
            </w:r>
          </w:p>
        </w:tc>
      </w:tr>
      <w:tr w:rsidR="00607D81" w:rsidRPr="00607D81" w14:paraId="5431849F" w14:textId="77777777" w:rsidTr="00607D81">
        <w:trPr>
          <w:trHeight w:val="333"/>
        </w:trPr>
        <w:tc>
          <w:tcPr>
            <w:tcW w:w="3114" w:type="dxa"/>
          </w:tcPr>
          <w:p w14:paraId="2B4895D4"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ЗБРБУ</w:t>
            </w:r>
          </w:p>
        </w:tc>
        <w:tc>
          <w:tcPr>
            <w:tcW w:w="5948" w:type="dxa"/>
          </w:tcPr>
          <w:p w14:paraId="1AA8AE40" w14:textId="77777777" w:rsidR="00DE6DB7" w:rsidRPr="00607D81" w:rsidRDefault="00DE6DB7" w:rsidP="00607D81">
            <w:pPr>
              <w:numPr>
                <w:ilvl w:val="0"/>
                <w:numId w:val="0"/>
              </w:numPr>
              <w:tabs>
                <w:tab w:val="left" w:pos="4820"/>
              </w:tabs>
              <w:jc w:val="both"/>
              <w:rPr>
                <w:rFonts w:eastAsia="Calibri"/>
              </w:rPr>
            </w:pPr>
            <w:r w:rsidRPr="00607D81">
              <w:rPr>
                <w:rFonts w:eastAsia="Calibri"/>
              </w:rPr>
              <w:t>Западнобеломорски район за басейново управление</w:t>
            </w:r>
          </w:p>
        </w:tc>
      </w:tr>
      <w:tr w:rsidR="00607D81" w:rsidRPr="00607D81" w14:paraId="248459C7" w14:textId="77777777" w:rsidTr="00607D81">
        <w:trPr>
          <w:trHeight w:val="351"/>
        </w:trPr>
        <w:tc>
          <w:tcPr>
            <w:tcW w:w="3114" w:type="dxa"/>
          </w:tcPr>
          <w:p w14:paraId="0AB9AA85"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ЗЕВИ</w:t>
            </w:r>
          </w:p>
        </w:tc>
        <w:tc>
          <w:tcPr>
            <w:tcW w:w="5948" w:type="dxa"/>
          </w:tcPr>
          <w:p w14:paraId="0FCF733B" w14:textId="77777777" w:rsidR="00DE6DB7" w:rsidRPr="00607D81" w:rsidRDefault="00DE6DB7" w:rsidP="00607D81">
            <w:pPr>
              <w:numPr>
                <w:ilvl w:val="0"/>
                <w:numId w:val="0"/>
              </w:numPr>
              <w:tabs>
                <w:tab w:val="left" w:pos="4820"/>
              </w:tabs>
              <w:jc w:val="both"/>
              <w:rPr>
                <w:rFonts w:eastAsia="Calibri"/>
              </w:rPr>
            </w:pPr>
            <w:r w:rsidRPr="00607D81">
              <w:rPr>
                <w:rFonts w:eastAsia="Calibri"/>
              </w:rPr>
              <w:t xml:space="preserve">Закон за енергията от възобновяеми източници </w:t>
            </w:r>
          </w:p>
        </w:tc>
      </w:tr>
      <w:tr w:rsidR="00607D81" w:rsidRPr="00607D81" w14:paraId="3618C271" w14:textId="77777777" w:rsidTr="00607D81">
        <w:trPr>
          <w:trHeight w:val="333"/>
        </w:trPr>
        <w:tc>
          <w:tcPr>
            <w:tcW w:w="3114" w:type="dxa"/>
          </w:tcPr>
          <w:p w14:paraId="0474FBBE"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ЗБР</w:t>
            </w:r>
          </w:p>
        </w:tc>
        <w:tc>
          <w:tcPr>
            <w:tcW w:w="5948" w:type="dxa"/>
          </w:tcPr>
          <w:p w14:paraId="16EA5056" w14:textId="77777777" w:rsidR="00DE6DB7" w:rsidRPr="00607D81" w:rsidRDefault="00DE6DB7" w:rsidP="00607D81">
            <w:pPr>
              <w:numPr>
                <w:ilvl w:val="0"/>
                <w:numId w:val="0"/>
              </w:numPr>
              <w:tabs>
                <w:tab w:val="left" w:pos="4820"/>
              </w:tabs>
              <w:jc w:val="both"/>
              <w:rPr>
                <w:rFonts w:eastAsia="Calibri"/>
              </w:rPr>
            </w:pPr>
            <w:r w:rsidRPr="00607D81">
              <w:rPr>
                <w:rFonts w:eastAsia="Calibri"/>
              </w:rPr>
              <w:t>Закон за биологичното разнообразие</w:t>
            </w:r>
          </w:p>
        </w:tc>
      </w:tr>
      <w:tr w:rsidR="00607D81" w:rsidRPr="00607D81" w14:paraId="74DC284A" w14:textId="77777777" w:rsidTr="00607D81">
        <w:trPr>
          <w:trHeight w:val="333"/>
        </w:trPr>
        <w:tc>
          <w:tcPr>
            <w:tcW w:w="3114" w:type="dxa"/>
          </w:tcPr>
          <w:p w14:paraId="6EE842AA"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ЗЗТ</w:t>
            </w:r>
          </w:p>
        </w:tc>
        <w:tc>
          <w:tcPr>
            <w:tcW w:w="5948" w:type="dxa"/>
          </w:tcPr>
          <w:p w14:paraId="5F5256E3" w14:textId="77777777" w:rsidR="00DE6DB7" w:rsidRPr="00607D81" w:rsidRDefault="00DE6DB7" w:rsidP="00607D81">
            <w:pPr>
              <w:numPr>
                <w:ilvl w:val="0"/>
                <w:numId w:val="0"/>
              </w:numPr>
              <w:tabs>
                <w:tab w:val="left" w:pos="4820"/>
              </w:tabs>
              <w:jc w:val="both"/>
              <w:rPr>
                <w:rFonts w:eastAsia="Calibri"/>
              </w:rPr>
            </w:pPr>
            <w:r w:rsidRPr="00607D81">
              <w:rPr>
                <w:rFonts w:eastAsia="Calibri"/>
              </w:rPr>
              <w:t>Закон за защитените територии</w:t>
            </w:r>
          </w:p>
        </w:tc>
      </w:tr>
      <w:tr w:rsidR="00607D81" w:rsidRPr="00607D81" w14:paraId="2098994F" w14:textId="77777777" w:rsidTr="00607D81">
        <w:trPr>
          <w:trHeight w:val="333"/>
        </w:trPr>
        <w:tc>
          <w:tcPr>
            <w:tcW w:w="3114" w:type="dxa"/>
          </w:tcPr>
          <w:p w14:paraId="3D029951"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ЗООС</w:t>
            </w:r>
          </w:p>
        </w:tc>
        <w:tc>
          <w:tcPr>
            <w:tcW w:w="5948" w:type="dxa"/>
          </w:tcPr>
          <w:p w14:paraId="27C08AC6" w14:textId="77777777" w:rsidR="00DE6DB7" w:rsidRPr="00607D81" w:rsidRDefault="00DE6DB7" w:rsidP="00607D81">
            <w:pPr>
              <w:numPr>
                <w:ilvl w:val="0"/>
                <w:numId w:val="0"/>
              </w:numPr>
              <w:tabs>
                <w:tab w:val="left" w:pos="4820"/>
              </w:tabs>
              <w:jc w:val="both"/>
              <w:rPr>
                <w:rFonts w:eastAsia="Calibri"/>
              </w:rPr>
            </w:pPr>
            <w:r w:rsidRPr="00607D81">
              <w:rPr>
                <w:rFonts w:eastAsia="Calibri"/>
              </w:rPr>
              <w:t>Закон за опазване на околната среда</w:t>
            </w:r>
          </w:p>
        </w:tc>
      </w:tr>
      <w:tr w:rsidR="00607D81" w:rsidRPr="00607D81" w14:paraId="4310F350" w14:textId="77777777" w:rsidTr="00607D81">
        <w:trPr>
          <w:trHeight w:val="333"/>
        </w:trPr>
        <w:tc>
          <w:tcPr>
            <w:tcW w:w="3114" w:type="dxa"/>
          </w:tcPr>
          <w:p w14:paraId="193E3B33"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ЗТ</w:t>
            </w:r>
          </w:p>
        </w:tc>
        <w:tc>
          <w:tcPr>
            <w:tcW w:w="5948" w:type="dxa"/>
          </w:tcPr>
          <w:p w14:paraId="0371E2A8" w14:textId="77777777" w:rsidR="00DE6DB7" w:rsidRPr="00607D81" w:rsidRDefault="00DE6DB7" w:rsidP="00607D81">
            <w:pPr>
              <w:numPr>
                <w:ilvl w:val="0"/>
                <w:numId w:val="0"/>
              </w:numPr>
              <w:tabs>
                <w:tab w:val="left" w:pos="4820"/>
              </w:tabs>
              <w:jc w:val="both"/>
              <w:rPr>
                <w:rFonts w:eastAsia="Calibri"/>
              </w:rPr>
            </w:pPr>
            <w:r w:rsidRPr="00607D81">
              <w:rPr>
                <w:rFonts w:eastAsia="Calibri"/>
              </w:rPr>
              <w:t>Защитени територии</w:t>
            </w:r>
          </w:p>
        </w:tc>
      </w:tr>
      <w:tr w:rsidR="00607D81" w:rsidRPr="00607D81" w14:paraId="3DBF9CC0" w14:textId="77777777" w:rsidTr="00607D81">
        <w:trPr>
          <w:trHeight w:val="333"/>
        </w:trPr>
        <w:tc>
          <w:tcPr>
            <w:tcW w:w="3114" w:type="dxa"/>
          </w:tcPr>
          <w:p w14:paraId="7C532B4F"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ЗУТ</w:t>
            </w:r>
          </w:p>
        </w:tc>
        <w:tc>
          <w:tcPr>
            <w:tcW w:w="5948" w:type="dxa"/>
          </w:tcPr>
          <w:p w14:paraId="1DB18171" w14:textId="77777777" w:rsidR="00DE6DB7" w:rsidRPr="00607D81" w:rsidRDefault="00DE6DB7" w:rsidP="00607D81">
            <w:pPr>
              <w:numPr>
                <w:ilvl w:val="0"/>
                <w:numId w:val="0"/>
              </w:numPr>
              <w:tabs>
                <w:tab w:val="left" w:pos="4820"/>
              </w:tabs>
              <w:jc w:val="both"/>
              <w:rPr>
                <w:rFonts w:eastAsia="Calibri"/>
              </w:rPr>
            </w:pPr>
            <w:r w:rsidRPr="00607D81">
              <w:rPr>
                <w:rFonts w:eastAsia="Calibri"/>
              </w:rPr>
              <w:t>Закона за устройство на територията</w:t>
            </w:r>
          </w:p>
        </w:tc>
      </w:tr>
      <w:tr w:rsidR="00607D81" w:rsidRPr="00607D81" w14:paraId="1D136065" w14:textId="77777777" w:rsidTr="00607D81">
        <w:trPr>
          <w:trHeight w:val="333"/>
        </w:trPr>
        <w:tc>
          <w:tcPr>
            <w:tcW w:w="3114" w:type="dxa"/>
          </w:tcPr>
          <w:p w14:paraId="7AED3D46"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ЗУЧК</w:t>
            </w:r>
          </w:p>
        </w:tc>
        <w:tc>
          <w:tcPr>
            <w:tcW w:w="5948" w:type="dxa"/>
          </w:tcPr>
          <w:p w14:paraId="7A54AA3A" w14:textId="77777777" w:rsidR="00DE6DB7" w:rsidRPr="00607D81" w:rsidRDefault="00DE6DB7" w:rsidP="00607D81">
            <w:pPr>
              <w:numPr>
                <w:ilvl w:val="0"/>
                <w:numId w:val="0"/>
              </w:numPr>
              <w:tabs>
                <w:tab w:val="left" w:pos="4820"/>
              </w:tabs>
              <w:jc w:val="both"/>
              <w:rPr>
                <w:rFonts w:eastAsia="Calibri"/>
              </w:rPr>
            </w:pPr>
            <w:r w:rsidRPr="00607D81">
              <w:rPr>
                <w:rFonts w:eastAsia="Calibri"/>
              </w:rPr>
              <w:t xml:space="preserve">Закона за устройството на черноморското крайбрежие </w:t>
            </w:r>
          </w:p>
        </w:tc>
      </w:tr>
      <w:tr w:rsidR="00607D81" w:rsidRPr="00607D81" w14:paraId="1376A2C4" w14:textId="77777777" w:rsidTr="00607D81">
        <w:trPr>
          <w:trHeight w:val="333"/>
        </w:trPr>
        <w:tc>
          <w:tcPr>
            <w:tcW w:w="3114" w:type="dxa"/>
          </w:tcPr>
          <w:p w14:paraId="0B65B6C5"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ИАГ</w:t>
            </w:r>
          </w:p>
        </w:tc>
        <w:tc>
          <w:tcPr>
            <w:tcW w:w="5948" w:type="dxa"/>
          </w:tcPr>
          <w:p w14:paraId="58216042" w14:textId="77777777" w:rsidR="00DE6DB7" w:rsidRPr="00607D81" w:rsidRDefault="00DE6DB7" w:rsidP="00607D81">
            <w:pPr>
              <w:numPr>
                <w:ilvl w:val="0"/>
                <w:numId w:val="0"/>
              </w:numPr>
              <w:tabs>
                <w:tab w:val="left" w:pos="4820"/>
              </w:tabs>
              <w:jc w:val="both"/>
              <w:rPr>
                <w:rFonts w:eastAsia="Calibri"/>
              </w:rPr>
            </w:pPr>
            <w:r w:rsidRPr="00607D81">
              <w:rPr>
                <w:rFonts w:eastAsia="Calibri"/>
              </w:rPr>
              <w:t xml:space="preserve">Изпълнителната агенция по горите </w:t>
            </w:r>
          </w:p>
        </w:tc>
      </w:tr>
      <w:tr w:rsidR="00607D81" w:rsidRPr="00607D81" w14:paraId="1BB94611" w14:textId="77777777" w:rsidTr="00607D81">
        <w:trPr>
          <w:trHeight w:val="351"/>
        </w:trPr>
        <w:tc>
          <w:tcPr>
            <w:tcW w:w="3114" w:type="dxa"/>
          </w:tcPr>
          <w:p w14:paraId="494EE410"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ИАОС</w:t>
            </w:r>
          </w:p>
        </w:tc>
        <w:tc>
          <w:tcPr>
            <w:tcW w:w="5948" w:type="dxa"/>
          </w:tcPr>
          <w:p w14:paraId="72900FC1" w14:textId="77777777" w:rsidR="00DE6DB7" w:rsidRPr="00607D81" w:rsidRDefault="00DE6DB7" w:rsidP="00607D81">
            <w:pPr>
              <w:numPr>
                <w:ilvl w:val="0"/>
                <w:numId w:val="0"/>
              </w:numPr>
              <w:tabs>
                <w:tab w:val="left" w:pos="4820"/>
              </w:tabs>
              <w:jc w:val="both"/>
              <w:rPr>
                <w:rFonts w:eastAsia="Calibri"/>
              </w:rPr>
            </w:pPr>
            <w:r w:rsidRPr="00607D81">
              <w:rPr>
                <w:rFonts w:eastAsia="Calibri"/>
              </w:rPr>
              <w:t>Изпълнителна агенция по околна среда</w:t>
            </w:r>
          </w:p>
        </w:tc>
      </w:tr>
      <w:tr w:rsidR="00607D81" w:rsidRPr="00607D81" w14:paraId="141D9FA2" w14:textId="77777777" w:rsidTr="00607D81">
        <w:trPr>
          <w:trHeight w:val="351"/>
        </w:trPr>
        <w:tc>
          <w:tcPr>
            <w:tcW w:w="3114" w:type="dxa"/>
          </w:tcPr>
          <w:p w14:paraId="2DC1C3D5"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ИБРБУ</w:t>
            </w:r>
          </w:p>
        </w:tc>
        <w:tc>
          <w:tcPr>
            <w:tcW w:w="5948" w:type="dxa"/>
          </w:tcPr>
          <w:p w14:paraId="7D828B0E" w14:textId="77777777" w:rsidR="00DE6DB7" w:rsidRPr="00607D81" w:rsidRDefault="00DE6DB7" w:rsidP="00607D81">
            <w:pPr>
              <w:numPr>
                <w:ilvl w:val="0"/>
                <w:numId w:val="0"/>
              </w:numPr>
              <w:tabs>
                <w:tab w:val="left" w:pos="4820"/>
              </w:tabs>
              <w:jc w:val="both"/>
              <w:rPr>
                <w:rFonts w:eastAsia="Calibri"/>
              </w:rPr>
            </w:pPr>
            <w:r w:rsidRPr="00607D81">
              <w:rPr>
                <w:rFonts w:eastAsia="Calibri"/>
              </w:rPr>
              <w:t>Източнобеломорски район за басейново управление</w:t>
            </w:r>
          </w:p>
        </w:tc>
      </w:tr>
      <w:tr w:rsidR="00607D81" w:rsidRPr="00607D81" w14:paraId="083622D0" w14:textId="77777777" w:rsidTr="00607D81">
        <w:trPr>
          <w:trHeight w:val="351"/>
        </w:trPr>
        <w:tc>
          <w:tcPr>
            <w:tcW w:w="3114" w:type="dxa"/>
          </w:tcPr>
          <w:p w14:paraId="4F81D3F4"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ИНПЕК</w:t>
            </w:r>
          </w:p>
        </w:tc>
        <w:tc>
          <w:tcPr>
            <w:tcW w:w="5948" w:type="dxa"/>
          </w:tcPr>
          <w:p w14:paraId="42AD2A22" w14:textId="77777777" w:rsidR="00DE6DB7" w:rsidRPr="00607D81" w:rsidRDefault="00DE6DB7" w:rsidP="00607D81">
            <w:pPr>
              <w:numPr>
                <w:ilvl w:val="0"/>
                <w:numId w:val="0"/>
              </w:numPr>
              <w:tabs>
                <w:tab w:val="left" w:pos="4820"/>
              </w:tabs>
              <w:jc w:val="both"/>
              <w:rPr>
                <w:rFonts w:eastAsia="Calibri"/>
              </w:rPr>
            </w:pPr>
            <w:r w:rsidRPr="00607D81">
              <w:rPr>
                <w:rFonts w:eastAsia="Calibri"/>
              </w:rPr>
              <w:t>Интегриран национален план в областта на енергетиката и климата</w:t>
            </w:r>
          </w:p>
        </w:tc>
      </w:tr>
      <w:tr w:rsidR="00607D81" w:rsidRPr="00607D81" w14:paraId="2B3CD984" w14:textId="77777777" w:rsidTr="00607D81">
        <w:trPr>
          <w:trHeight w:val="333"/>
        </w:trPr>
        <w:tc>
          <w:tcPr>
            <w:tcW w:w="3114" w:type="dxa"/>
          </w:tcPr>
          <w:p w14:paraId="1FE22B7A"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КАВ</w:t>
            </w:r>
          </w:p>
        </w:tc>
        <w:tc>
          <w:tcPr>
            <w:tcW w:w="5948" w:type="dxa"/>
          </w:tcPr>
          <w:p w14:paraId="42AABDB6" w14:textId="77777777" w:rsidR="00DE6DB7" w:rsidRPr="00607D81" w:rsidRDefault="00DE6DB7" w:rsidP="00607D81">
            <w:pPr>
              <w:numPr>
                <w:ilvl w:val="0"/>
                <w:numId w:val="0"/>
              </w:numPr>
              <w:tabs>
                <w:tab w:val="left" w:pos="4820"/>
              </w:tabs>
              <w:jc w:val="both"/>
              <w:rPr>
                <w:rFonts w:eastAsia="Calibri"/>
              </w:rPr>
            </w:pPr>
            <w:r w:rsidRPr="00607D81">
              <w:rPr>
                <w:rFonts w:eastAsia="Calibri"/>
              </w:rPr>
              <w:t>Качество на атмосферния въздух</w:t>
            </w:r>
          </w:p>
        </w:tc>
      </w:tr>
      <w:tr w:rsidR="00607D81" w:rsidRPr="00607D81" w14:paraId="222CCD33" w14:textId="77777777" w:rsidTr="00607D81">
        <w:trPr>
          <w:trHeight w:val="333"/>
        </w:trPr>
        <w:tc>
          <w:tcPr>
            <w:tcW w:w="3114" w:type="dxa"/>
          </w:tcPr>
          <w:p w14:paraId="58717418"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КЕВР</w:t>
            </w:r>
          </w:p>
        </w:tc>
        <w:tc>
          <w:tcPr>
            <w:tcW w:w="5948" w:type="dxa"/>
          </w:tcPr>
          <w:p w14:paraId="137FA014" w14:textId="77777777" w:rsidR="00DE6DB7" w:rsidRPr="00607D81" w:rsidRDefault="00DE6DB7" w:rsidP="00607D81">
            <w:pPr>
              <w:numPr>
                <w:ilvl w:val="0"/>
                <w:numId w:val="0"/>
              </w:numPr>
              <w:tabs>
                <w:tab w:val="left" w:pos="4820"/>
              </w:tabs>
              <w:jc w:val="both"/>
              <w:rPr>
                <w:rFonts w:eastAsia="Calibri"/>
              </w:rPr>
            </w:pPr>
            <w:r w:rsidRPr="00607D81">
              <w:t xml:space="preserve">Комисията за енергийно и водно регулиране  </w:t>
            </w:r>
          </w:p>
        </w:tc>
      </w:tr>
      <w:tr w:rsidR="00607D81" w:rsidRPr="00607D81" w14:paraId="2C3C9A4F" w14:textId="77777777" w:rsidTr="00607D81">
        <w:trPr>
          <w:trHeight w:val="333"/>
        </w:trPr>
        <w:tc>
          <w:tcPr>
            <w:tcW w:w="3114" w:type="dxa"/>
          </w:tcPr>
          <w:p w14:paraId="2BC8DE44"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КФ</w:t>
            </w:r>
          </w:p>
        </w:tc>
        <w:tc>
          <w:tcPr>
            <w:tcW w:w="5948" w:type="dxa"/>
          </w:tcPr>
          <w:p w14:paraId="5403AE25" w14:textId="77777777" w:rsidR="00DE6DB7" w:rsidRPr="00607D81" w:rsidRDefault="00DE6DB7" w:rsidP="00607D81">
            <w:pPr>
              <w:numPr>
                <w:ilvl w:val="0"/>
                <w:numId w:val="0"/>
              </w:numPr>
              <w:tabs>
                <w:tab w:val="left" w:pos="4820"/>
              </w:tabs>
              <w:jc w:val="both"/>
              <w:rPr>
                <w:rFonts w:eastAsia="Calibri"/>
              </w:rPr>
            </w:pPr>
            <w:r w:rsidRPr="00607D81">
              <w:rPr>
                <w:rFonts w:eastAsia="Calibri"/>
              </w:rPr>
              <w:t>Кохезионен фонд</w:t>
            </w:r>
          </w:p>
        </w:tc>
      </w:tr>
      <w:tr w:rsidR="00607D81" w:rsidRPr="00607D81" w14:paraId="3E24715F" w14:textId="77777777" w:rsidTr="00607D81">
        <w:trPr>
          <w:trHeight w:val="333"/>
        </w:trPr>
        <w:tc>
          <w:tcPr>
            <w:tcW w:w="3114" w:type="dxa"/>
          </w:tcPr>
          <w:p w14:paraId="2BF88C83"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МЕ</w:t>
            </w:r>
          </w:p>
        </w:tc>
        <w:tc>
          <w:tcPr>
            <w:tcW w:w="5948" w:type="dxa"/>
          </w:tcPr>
          <w:p w14:paraId="79333FD3" w14:textId="77777777" w:rsidR="00DE6DB7" w:rsidRPr="00607D81" w:rsidRDefault="00DE6DB7" w:rsidP="00607D81">
            <w:pPr>
              <w:numPr>
                <w:ilvl w:val="0"/>
                <w:numId w:val="0"/>
              </w:numPr>
              <w:tabs>
                <w:tab w:val="left" w:pos="4820"/>
              </w:tabs>
              <w:jc w:val="both"/>
              <w:rPr>
                <w:rFonts w:eastAsia="Calibri"/>
              </w:rPr>
            </w:pPr>
            <w:r w:rsidRPr="00607D81">
              <w:rPr>
                <w:rFonts w:eastAsia="Calibri"/>
              </w:rPr>
              <w:t>Министерство на енергетиката</w:t>
            </w:r>
          </w:p>
        </w:tc>
      </w:tr>
      <w:tr w:rsidR="00607D81" w:rsidRPr="00607D81" w14:paraId="76895A28" w14:textId="77777777" w:rsidTr="00607D81">
        <w:trPr>
          <w:trHeight w:val="351"/>
        </w:trPr>
        <w:tc>
          <w:tcPr>
            <w:tcW w:w="3114" w:type="dxa"/>
          </w:tcPr>
          <w:p w14:paraId="171E1CC3"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МЗ</w:t>
            </w:r>
          </w:p>
        </w:tc>
        <w:tc>
          <w:tcPr>
            <w:tcW w:w="5948" w:type="dxa"/>
          </w:tcPr>
          <w:p w14:paraId="794210BF" w14:textId="77777777" w:rsidR="00DE6DB7" w:rsidRPr="00607D81" w:rsidRDefault="00DE6DB7" w:rsidP="00607D81">
            <w:pPr>
              <w:numPr>
                <w:ilvl w:val="0"/>
                <w:numId w:val="0"/>
              </w:numPr>
              <w:tabs>
                <w:tab w:val="left" w:pos="4820"/>
              </w:tabs>
              <w:jc w:val="both"/>
              <w:rPr>
                <w:rFonts w:eastAsia="Calibri"/>
              </w:rPr>
            </w:pPr>
            <w:r w:rsidRPr="00607D81">
              <w:rPr>
                <w:rFonts w:eastAsia="Calibri"/>
              </w:rPr>
              <w:t>Министерство на здравеопазването</w:t>
            </w:r>
          </w:p>
        </w:tc>
      </w:tr>
      <w:tr w:rsidR="00607D81" w:rsidRPr="00607D81" w14:paraId="52871152" w14:textId="77777777" w:rsidTr="00607D81">
        <w:trPr>
          <w:trHeight w:val="351"/>
        </w:trPr>
        <w:tc>
          <w:tcPr>
            <w:tcW w:w="3114" w:type="dxa"/>
          </w:tcPr>
          <w:p w14:paraId="0E54AA98"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МЗХ</w:t>
            </w:r>
          </w:p>
        </w:tc>
        <w:tc>
          <w:tcPr>
            <w:tcW w:w="5948" w:type="dxa"/>
          </w:tcPr>
          <w:p w14:paraId="612138A6" w14:textId="77777777" w:rsidR="00DE6DB7" w:rsidRPr="00607D81" w:rsidRDefault="00DE6DB7" w:rsidP="00607D81">
            <w:pPr>
              <w:numPr>
                <w:ilvl w:val="0"/>
                <w:numId w:val="0"/>
              </w:numPr>
              <w:tabs>
                <w:tab w:val="left" w:pos="4820"/>
              </w:tabs>
              <w:jc w:val="both"/>
              <w:rPr>
                <w:rFonts w:eastAsia="Calibri"/>
              </w:rPr>
            </w:pPr>
            <w:r w:rsidRPr="00607D81">
              <w:rPr>
                <w:rFonts w:eastAsia="Calibri"/>
              </w:rPr>
              <w:t>Министерство на земеделието и храните</w:t>
            </w:r>
          </w:p>
        </w:tc>
      </w:tr>
      <w:tr w:rsidR="00607D81" w:rsidRPr="00607D81" w14:paraId="05350C19" w14:textId="77777777" w:rsidTr="00607D81">
        <w:trPr>
          <w:trHeight w:val="333"/>
        </w:trPr>
        <w:tc>
          <w:tcPr>
            <w:tcW w:w="3114" w:type="dxa"/>
          </w:tcPr>
          <w:p w14:paraId="22B0488A"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МОСВ</w:t>
            </w:r>
          </w:p>
        </w:tc>
        <w:tc>
          <w:tcPr>
            <w:tcW w:w="5948" w:type="dxa"/>
          </w:tcPr>
          <w:p w14:paraId="5FDB9020" w14:textId="77777777" w:rsidR="00DE6DB7" w:rsidRPr="00607D81" w:rsidRDefault="00DE6DB7" w:rsidP="00607D81">
            <w:pPr>
              <w:numPr>
                <w:ilvl w:val="0"/>
                <w:numId w:val="0"/>
              </w:numPr>
              <w:tabs>
                <w:tab w:val="left" w:pos="4820"/>
              </w:tabs>
              <w:jc w:val="both"/>
              <w:rPr>
                <w:rFonts w:eastAsia="Calibri"/>
              </w:rPr>
            </w:pPr>
            <w:r w:rsidRPr="00607D81">
              <w:rPr>
                <w:rFonts w:eastAsia="Calibri"/>
              </w:rPr>
              <w:t>Министерство на околната среда и водите</w:t>
            </w:r>
          </w:p>
        </w:tc>
      </w:tr>
      <w:tr w:rsidR="00607D81" w:rsidRPr="00607D81" w14:paraId="19169C2A" w14:textId="77777777" w:rsidTr="00607D81">
        <w:trPr>
          <w:trHeight w:val="333"/>
        </w:trPr>
        <w:tc>
          <w:tcPr>
            <w:tcW w:w="3114" w:type="dxa"/>
          </w:tcPr>
          <w:p w14:paraId="5F1DC0D8"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МРГ</w:t>
            </w:r>
          </w:p>
        </w:tc>
        <w:tc>
          <w:tcPr>
            <w:tcW w:w="5948" w:type="dxa"/>
          </w:tcPr>
          <w:p w14:paraId="137C0D4A" w14:textId="77777777" w:rsidR="00DE6DB7" w:rsidRPr="00607D81" w:rsidRDefault="00DE6DB7" w:rsidP="00607D81">
            <w:pPr>
              <w:numPr>
                <w:ilvl w:val="0"/>
                <w:numId w:val="0"/>
              </w:numPr>
              <w:tabs>
                <w:tab w:val="left" w:pos="4820"/>
              </w:tabs>
              <w:jc w:val="both"/>
              <w:rPr>
                <w:rFonts w:eastAsia="Calibri"/>
              </w:rPr>
            </w:pPr>
            <w:r w:rsidRPr="00607D81">
              <w:rPr>
                <w:rFonts w:eastAsia="Calibri"/>
              </w:rPr>
              <w:t>Междуведомствена работна група</w:t>
            </w:r>
          </w:p>
        </w:tc>
      </w:tr>
      <w:tr w:rsidR="00607D81" w:rsidRPr="00607D81" w14:paraId="42BD5F83" w14:textId="77777777" w:rsidTr="00607D81">
        <w:trPr>
          <w:trHeight w:val="351"/>
        </w:trPr>
        <w:tc>
          <w:tcPr>
            <w:tcW w:w="3114" w:type="dxa"/>
          </w:tcPr>
          <w:p w14:paraId="1371A74A"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lastRenderedPageBreak/>
              <w:t>МРРБ</w:t>
            </w:r>
          </w:p>
        </w:tc>
        <w:tc>
          <w:tcPr>
            <w:tcW w:w="5948" w:type="dxa"/>
          </w:tcPr>
          <w:p w14:paraId="0A2B85EC" w14:textId="77777777" w:rsidR="00DE6DB7" w:rsidRPr="00607D81" w:rsidRDefault="00DE6DB7" w:rsidP="00607D81">
            <w:pPr>
              <w:numPr>
                <w:ilvl w:val="0"/>
                <w:numId w:val="0"/>
              </w:numPr>
              <w:tabs>
                <w:tab w:val="left" w:pos="4820"/>
              </w:tabs>
              <w:jc w:val="both"/>
              <w:rPr>
                <w:rFonts w:eastAsia="Calibri"/>
              </w:rPr>
            </w:pPr>
            <w:r w:rsidRPr="00607D81">
              <w:rPr>
                <w:rFonts w:eastAsia="Calibri"/>
              </w:rPr>
              <w:t>Министерство на регионалното развитие и благоустройството</w:t>
            </w:r>
          </w:p>
        </w:tc>
      </w:tr>
      <w:tr w:rsidR="00607D81" w:rsidRPr="00607D81" w14:paraId="1C610F6F" w14:textId="77777777" w:rsidTr="00607D81">
        <w:trPr>
          <w:trHeight w:val="351"/>
        </w:trPr>
        <w:tc>
          <w:tcPr>
            <w:tcW w:w="3114" w:type="dxa"/>
          </w:tcPr>
          <w:p w14:paraId="760607F1"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МС</w:t>
            </w:r>
          </w:p>
        </w:tc>
        <w:tc>
          <w:tcPr>
            <w:tcW w:w="5948" w:type="dxa"/>
          </w:tcPr>
          <w:p w14:paraId="606BA335" w14:textId="77777777" w:rsidR="00DE6DB7" w:rsidRPr="00607D81" w:rsidRDefault="00DE6DB7" w:rsidP="00607D81">
            <w:pPr>
              <w:numPr>
                <w:ilvl w:val="0"/>
                <w:numId w:val="0"/>
              </w:numPr>
              <w:tabs>
                <w:tab w:val="left" w:pos="4820"/>
              </w:tabs>
              <w:jc w:val="both"/>
              <w:rPr>
                <w:rFonts w:eastAsia="Calibri"/>
              </w:rPr>
            </w:pPr>
            <w:r w:rsidRPr="00607D81">
              <w:rPr>
                <w:rFonts w:eastAsia="Calibri"/>
              </w:rPr>
              <w:t>Министерски съвет</w:t>
            </w:r>
          </w:p>
        </w:tc>
      </w:tr>
      <w:tr w:rsidR="00607D81" w:rsidRPr="00607D81" w14:paraId="528CCA29" w14:textId="77777777" w:rsidTr="00607D81">
        <w:trPr>
          <w:trHeight w:val="351"/>
        </w:trPr>
        <w:tc>
          <w:tcPr>
            <w:tcW w:w="3114" w:type="dxa"/>
          </w:tcPr>
          <w:p w14:paraId="5299CD5F"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МТ</w:t>
            </w:r>
          </w:p>
        </w:tc>
        <w:tc>
          <w:tcPr>
            <w:tcW w:w="5948" w:type="dxa"/>
          </w:tcPr>
          <w:p w14:paraId="71688A41" w14:textId="77777777" w:rsidR="00DE6DB7" w:rsidRPr="00607D81" w:rsidRDefault="00DE6DB7" w:rsidP="00607D81">
            <w:pPr>
              <w:numPr>
                <w:ilvl w:val="0"/>
                <w:numId w:val="0"/>
              </w:numPr>
              <w:tabs>
                <w:tab w:val="left" w:pos="4820"/>
              </w:tabs>
              <w:jc w:val="both"/>
              <w:rPr>
                <w:rFonts w:eastAsia="Calibri"/>
              </w:rPr>
            </w:pPr>
            <w:r w:rsidRPr="00607D81">
              <w:rPr>
                <w:rFonts w:eastAsia="Calibri"/>
              </w:rPr>
              <w:t>Министерство на транспорта и съобщенията</w:t>
            </w:r>
          </w:p>
        </w:tc>
      </w:tr>
      <w:tr w:rsidR="00607D81" w:rsidRPr="00607D81" w14:paraId="6A722C03" w14:textId="77777777" w:rsidTr="00607D81">
        <w:trPr>
          <w:trHeight w:val="333"/>
        </w:trPr>
        <w:tc>
          <w:tcPr>
            <w:tcW w:w="3114" w:type="dxa"/>
          </w:tcPr>
          <w:p w14:paraId="7E346C1F"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НДЕФ</w:t>
            </w:r>
          </w:p>
        </w:tc>
        <w:tc>
          <w:tcPr>
            <w:tcW w:w="5948" w:type="dxa"/>
          </w:tcPr>
          <w:p w14:paraId="3C24CA50" w14:textId="77777777" w:rsidR="00DE6DB7" w:rsidRPr="00607D81" w:rsidRDefault="00DE6DB7" w:rsidP="00607D81">
            <w:pPr>
              <w:numPr>
                <w:ilvl w:val="0"/>
                <w:numId w:val="0"/>
              </w:numPr>
              <w:tabs>
                <w:tab w:val="left" w:pos="4820"/>
              </w:tabs>
              <w:jc w:val="both"/>
              <w:rPr>
                <w:rFonts w:eastAsia="Calibri"/>
              </w:rPr>
            </w:pPr>
            <w:r w:rsidRPr="00607D81">
              <w:rPr>
                <w:rFonts w:eastAsia="Calibri"/>
              </w:rPr>
              <w:t>Национален доверителен екофонд</w:t>
            </w:r>
          </w:p>
        </w:tc>
      </w:tr>
      <w:tr w:rsidR="00607D81" w:rsidRPr="00607D81" w14:paraId="29FBED3D" w14:textId="77777777" w:rsidTr="00607D81">
        <w:trPr>
          <w:trHeight w:val="333"/>
        </w:trPr>
        <w:tc>
          <w:tcPr>
            <w:tcW w:w="3114" w:type="dxa"/>
          </w:tcPr>
          <w:p w14:paraId="390F5DD6"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НИМХ</w:t>
            </w:r>
          </w:p>
        </w:tc>
        <w:tc>
          <w:tcPr>
            <w:tcW w:w="5948" w:type="dxa"/>
          </w:tcPr>
          <w:p w14:paraId="1D8FA00E" w14:textId="77777777" w:rsidR="00DE6DB7" w:rsidRPr="00607D81" w:rsidRDefault="00DE6DB7" w:rsidP="00607D81">
            <w:pPr>
              <w:numPr>
                <w:ilvl w:val="0"/>
                <w:numId w:val="0"/>
              </w:numPr>
              <w:tabs>
                <w:tab w:val="left" w:pos="4820"/>
              </w:tabs>
              <w:jc w:val="both"/>
              <w:rPr>
                <w:rFonts w:eastAsia="Calibri"/>
              </w:rPr>
            </w:pPr>
            <w:r w:rsidRPr="00607D81">
              <w:rPr>
                <w:rFonts w:eastAsia="Calibri"/>
              </w:rPr>
              <w:t>Национален институт по метеорология и хидрология</w:t>
            </w:r>
          </w:p>
        </w:tc>
      </w:tr>
      <w:tr w:rsidR="00607D81" w:rsidRPr="00607D81" w14:paraId="51482C3D" w14:textId="77777777" w:rsidTr="00607D81">
        <w:trPr>
          <w:trHeight w:val="333"/>
        </w:trPr>
        <w:tc>
          <w:tcPr>
            <w:tcW w:w="3114" w:type="dxa"/>
          </w:tcPr>
          <w:p w14:paraId="40C900D2"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НПВУ</w:t>
            </w:r>
          </w:p>
        </w:tc>
        <w:tc>
          <w:tcPr>
            <w:tcW w:w="5948" w:type="dxa"/>
          </w:tcPr>
          <w:p w14:paraId="7A3152F3" w14:textId="77777777" w:rsidR="00DE6DB7" w:rsidRPr="00607D81" w:rsidRDefault="00DE6DB7" w:rsidP="00607D81">
            <w:pPr>
              <w:numPr>
                <w:ilvl w:val="0"/>
                <w:numId w:val="0"/>
              </w:numPr>
              <w:tabs>
                <w:tab w:val="left" w:pos="4820"/>
              </w:tabs>
              <w:jc w:val="both"/>
              <w:rPr>
                <w:rFonts w:eastAsia="Calibri"/>
              </w:rPr>
            </w:pPr>
            <w:r w:rsidRPr="00607D81">
              <w:rPr>
                <w:rFonts w:eastAsia="Calibri"/>
              </w:rPr>
              <w:t>Национален план за възстановяване и устойчивост на Република България</w:t>
            </w:r>
          </w:p>
        </w:tc>
      </w:tr>
      <w:tr w:rsidR="00607D81" w:rsidRPr="00607D81" w14:paraId="5E734D96" w14:textId="77777777" w:rsidTr="00607D81">
        <w:trPr>
          <w:trHeight w:val="333"/>
        </w:trPr>
        <w:tc>
          <w:tcPr>
            <w:tcW w:w="3114" w:type="dxa"/>
          </w:tcPr>
          <w:p w14:paraId="58D5F2A8"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НПДЕВИ</w:t>
            </w:r>
          </w:p>
        </w:tc>
        <w:tc>
          <w:tcPr>
            <w:tcW w:w="5948" w:type="dxa"/>
          </w:tcPr>
          <w:p w14:paraId="22CAF059" w14:textId="77777777" w:rsidR="00DE6DB7" w:rsidRPr="00607D81" w:rsidRDefault="00DE6DB7" w:rsidP="00607D81">
            <w:pPr>
              <w:numPr>
                <w:ilvl w:val="0"/>
                <w:numId w:val="0"/>
              </w:numPr>
              <w:tabs>
                <w:tab w:val="left" w:pos="4820"/>
              </w:tabs>
              <w:jc w:val="both"/>
              <w:rPr>
                <w:rFonts w:eastAsia="Calibri"/>
              </w:rPr>
            </w:pPr>
            <w:r w:rsidRPr="00607D81">
              <w:rPr>
                <w:rFonts w:eastAsia="Calibri"/>
              </w:rPr>
              <w:t xml:space="preserve">Национален план за действие за енергия от възобновяеми източници 2012–2020 </w:t>
            </w:r>
          </w:p>
        </w:tc>
      </w:tr>
      <w:tr w:rsidR="00607D81" w:rsidRPr="00607D81" w14:paraId="73E6CA2C" w14:textId="77777777" w:rsidTr="00607D81">
        <w:trPr>
          <w:trHeight w:val="333"/>
        </w:trPr>
        <w:tc>
          <w:tcPr>
            <w:tcW w:w="3114" w:type="dxa"/>
          </w:tcPr>
          <w:p w14:paraId="087469BC"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НПКЗВ</w:t>
            </w:r>
          </w:p>
        </w:tc>
        <w:tc>
          <w:tcPr>
            <w:tcW w:w="5948" w:type="dxa"/>
          </w:tcPr>
          <w:p w14:paraId="7508F689" w14:textId="77777777" w:rsidR="00DE6DB7" w:rsidRPr="00607D81" w:rsidRDefault="00DE6DB7" w:rsidP="00607D81">
            <w:pPr>
              <w:numPr>
                <w:ilvl w:val="0"/>
                <w:numId w:val="0"/>
              </w:numPr>
              <w:tabs>
                <w:tab w:val="left" w:pos="4820"/>
              </w:tabs>
              <w:jc w:val="both"/>
              <w:rPr>
                <w:rFonts w:eastAsia="Calibri"/>
              </w:rPr>
            </w:pPr>
            <w:r w:rsidRPr="00607D81">
              <w:rPr>
                <w:rFonts w:eastAsia="Calibri"/>
              </w:rPr>
              <w:t xml:space="preserve">Национална програма за контрол на замърсяването на въздуха </w:t>
            </w:r>
          </w:p>
        </w:tc>
      </w:tr>
      <w:tr w:rsidR="00607D81" w:rsidRPr="00607D81" w14:paraId="6DFFE62E" w14:textId="77777777" w:rsidTr="00607D81">
        <w:trPr>
          <w:trHeight w:val="351"/>
        </w:trPr>
        <w:tc>
          <w:tcPr>
            <w:tcW w:w="3114" w:type="dxa"/>
          </w:tcPr>
          <w:p w14:paraId="77E6E31B"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НПРД</w:t>
            </w:r>
          </w:p>
        </w:tc>
        <w:tc>
          <w:tcPr>
            <w:tcW w:w="5948" w:type="dxa"/>
          </w:tcPr>
          <w:p w14:paraId="6FA37D04" w14:textId="77777777" w:rsidR="00DE6DB7" w:rsidRPr="00607D81" w:rsidRDefault="00DE6DB7" w:rsidP="00607D81">
            <w:pPr>
              <w:numPr>
                <w:ilvl w:val="0"/>
                <w:numId w:val="0"/>
              </w:numPr>
              <w:tabs>
                <w:tab w:val="left" w:pos="4820"/>
              </w:tabs>
              <w:jc w:val="both"/>
              <w:rPr>
                <w:rFonts w:eastAsia="Calibri"/>
              </w:rPr>
            </w:pPr>
            <w:r w:rsidRPr="00607D81">
              <w:rPr>
                <w:rFonts w:eastAsia="Calibri"/>
              </w:rPr>
              <w:t>Национална приоритетна рамка за действие</w:t>
            </w:r>
          </w:p>
        </w:tc>
      </w:tr>
      <w:tr w:rsidR="00607D81" w:rsidRPr="00607D81" w14:paraId="17BAC598" w14:textId="77777777" w:rsidTr="00607D81">
        <w:trPr>
          <w:trHeight w:val="351"/>
        </w:trPr>
        <w:tc>
          <w:tcPr>
            <w:tcW w:w="3114" w:type="dxa"/>
          </w:tcPr>
          <w:p w14:paraId="0D2E69ED"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НСИ</w:t>
            </w:r>
          </w:p>
        </w:tc>
        <w:tc>
          <w:tcPr>
            <w:tcW w:w="5948" w:type="dxa"/>
          </w:tcPr>
          <w:p w14:paraId="48A25C46" w14:textId="77777777" w:rsidR="00DE6DB7" w:rsidRPr="00607D81" w:rsidRDefault="00DE6DB7" w:rsidP="00607D81">
            <w:pPr>
              <w:numPr>
                <w:ilvl w:val="0"/>
                <w:numId w:val="0"/>
              </w:numPr>
              <w:tabs>
                <w:tab w:val="left" w:pos="4820"/>
              </w:tabs>
              <w:jc w:val="both"/>
              <w:rPr>
                <w:rFonts w:eastAsia="Calibri"/>
              </w:rPr>
            </w:pPr>
            <w:r w:rsidRPr="00607D81">
              <w:rPr>
                <w:rFonts w:eastAsia="Calibri"/>
              </w:rPr>
              <w:t>Национален статистически институт</w:t>
            </w:r>
          </w:p>
        </w:tc>
      </w:tr>
      <w:tr w:rsidR="00607D81" w:rsidRPr="00607D81" w14:paraId="497DAA3C" w14:textId="77777777" w:rsidTr="00607D81">
        <w:trPr>
          <w:trHeight w:val="351"/>
        </w:trPr>
        <w:tc>
          <w:tcPr>
            <w:tcW w:w="3114" w:type="dxa"/>
          </w:tcPr>
          <w:p w14:paraId="733B1BBA"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НСМКАВ</w:t>
            </w:r>
          </w:p>
        </w:tc>
        <w:tc>
          <w:tcPr>
            <w:tcW w:w="5948" w:type="dxa"/>
          </w:tcPr>
          <w:p w14:paraId="3DA3A1A9" w14:textId="77777777" w:rsidR="00DE6DB7" w:rsidRPr="00607D81" w:rsidRDefault="00DE6DB7" w:rsidP="00607D81">
            <w:pPr>
              <w:numPr>
                <w:ilvl w:val="0"/>
                <w:numId w:val="0"/>
              </w:numPr>
              <w:tabs>
                <w:tab w:val="left" w:pos="4820"/>
              </w:tabs>
              <w:jc w:val="both"/>
              <w:rPr>
                <w:rFonts w:eastAsia="Calibri"/>
              </w:rPr>
            </w:pPr>
            <w:r w:rsidRPr="00607D81">
              <w:rPr>
                <w:rFonts w:eastAsia="Calibri"/>
              </w:rPr>
              <w:t xml:space="preserve">Националната система за мониторинг на качеството на атмосферния въздух </w:t>
            </w:r>
          </w:p>
        </w:tc>
      </w:tr>
      <w:tr w:rsidR="00607D81" w:rsidRPr="00607D81" w14:paraId="12146EDA" w14:textId="77777777" w:rsidTr="00607D81">
        <w:trPr>
          <w:trHeight w:val="333"/>
        </w:trPr>
        <w:tc>
          <w:tcPr>
            <w:tcW w:w="3114" w:type="dxa"/>
          </w:tcPr>
          <w:p w14:paraId="74F89177"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ОВОС</w:t>
            </w:r>
          </w:p>
        </w:tc>
        <w:tc>
          <w:tcPr>
            <w:tcW w:w="5948" w:type="dxa"/>
          </w:tcPr>
          <w:p w14:paraId="7EF181FB" w14:textId="77777777" w:rsidR="00DE6DB7" w:rsidRPr="00607D81" w:rsidRDefault="00DE6DB7" w:rsidP="00607D81">
            <w:pPr>
              <w:numPr>
                <w:ilvl w:val="0"/>
                <w:numId w:val="0"/>
              </w:numPr>
              <w:tabs>
                <w:tab w:val="left" w:pos="4820"/>
              </w:tabs>
              <w:jc w:val="both"/>
              <w:rPr>
                <w:rFonts w:eastAsia="Calibri"/>
              </w:rPr>
            </w:pPr>
            <w:r w:rsidRPr="00607D81">
              <w:rPr>
                <w:rFonts w:eastAsia="Calibri"/>
              </w:rPr>
              <w:t>Оценка на въздействието върху околната среда</w:t>
            </w:r>
          </w:p>
        </w:tc>
      </w:tr>
      <w:tr w:rsidR="00607D81" w:rsidRPr="00607D81" w14:paraId="26282233" w14:textId="77777777" w:rsidTr="00607D81">
        <w:trPr>
          <w:trHeight w:val="333"/>
        </w:trPr>
        <w:tc>
          <w:tcPr>
            <w:tcW w:w="3114" w:type="dxa"/>
          </w:tcPr>
          <w:p w14:paraId="34ED4DA1"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ПГ</w:t>
            </w:r>
          </w:p>
        </w:tc>
        <w:tc>
          <w:tcPr>
            <w:tcW w:w="5948" w:type="dxa"/>
          </w:tcPr>
          <w:p w14:paraId="0EC7E851" w14:textId="77777777" w:rsidR="00DE6DB7" w:rsidRPr="00607D81" w:rsidRDefault="00DE6DB7" w:rsidP="00607D81">
            <w:pPr>
              <w:numPr>
                <w:ilvl w:val="0"/>
                <w:numId w:val="0"/>
              </w:numPr>
              <w:tabs>
                <w:tab w:val="left" w:pos="4820"/>
              </w:tabs>
              <w:jc w:val="both"/>
              <w:rPr>
                <w:rFonts w:eastAsia="Calibri"/>
              </w:rPr>
            </w:pPr>
            <w:r w:rsidRPr="00607D81">
              <w:rPr>
                <w:rFonts w:eastAsia="Calibri"/>
              </w:rPr>
              <w:t>Парникови газове</w:t>
            </w:r>
          </w:p>
        </w:tc>
      </w:tr>
      <w:tr w:rsidR="00607D81" w:rsidRPr="00607D81" w14:paraId="4A9D171C" w14:textId="77777777" w:rsidTr="00607D81">
        <w:trPr>
          <w:trHeight w:val="333"/>
        </w:trPr>
        <w:tc>
          <w:tcPr>
            <w:tcW w:w="3114" w:type="dxa"/>
          </w:tcPr>
          <w:p w14:paraId="6CB4CFE6"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ПГЗ</w:t>
            </w:r>
          </w:p>
        </w:tc>
        <w:tc>
          <w:tcPr>
            <w:tcW w:w="5948" w:type="dxa"/>
          </w:tcPr>
          <w:p w14:paraId="6F988E6E" w14:textId="77777777" w:rsidR="00DE6DB7" w:rsidRPr="00607D81" w:rsidRDefault="00DE6DB7" w:rsidP="00607D81">
            <w:pPr>
              <w:numPr>
                <w:ilvl w:val="0"/>
                <w:numId w:val="0"/>
              </w:numPr>
              <w:tabs>
                <w:tab w:val="left" w:pos="4820"/>
              </w:tabs>
              <w:jc w:val="both"/>
              <w:rPr>
                <w:rFonts w:eastAsia="Calibri"/>
              </w:rPr>
            </w:pPr>
            <w:r w:rsidRPr="00607D81">
              <w:rPr>
                <w:rFonts w:eastAsia="Calibri"/>
              </w:rPr>
              <w:t xml:space="preserve">Потенциал за глобално затопляне  </w:t>
            </w:r>
          </w:p>
        </w:tc>
      </w:tr>
      <w:tr w:rsidR="00607D81" w:rsidRPr="00607D81" w14:paraId="3A007DB2" w14:textId="77777777" w:rsidTr="00607D81">
        <w:trPr>
          <w:trHeight w:val="333"/>
        </w:trPr>
        <w:tc>
          <w:tcPr>
            <w:tcW w:w="3114" w:type="dxa"/>
          </w:tcPr>
          <w:p w14:paraId="078C5E79"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ПЗ</w:t>
            </w:r>
          </w:p>
        </w:tc>
        <w:tc>
          <w:tcPr>
            <w:tcW w:w="5948" w:type="dxa"/>
          </w:tcPr>
          <w:p w14:paraId="2F10FE82" w14:textId="77777777" w:rsidR="00DE6DB7" w:rsidRPr="00607D81" w:rsidRDefault="00DE6DB7" w:rsidP="00607D81">
            <w:pPr>
              <w:numPr>
                <w:ilvl w:val="0"/>
                <w:numId w:val="0"/>
              </w:numPr>
              <w:tabs>
                <w:tab w:val="left" w:pos="4820"/>
              </w:tabs>
              <w:jc w:val="both"/>
              <w:rPr>
                <w:rFonts w:eastAsia="Calibri"/>
              </w:rPr>
            </w:pPr>
            <w:r w:rsidRPr="00607D81">
              <w:rPr>
                <w:rFonts w:eastAsia="Calibri"/>
              </w:rPr>
              <w:t xml:space="preserve">Приоритетни зони </w:t>
            </w:r>
          </w:p>
        </w:tc>
      </w:tr>
      <w:tr w:rsidR="00607D81" w:rsidRPr="00607D81" w14:paraId="7F7DBB72" w14:textId="77777777" w:rsidTr="00607D81">
        <w:trPr>
          <w:trHeight w:val="351"/>
        </w:trPr>
        <w:tc>
          <w:tcPr>
            <w:tcW w:w="3114" w:type="dxa"/>
          </w:tcPr>
          <w:p w14:paraId="3FE2DF8B"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ППЗ</w:t>
            </w:r>
          </w:p>
        </w:tc>
        <w:tc>
          <w:tcPr>
            <w:tcW w:w="5948" w:type="dxa"/>
          </w:tcPr>
          <w:p w14:paraId="7DA6B514" w14:textId="77777777" w:rsidR="00DE6DB7" w:rsidRPr="00607D81" w:rsidRDefault="00DE6DB7" w:rsidP="00607D81">
            <w:pPr>
              <w:numPr>
                <w:ilvl w:val="0"/>
                <w:numId w:val="0"/>
              </w:numPr>
              <w:tabs>
                <w:tab w:val="left" w:pos="4820"/>
              </w:tabs>
              <w:jc w:val="both"/>
              <w:rPr>
                <w:rFonts w:eastAsia="Calibri"/>
              </w:rPr>
            </w:pPr>
            <w:r w:rsidRPr="00607D81">
              <w:rPr>
                <w:rFonts w:eastAsia="Calibri"/>
              </w:rPr>
              <w:t>План за определяне на приоритетни зони</w:t>
            </w:r>
          </w:p>
        </w:tc>
      </w:tr>
      <w:tr w:rsidR="00607D81" w:rsidRPr="00607D81" w14:paraId="77F1A03A" w14:textId="77777777" w:rsidTr="00607D81">
        <w:trPr>
          <w:trHeight w:val="351"/>
        </w:trPr>
        <w:tc>
          <w:tcPr>
            <w:tcW w:w="3114" w:type="dxa"/>
          </w:tcPr>
          <w:p w14:paraId="158CF5EF"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ПУРБ</w:t>
            </w:r>
          </w:p>
        </w:tc>
        <w:tc>
          <w:tcPr>
            <w:tcW w:w="5948" w:type="dxa"/>
          </w:tcPr>
          <w:p w14:paraId="5BC38C7E" w14:textId="77777777" w:rsidR="00DE6DB7" w:rsidRPr="00607D81" w:rsidRDefault="00DE6DB7" w:rsidP="00607D81">
            <w:pPr>
              <w:numPr>
                <w:ilvl w:val="0"/>
                <w:numId w:val="0"/>
              </w:numPr>
              <w:tabs>
                <w:tab w:val="left" w:pos="4820"/>
              </w:tabs>
              <w:jc w:val="both"/>
              <w:rPr>
                <w:rFonts w:eastAsia="Calibri"/>
              </w:rPr>
            </w:pPr>
            <w:r w:rsidRPr="00607D81">
              <w:rPr>
                <w:rFonts w:eastAsia="Calibri"/>
              </w:rPr>
              <w:t>План за управление на речните басейни</w:t>
            </w:r>
          </w:p>
        </w:tc>
      </w:tr>
      <w:tr w:rsidR="00607D81" w:rsidRPr="00607D81" w14:paraId="3A09C0DB" w14:textId="77777777" w:rsidTr="00607D81">
        <w:trPr>
          <w:trHeight w:val="333"/>
        </w:trPr>
        <w:tc>
          <w:tcPr>
            <w:tcW w:w="3114" w:type="dxa"/>
          </w:tcPr>
          <w:p w14:paraId="0B9CC4D7"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ПУРН</w:t>
            </w:r>
          </w:p>
        </w:tc>
        <w:tc>
          <w:tcPr>
            <w:tcW w:w="5948" w:type="dxa"/>
          </w:tcPr>
          <w:p w14:paraId="183811A6" w14:textId="77777777" w:rsidR="00DE6DB7" w:rsidRPr="00607D81" w:rsidRDefault="00DE6DB7" w:rsidP="00607D81">
            <w:pPr>
              <w:numPr>
                <w:ilvl w:val="0"/>
                <w:numId w:val="0"/>
              </w:numPr>
              <w:tabs>
                <w:tab w:val="left" w:pos="4820"/>
              </w:tabs>
              <w:jc w:val="both"/>
              <w:rPr>
                <w:rFonts w:eastAsia="Calibri"/>
              </w:rPr>
            </w:pPr>
            <w:r w:rsidRPr="00607D81">
              <w:rPr>
                <w:rFonts w:eastAsia="Calibri"/>
              </w:rPr>
              <w:t>План за управление на риска от наводнения</w:t>
            </w:r>
          </w:p>
        </w:tc>
      </w:tr>
      <w:tr w:rsidR="00607D81" w:rsidRPr="00607D81" w14:paraId="5F1E8FB5" w14:textId="77777777" w:rsidTr="00607D81">
        <w:trPr>
          <w:trHeight w:val="333"/>
        </w:trPr>
        <w:tc>
          <w:tcPr>
            <w:tcW w:w="3114" w:type="dxa"/>
          </w:tcPr>
          <w:p w14:paraId="23386A33"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РИОСВ</w:t>
            </w:r>
          </w:p>
        </w:tc>
        <w:tc>
          <w:tcPr>
            <w:tcW w:w="5948" w:type="dxa"/>
          </w:tcPr>
          <w:p w14:paraId="464EFBCC" w14:textId="77777777" w:rsidR="00DE6DB7" w:rsidRPr="00607D81" w:rsidRDefault="00DE6DB7" w:rsidP="00607D81">
            <w:pPr>
              <w:numPr>
                <w:ilvl w:val="0"/>
                <w:numId w:val="0"/>
              </w:numPr>
              <w:tabs>
                <w:tab w:val="left" w:pos="4820"/>
              </w:tabs>
              <w:jc w:val="both"/>
              <w:rPr>
                <w:rFonts w:eastAsia="Calibri"/>
              </w:rPr>
            </w:pPr>
            <w:r w:rsidRPr="00607D81">
              <w:rPr>
                <w:rFonts w:eastAsia="Calibri"/>
              </w:rPr>
              <w:t>Регионална инспекция по околна среда и води</w:t>
            </w:r>
          </w:p>
        </w:tc>
      </w:tr>
      <w:tr w:rsidR="00607D81" w:rsidRPr="00607D81" w14:paraId="46661BEE" w14:textId="77777777" w:rsidTr="00607D81">
        <w:trPr>
          <w:trHeight w:val="351"/>
        </w:trPr>
        <w:tc>
          <w:tcPr>
            <w:tcW w:w="3114" w:type="dxa"/>
          </w:tcPr>
          <w:p w14:paraId="327C0159"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РОУКАВ</w:t>
            </w:r>
          </w:p>
        </w:tc>
        <w:tc>
          <w:tcPr>
            <w:tcW w:w="5948" w:type="dxa"/>
          </w:tcPr>
          <w:p w14:paraId="5A4C9111" w14:textId="77777777" w:rsidR="00DE6DB7" w:rsidRPr="00607D81" w:rsidRDefault="00DE6DB7" w:rsidP="00607D81">
            <w:pPr>
              <w:numPr>
                <w:ilvl w:val="0"/>
                <w:numId w:val="0"/>
              </w:numPr>
              <w:tabs>
                <w:tab w:val="left" w:pos="4820"/>
              </w:tabs>
              <w:jc w:val="both"/>
              <w:rPr>
                <w:rFonts w:eastAsia="Calibri"/>
              </w:rPr>
            </w:pPr>
            <w:r w:rsidRPr="00607D81">
              <w:rPr>
                <w:rFonts w:eastAsia="Calibri"/>
              </w:rPr>
              <w:t>Район за оценка и управление на качеството на атмосферния въздух</w:t>
            </w:r>
          </w:p>
        </w:tc>
      </w:tr>
      <w:tr w:rsidR="00607D81" w:rsidRPr="00607D81" w14:paraId="59CC02CE" w14:textId="77777777" w:rsidTr="00607D81">
        <w:trPr>
          <w:trHeight w:val="351"/>
        </w:trPr>
        <w:tc>
          <w:tcPr>
            <w:tcW w:w="3114" w:type="dxa"/>
          </w:tcPr>
          <w:p w14:paraId="564A62BC"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СМО</w:t>
            </w:r>
          </w:p>
        </w:tc>
        <w:tc>
          <w:tcPr>
            <w:tcW w:w="5948" w:type="dxa"/>
          </w:tcPr>
          <w:p w14:paraId="7EBAA800" w14:textId="77777777" w:rsidR="00DE6DB7" w:rsidRPr="00607D81" w:rsidRDefault="00DE6DB7" w:rsidP="00607D81">
            <w:pPr>
              <w:numPr>
                <w:ilvl w:val="0"/>
                <w:numId w:val="0"/>
              </w:numPr>
              <w:tabs>
                <w:tab w:val="left" w:pos="4820"/>
              </w:tabs>
              <w:jc w:val="both"/>
              <w:rPr>
                <w:rFonts w:eastAsia="Calibri"/>
              </w:rPr>
            </w:pPr>
            <w:r w:rsidRPr="00607D81">
              <w:rPr>
                <w:rFonts w:eastAsia="Calibri"/>
              </w:rPr>
              <w:t xml:space="preserve">Световна метеорологична организация </w:t>
            </w:r>
          </w:p>
        </w:tc>
      </w:tr>
      <w:tr w:rsidR="00607D81" w:rsidRPr="00607D81" w14:paraId="313DDFE9" w14:textId="77777777" w:rsidTr="00607D81">
        <w:trPr>
          <w:trHeight w:val="351"/>
        </w:trPr>
        <w:tc>
          <w:tcPr>
            <w:tcW w:w="3114" w:type="dxa"/>
          </w:tcPr>
          <w:p w14:paraId="02948DF4"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ФПЧ</w:t>
            </w:r>
          </w:p>
        </w:tc>
        <w:tc>
          <w:tcPr>
            <w:tcW w:w="5948" w:type="dxa"/>
          </w:tcPr>
          <w:p w14:paraId="18167973" w14:textId="77777777" w:rsidR="00DE6DB7" w:rsidRPr="00607D81" w:rsidRDefault="00DE6DB7" w:rsidP="00607D81">
            <w:pPr>
              <w:numPr>
                <w:ilvl w:val="0"/>
                <w:numId w:val="0"/>
              </w:numPr>
              <w:tabs>
                <w:tab w:val="left" w:pos="4820"/>
              </w:tabs>
              <w:jc w:val="both"/>
              <w:rPr>
                <w:rFonts w:eastAsia="Calibri"/>
              </w:rPr>
            </w:pPr>
            <w:r w:rsidRPr="00607D81">
              <w:rPr>
                <w:rFonts w:eastAsia="Calibri"/>
              </w:rPr>
              <w:t>Фини прахови частици</w:t>
            </w:r>
          </w:p>
        </w:tc>
      </w:tr>
      <w:tr w:rsidR="00607D81" w:rsidRPr="00607D81" w14:paraId="536F498B" w14:textId="77777777" w:rsidTr="00607D81">
        <w:trPr>
          <w:trHeight w:val="351"/>
        </w:trPr>
        <w:tc>
          <w:tcPr>
            <w:tcW w:w="3114" w:type="dxa"/>
          </w:tcPr>
          <w:p w14:paraId="2DC3C1CA"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ЧРБУ</w:t>
            </w:r>
          </w:p>
        </w:tc>
        <w:tc>
          <w:tcPr>
            <w:tcW w:w="5948" w:type="dxa"/>
          </w:tcPr>
          <w:p w14:paraId="49EE3B8C" w14:textId="77777777" w:rsidR="00DE6DB7" w:rsidRPr="00607D81" w:rsidRDefault="00DE6DB7" w:rsidP="00607D81">
            <w:pPr>
              <w:numPr>
                <w:ilvl w:val="0"/>
                <w:numId w:val="0"/>
              </w:numPr>
              <w:tabs>
                <w:tab w:val="left" w:pos="4820"/>
              </w:tabs>
              <w:jc w:val="both"/>
              <w:rPr>
                <w:rFonts w:eastAsia="Calibri"/>
              </w:rPr>
            </w:pPr>
            <w:r w:rsidRPr="00607D81">
              <w:rPr>
                <w:rFonts w:eastAsia="Calibri"/>
              </w:rPr>
              <w:t>Черноморски район за басейново управление</w:t>
            </w:r>
          </w:p>
        </w:tc>
      </w:tr>
      <w:tr w:rsidR="00607D81" w:rsidRPr="00607D81" w14:paraId="1606D5FD" w14:textId="77777777" w:rsidTr="00607D81">
        <w:trPr>
          <w:trHeight w:val="351"/>
        </w:trPr>
        <w:tc>
          <w:tcPr>
            <w:tcW w:w="3114" w:type="dxa"/>
          </w:tcPr>
          <w:p w14:paraId="6F65319C"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GW / MW / kV / GWh / TWh</w:t>
            </w:r>
          </w:p>
        </w:tc>
        <w:tc>
          <w:tcPr>
            <w:tcW w:w="5948" w:type="dxa"/>
          </w:tcPr>
          <w:p w14:paraId="182D1EE4" w14:textId="77777777" w:rsidR="00DE6DB7" w:rsidRPr="00607D81" w:rsidRDefault="00DE6DB7" w:rsidP="00607D81">
            <w:pPr>
              <w:numPr>
                <w:ilvl w:val="0"/>
                <w:numId w:val="0"/>
              </w:numPr>
              <w:tabs>
                <w:tab w:val="left" w:pos="4820"/>
              </w:tabs>
              <w:jc w:val="both"/>
              <w:rPr>
                <w:rFonts w:eastAsia="Calibri"/>
              </w:rPr>
            </w:pPr>
            <w:r w:rsidRPr="00607D81">
              <w:rPr>
                <w:rFonts w:eastAsia="Calibri"/>
              </w:rPr>
              <w:t>Гигават, мегават, киловолт, гигаватчас, тераватчас</w:t>
            </w:r>
          </w:p>
        </w:tc>
      </w:tr>
      <w:tr w:rsidR="00607D81" w:rsidRPr="00607D81" w14:paraId="0C4FF0FB" w14:textId="77777777" w:rsidTr="00607D81">
        <w:trPr>
          <w:trHeight w:val="351"/>
        </w:trPr>
        <w:tc>
          <w:tcPr>
            <w:tcW w:w="3114" w:type="dxa"/>
          </w:tcPr>
          <w:p w14:paraId="1F4C177D" w14:textId="77777777" w:rsidR="00DE6DB7" w:rsidRPr="00607D81" w:rsidRDefault="00DE6DB7" w:rsidP="00607D81">
            <w:pPr>
              <w:numPr>
                <w:ilvl w:val="0"/>
                <w:numId w:val="0"/>
              </w:numPr>
              <w:tabs>
                <w:tab w:val="left" w:pos="4820"/>
              </w:tabs>
              <w:jc w:val="both"/>
              <w:rPr>
                <w:rFonts w:eastAsia="Calibri"/>
                <w:b/>
              </w:rPr>
            </w:pPr>
            <w:r w:rsidRPr="00607D81">
              <w:rPr>
                <w:rFonts w:eastAsia="Calibri"/>
                <w:b/>
              </w:rPr>
              <w:t>РЕPowerEU</w:t>
            </w:r>
          </w:p>
        </w:tc>
        <w:tc>
          <w:tcPr>
            <w:tcW w:w="5948" w:type="dxa"/>
          </w:tcPr>
          <w:p w14:paraId="452DE250" w14:textId="77777777" w:rsidR="00DE6DB7" w:rsidRPr="00607D81" w:rsidRDefault="00DE6DB7" w:rsidP="00607D81">
            <w:pPr>
              <w:numPr>
                <w:ilvl w:val="0"/>
                <w:numId w:val="0"/>
              </w:numPr>
              <w:tabs>
                <w:tab w:val="left" w:pos="4820"/>
              </w:tabs>
              <w:jc w:val="both"/>
              <w:rPr>
                <w:rFonts w:eastAsia="Calibri"/>
              </w:rPr>
            </w:pPr>
            <w:r w:rsidRPr="00607D81">
              <w:rPr>
                <w:rFonts w:eastAsia="Calibri"/>
              </w:rPr>
              <w:t>План на ЕС за ускоряване на енергийната трансформация</w:t>
            </w:r>
          </w:p>
        </w:tc>
      </w:tr>
    </w:tbl>
    <w:p w14:paraId="05851F74" w14:textId="77777777" w:rsidR="00DE6DB7" w:rsidRPr="00607D81" w:rsidRDefault="00DE6DB7" w:rsidP="00607D81">
      <w:pPr>
        <w:pStyle w:val="GMbodytext"/>
        <w:widowControl w:val="0"/>
        <w:tabs>
          <w:tab w:val="left" w:pos="0"/>
          <w:tab w:val="left" w:pos="4820"/>
        </w:tabs>
        <w:spacing w:before="0" w:after="120" w:line="276" w:lineRule="auto"/>
        <w:jc w:val="both"/>
        <w:sectPr w:rsidR="00DE6DB7" w:rsidRPr="00607D81" w:rsidSect="007A701B">
          <w:headerReference w:type="default" r:id="rId9"/>
          <w:footerReference w:type="default" r:id="rId10"/>
          <w:pgSz w:w="11906" w:h="16838"/>
          <w:pgMar w:top="1417" w:right="1417" w:bottom="1417" w:left="1417" w:header="708" w:footer="708" w:gutter="0"/>
          <w:cols w:space="708"/>
          <w:titlePg/>
          <w:docGrid w:linePitch="360"/>
        </w:sectPr>
      </w:pPr>
    </w:p>
    <w:p w14:paraId="457DE7DB" w14:textId="26B3978D" w:rsidR="007232A6" w:rsidRPr="00607D81" w:rsidRDefault="00BB016F" w:rsidP="00607D81">
      <w:pPr>
        <w:pStyle w:val="Heading1"/>
        <w:keepNext w:val="0"/>
        <w:widowControl w:val="0"/>
        <w:numPr>
          <w:ilvl w:val="0"/>
          <w:numId w:val="0"/>
        </w:numPr>
        <w:pBdr>
          <w:top w:val="single" w:sz="4" w:space="1" w:color="auto"/>
          <w:left w:val="single" w:sz="4" w:space="4" w:color="auto"/>
          <w:bottom w:val="single" w:sz="4" w:space="1" w:color="auto"/>
          <w:right w:val="single" w:sz="4" w:space="4" w:color="auto"/>
        </w:pBdr>
        <w:tabs>
          <w:tab w:val="left" w:pos="0"/>
          <w:tab w:val="left" w:pos="4820"/>
        </w:tabs>
        <w:spacing w:before="0" w:after="120" w:line="276" w:lineRule="auto"/>
        <w:jc w:val="both"/>
        <w:rPr>
          <w:rFonts w:ascii="Times New Roman" w:hAnsi="Times New Roman" w:cs="Times New Roman"/>
          <w:sz w:val="24"/>
          <w:szCs w:val="24"/>
        </w:rPr>
      </w:pPr>
      <w:bookmarkStart w:id="1" w:name="_Toc228197119"/>
      <w:r w:rsidRPr="00607D81">
        <w:rPr>
          <w:rFonts w:ascii="Times New Roman" w:hAnsi="Times New Roman" w:cs="Times New Roman"/>
          <w:sz w:val="24"/>
          <w:szCs w:val="24"/>
        </w:rPr>
        <w:lastRenderedPageBreak/>
        <w:t>ВЪВЕДЕНИЕ</w:t>
      </w:r>
      <w:bookmarkEnd w:id="0"/>
      <w:bookmarkEnd w:id="1"/>
    </w:p>
    <w:p w14:paraId="3CA3DD97" w14:textId="581638C2" w:rsidR="0044066F" w:rsidRPr="00607D81" w:rsidRDefault="0044066F" w:rsidP="00607D81">
      <w:pPr>
        <w:widowControl w:val="0"/>
        <w:tabs>
          <w:tab w:val="left" w:pos="0"/>
          <w:tab w:val="left" w:pos="4820"/>
        </w:tabs>
        <w:spacing w:after="120" w:line="276" w:lineRule="auto"/>
        <w:ind w:firstLine="567"/>
        <w:jc w:val="both"/>
      </w:pPr>
      <w:r w:rsidRPr="00607D81">
        <w:t xml:space="preserve">Екологичната оценка на планове и програми е превантивен инструмент за оценяване на евентуалните значителни въздействия върху околната среда в резултат от прилагането на планове и програми от интернационално, национално, регионално и местно равнище. </w:t>
      </w:r>
    </w:p>
    <w:p w14:paraId="50331558" w14:textId="769901BC" w:rsidR="0044066F" w:rsidRPr="00607D81" w:rsidRDefault="0044066F" w:rsidP="00607D81">
      <w:pPr>
        <w:widowControl w:val="0"/>
        <w:tabs>
          <w:tab w:val="left" w:pos="0"/>
          <w:tab w:val="left" w:pos="4820"/>
        </w:tabs>
        <w:spacing w:after="120" w:line="276" w:lineRule="auto"/>
        <w:ind w:firstLine="567"/>
        <w:jc w:val="both"/>
        <w:rPr>
          <w:bCs/>
        </w:rPr>
      </w:pPr>
      <w:r w:rsidRPr="00607D81">
        <w:t>Съгласно писмо с изх. № ЕО-43-14 / 02.02.2026 г. на министъра на околната среда и водите</w:t>
      </w:r>
      <w:r w:rsidRPr="00607D81">
        <w:rPr>
          <w:bCs/>
        </w:rPr>
        <w:t xml:space="preserve"> Планът за определяне на приоритетните зони за развитие на обекти за производство на електрическа енергия от вятърна енергия </w:t>
      </w:r>
      <w:r w:rsidRPr="00607D81">
        <w:t xml:space="preserve">(ППЗ, Плана, Планът), попада в обхвата на областите на чл. 85, ал. 1 на ЗООС </w:t>
      </w:r>
      <w:r w:rsidRPr="00607D81">
        <w:rPr>
          <w:bCs/>
        </w:rPr>
        <w:t>и очертава рамка за бъдещо развитие на инвестиционни предложения по Приложение № 1 и 2 на ЗООС и</w:t>
      </w:r>
      <w:r w:rsidRPr="00607D81">
        <w:rPr>
          <w:bCs/>
          <w:i/>
        </w:rPr>
        <w:t xml:space="preserve"> </w:t>
      </w:r>
      <w:r w:rsidRPr="00607D81">
        <w:rPr>
          <w:bCs/>
        </w:rPr>
        <w:t xml:space="preserve">на </w:t>
      </w:r>
      <w:r w:rsidRPr="00607D81">
        <w:t>основание чл. 2, ал. 1, т. 1 от Наредбата за ЕО,</w:t>
      </w:r>
      <w:r w:rsidRPr="00607D81">
        <w:rPr>
          <w:b/>
        </w:rPr>
        <w:t xml:space="preserve"> </w:t>
      </w:r>
      <w:r w:rsidRPr="00607D81">
        <w:rPr>
          <w:bCs/>
        </w:rPr>
        <w:t>подлежи на процедура по задължителна екологична оценка.</w:t>
      </w:r>
    </w:p>
    <w:p w14:paraId="544C7BF9" w14:textId="21DD75B0" w:rsidR="00F9708B" w:rsidRPr="00607D81" w:rsidRDefault="0044066F" w:rsidP="00607D81">
      <w:pPr>
        <w:widowControl w:val="0"/>
        <w:tabs>
          <w:tab w:val="left" w:pos="0"/>
          <w:tab w:val="left" w:pos="4820"/>
        </w:tabs>
        <w:spacing w:after="120" w:line="276" w:lineRule="auto"/>
        <w:ind w:firstLine="567"/>
        <w:jc w:val="both"/>
      </w:pPr>
      <w:r w:rsidRPr="00607D81">
        <w:t>В изпълнение на изискванията на чл. 83, ал. 1 от ЗООС</w:t>
      </w:r>
      <w:r w:rsidR="00BE0D1A" w:rsidRPr="00607D81">
        <w:t>,</w:t>
      </w:r>
      <w:r w:rsidR="00BE0D1A" w:rsidRPr="00607D81">
        <w:rPr>
          <w:color w:val="000000" w:themeColor="text1"/>
        </w:rPr>
        <w:t xml:space="preserve"> </w:t>
      </w:r>
      <w:r w:rsidR="00BE0D1A" w:rsidRPr="00607D81">
        <w:t xml:space="preserve">Докладът </w:t>
      </w:r>
      <w:r w:rsidR="00EE36D0" w:rsidRPr="00607D81">
        <w:t xml:space="preserve">за екологична оценка </w:t>
      </w:r>
      <w:r w:rsidR="00BE0D1A" w:rsidRPr="00607D81">
        <w:t xml:space="preserve"> на Плана е изготвен от колектив </w:t>
      </w:r>
      <w:r w:rsidR="00D978B3" w:rsidRPr="00607D81">
        <w:t xml:space="preserve">от </w:t>
      </w:r>
      <w:r w:rsidR="00BE0D1A" w:rsidRPr="00607D81">
        <w:t xml:space="preserve">експерти с ръководител, </w:t>
      </w:r>
      <w:r w:rsidR="00EE36D0" w:rsidRPr="00607D81">
        <w:t>отговарящи на</w:t>
      </w:r>
      <w:r w:rsidR="00BE0D1A" w:rsidRPr="00607D81">
        <w:t xml:space="preserve"> изискванията на чл. 16 от </w:t>
      </w:r>
      <w:r w:rsidRPr="00607D81">
        <w:t>Наредбата за условията и реда за извършване на планове и програми (Наредба за ЕО)</w:t>
      </w:r>
      <w:r w:rsidR="00F9708B" w:rsidRPr="00607D81">
        <w:t>.</w:t>
      </w:r>
    </w:p>
    <w:p w14:paraId="23871BD9" w14:textId="77777777" w:rsidR="00EE36D0" w:rsidRPr="00607D81" w:rsidRDefault="00EE36D0" w:rsidP="00607D81">
      <w:pPr>
        <w:widowControl w:val="0"/>
        <w:tabs>
          <w:tab w:val="left" w:pos="0"/>
          <w:tab w:val="left" w:pos="4820"/>
        </w:tabs>
        <w:spacing w:after="120" w:line="276" w:lineRule="auto"/>
        <w:ind w:firstLine="567"/>
        <w:jc w:val="both"/>
      </w:pPr>
      <w:r w:rsidRPr="00607D81">
        <w:t xml:space="preserve">Настоящият </w:t>
      </w:r>
      <w:r w:rsidR="00932873" w:rsidRPr="00607D81">
        <w:t xml:space="preserve">Доклад за ЕО е изготвен при спазване </w:t>
      </w:r>
      <w:r w:rsidR="00876868" w:rsidRPr="00607D81">
        <w:t xml:space="preserve">на изискванията на Глава шеста от Закона за опазване на околната среда, Наредба за ЕО, както и всички други, приложими към настоящата процедура и проекта на </w:t>
      </w:r>
      <w:r w:rsidRPr="00607D81">
        <w:t>ППЗ</w:t>
      </w:r>
      <w:r w:rsidR="00876868" w:rsidRPr="00607D81">
        <w:t>, нормативни актове</w:t>
      </w:r>
      <w:r w:rsidRPr="00607D81">
        <w:t xml:space="preserve"> и поставените с писмо с изх. № ЕО-43-14 / 02.02.2026 г. на министъра на околната среда и водите</w:t>
      </w:r>
      <w:r w:rsidRPr="00607D81">
        <w:rPr>
          <w:bCs/>
        </w:rPr>
        <w:t xml:space="preserve"> </w:t>
      </w:r>
      <w:r w:rsidRPr="00607D81">
        <w:t>изисквания към обхвата на доклада, а именно:</w:t>
      </w:r>
    </w:p>
    <w:p w14:paraId="002A54D7" w14:textId="4A389712" w:rsidR="00EE36D0" w:rsidRPr="00607D81" w:rsidRDefault="00EE36D0" w:rsidP="00607D81">
      <w:pPr>
        <w:pStyle w:val="ListParagraph"/>
        <w:widowControl w:val="0"/>
        <w:numPr>
          <w:ilvl w:val="0"/>
          <w:numId w:val="69"/>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rPr>
        <w:t xml:space="preserve">Съдържанието на Докладът за ЕО </w:t>
      </w:r>
      <w:r w:rsidR="0055602E" w:rsidRPr="00607D81">
        <w:rPr>
          <w:rFonts w:ascii="Times New Roman" w:hAnsi="Times New Roman" w:cs="Times New Roman"/>
        </w:rPr>
        <w:t xml:space="preserve">да </w:t>
      </w:r>
      <w:r w:rsidRPr="00607D81">
        <w:rPr>
          <w:rFonts w:ascii="Times New Roman" w:hAnsi="Times New Roman" w:cs="Times New Roman"/>
        </w:rPr>
        <w:t>включва информацията по чл. 86, ал. 3 на ЗООС, в съответствие със степента на детайлност на Плана;</w:t>
      </w:r>
    </w:p>
    <w:p w14:paraId="730568AF" w14:textId="77777777" w:rsidR="00EE36D0" w:rsidRPr="00607D81" w:rsidRDefault="00EE36D0" w:rsidP="00607D81">
      <w:pPr>
        <w:pStyle w:val="ListParagraph"/>
        <w:widowControl w:val="0"/>
        <w:numPr>
          <w:ilvl w:val="0"/>
          <w:numId w:val="69"/>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rPr>
        <w:t>Разгледани са съответните аспекти на текущото състояние на околната среда и евентуалното развитие на компонентите и факторите на околната среда без прилагането па плана, т.е. „нулева“ алтернатива;</w:t>
      </w:r>
    </w:p>
    <w:p w14:paraId="318E04B4" w14:textId="77777777" w:rsidR="00EE36D0" w:rsidRPr="00607D81" w:rsidRDefault="00EE36D0" w:rsidP="00607D81">
      <w:pPr>
        <w:pStyle w:val="ListParagraph"/>
        <w:widowControl w:val="0"/>
        <w:numPr>
          <w:ilvl w:val="0"/>
          <w:numId w:val="69"/>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rPr>
        <w:t>Анализирани са вероятните значителни въздействия върху околната среда, в т.ч. вторични, кумулативни, едновременни, краткосрочни, средносрочни и дългосрочни, постоянни и временни, положителни и отрицателни последици от осъществяването на предвижданията на плана, в т.ч. по отношение на трансграничното въздействие върху територията на други държави;</w:t>
      </w:r>
    </w:p>
    <w:p w14:paraId="30572A4F" w14:textId="77777777" w:rsidR="00EE36D0" w:rsidRPr="00607D81" w:rsidRDefault="00EE36D0" w:rsidP="00607D81">
      <w:pPr>
        <w:pStyle w:val="ListParagraph"/>
        <w:widowControl w:val="0"/>
        <w:numPr>
          <w:ilvl w:val="0"/>
          <w:numId w:val="69"/>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rPr>
        <w:t>Предложени са адекватни мерки, предвидени за предотвратяване, намаляване и възможно най-пълно компенсиране на неблагоприятните последствия от осъществяването на плана върху околната среда, като мерките са мотивирани, в т.ч. по отношение на очакваните положителни резултати от прилагането им. Същите са представени като:</w:t>
      </w:r>
    </w:p>
    <w:p w14:paraId="1AFEE607" w14:textId="77777777" w:rsidR="00EE36D0" w:rsidRPr="00607D81" w:rsidRDefault="00EE36D0"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Мерки за отразяване в окончателния вариант на плана;</w:t>
      </w:r>
    </w:p>
    <w:p w14:paraId="3FCB5F67" w14:textId="77777777" w:rsidR="00EE36D0" w:rsidRPr="00607D81" w:rsidRDefault="00EE36D0"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Мерки за изпълнение при прилагане на плана.</w:t>
      </w:r>
    </w:p>
    <w:p w14:paraId="7817C97B" w14:textId="7FF37390" w:rsidR="00EE36D0" w:rsidRPr="00607D81" w:rsidRDefault="00EE36D0" w:rsidP="00607D81">
      <w:pPr>
        <w:pStyle w:val="ListParagraph"/>
        <w:widowControl w:val="0"/>
        <w:numPr>
          <w:ilvl w:val="0"/>
          <w:numId w:val="69"/>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rPr>
        <w:t xml:space="preserve">Предложени са конкретни мерки и индикатори за наблюдение и контрол на въздействията върху околната среда при прилагане на ППЗ, в т.ч. източници на информация за отчитането и измерването им. Мерките са съотносими с подробността на </w:t>
      </w:r>
      <w:r w:rsidRPr="00607D81">
        <w:rPr>
          <w:rFonts w:ascii="Times New Roman" w:hAnsi="Times New Roman" w:cs="Times New Roman"/>
        </w:rPr>
        <w:lastRenderedPageBreak/>
        <w:t>предвижданията на плана, като за всяка са посочени измерими индикатори за наблюдението и контрола на въздействията върху околната среда. За всеки индикатор са посочени периодичност на измерване, мерна единица и орган, отговорен за наблюдението и контрола.</w:t>
      </w:r>
    </w:p>
    <w:p w14:paraId="29CC1A47" w14:textId="607B900C" w:rsidR="00227B5F" w:rsidRPr="00607D81" w:rsidRDefault="00227B5F" w:rsidP="00607D81">
      <w:pPr>
        <w:widowControl w:val="0"/>
        <w:tabs>
          <w:tab w:val="left" w:pos="0"/>
          <w:tab w:val="left" w:pos="4820"/>
        </w:tabs>
        <w:spacing w:after="120" w:line="276" w:lineRule="auto"/>
        <w:ind w:firstLine="567"/>
        <w:jc w:val="both"/>
      </w:pPr>
      <w:r w:rsidRPr="00607D81">
        <w:t xml:space="preserve">Докладът за екологична оценка е изготвен, като са използвани </w:t>
      </w:r>
      <w:r w:rsidR="00F9708B" w:rsidRPr="00607D81">
        <w:t>указанията и методиките за стратегическа ЕО, публикувани на интернет страницата на Европейската комисия: (</w:t>
      </w:r>
      <w:hyperlink r:id="rId11" w:history="1">
        <w:r w:rsidR="00F9708B" w:rsidRPr="00607D81">
          <w:rPr>
            <w:rStyle w:val="Hyperlink"/>
            <w:i/>
            <w:iCs/>
          </w:rPr>
          <w:t>http://ec.europa.eu/environment/eia/eia-support.htm</w:t>
        </w:r>
      </w:hyperlink>
      <w:r w:rsidR="00F9708B" w:rsidRPr="00607D81">
        <w:t>) и на интернет страницата на МОСВ (</w:t>
      </w:r>
      <w:hyperlink r:id="rId12" w:history="1">
        <w:r w:rsidR="00F9708B" w:rsidRPr="00607D81">
          <w:rPr>
            <w:rStyle w:val="Hyperlink"/>
            <w:i/>
            <w:iCs/>
          </w:rPr>
          <w:t>http://www.moew.government.bg</w:t>
        </w:r>
      </w:hyperlink>
      <w:r w:rsidR="00F9708B" w:rsidRPr="00607D81">
        <w:t>)</w:t>
      </w:r>
      <w:r w:rsidRPr="00607D81">
        <w:t>.</w:t>
      </w:r>
      <w:r w:rsidR="00154BC9" w:rsidRPr="00607D81">
        <w:t xml:space="preserve"> Като приложение към настоящия Доклад за екологична оценка е изготвено и нетехническо резюме на същия.</w:t>
      </w:r>
    </w:p>
    <w:p w14:paraId="629AC8B7" w14:textId="77777777" w:rsidR="00607D81" w:rsidRPr="00494070" w:rsidRDefault="00607D81" w:rsidP="00607D81">
      <w:pPr>
        <w:widowControl w:val="0"/>
        <w:tabs>
          <w:tab w:val="left" w:pos="0"/>
          <w:tab w:val="left" w:pos="4820"/>
        </w:tabs>
        <w:spacing w:before="120" w:after="120" w:line="276" w:lineRule="auto"/>
        <w:ind w:firstLine="567"/>
        <w:jc w:val="both"/>
      </w:pPr>
      <w:bookmarkStart w:id="2" w:name="_Toc415753344"/>
    </w:p>
    <w:p w14:paraId="67130C37" w14:textId="77777777" w:rsidR="00607D81" w:rsidRPr="0079750F" w:rsidRDefault="00607D81" w:rsidP="00607D81">
      <w:pPr>
        <w:widowControl w:val="0"/>
        <w:tabs>
          <w:tab w:val="left" w:pos="0"/>
          <w:tab w:val="left" w:pos="4820"/>
        </w:tabs>
        <w:spacing w:before="120" w:after="120" w:line="276" w:lineRule="auto"/>
        <w:jc w:val="both"/>
        <w:rPr>
          <w:b/>
          <w:smallCaps/>
          <w:u w:val="single"/>
        </w:rPr>
      </w:pPr>
      <w:bookmarkStart w:id="3" w:name="_Toc415753339"/>
      <w:r w:rsidRPr="0079750F">
        <w:rPr>
          <w:b/>
          <w:smallCaps/>
          <w:u w:val="single"/>
        </w:rPr>
        <w:t>ИНФОРМАЦИЯ ЗА КОНТАКТ С ВЪЗЛОЖИТЕЛЯ</w:t>
      </w:r>
      <w:bookmarkEnd w:id="3"/>
      <w:r w:rsidRPr="0079750F">
        <w:rPr>
          <w:b/>
          <w:smallCaps/>
          <w:u w:val="single"/>
        </w:rPr>
        <w:t>:</w:t>
      </w:r>
    </w:p>
    <w:tbl>
      <w:tblPr>
        <w:tblStyle w:val="LightList-Accentnelly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1673"/>
        <w:gridCol w:w="6368"/>
      </w:tblGrid>
      <w:tr w:rsidR="00607D81" w:rsidRPr="0079750F" w14:paraId="0D42F41C" w14:textId="77777777" w:rsidTr="008817FA">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84" w:type="dxa"/>
            <w:gridSpan w:val="2"/>
            <w:shd w:val="clear" w:color="auto" w:fill="auto"/>
          </w:tcPr>
          <w:p w14:paraId="60C87DDC" w14:textId="77777777" w:rsidR="00607D81" w:rsidRPr="0079750F" w:rsidRDefault="00607D81" w:rsidP="008817FA">
            <w:pPr>
              <w:widowControl w:val="0"/>
              <w:tabs>
                <w:tab w:val="left" w:pos="0"/>
                <w:tab w:val="left" w:pos="4820"/>
              </w:tabs>
              <w:autoSpaceDE w:val="0"/>
              <w:autoSpaceDN w:val="0"/>
              <w:adjustRightInd w:val="0"/>
              <w:spacing w:line="276" w:lineRule="auto"/>
              <w:jc w:val="both"/>
              <w:rPr>
                <w:rFonts w:ascii="Times New Roman" w:eastAsia="MS Mincho" w:hAnsi="Times New Roman"/>
                <w:color w:val="auto"/>
                <w:sz w:val="22"/>
                <w:szCs w:val="22"/>
                <w:lang w:val="bg-BG" w:eastAsia="ja-JP"/>
              </w:rPr>
            </w:pPr>
            <w:r w:rsidRPr="0079750F">
              <w:rPr>
                <w:rFonts w:ascii="Times New Roman" w:eastAsia="MS Mincho" w:hAnsi="Times New Roman"/>
                <w:color w:val="auto"/>
                <w:sz w:val="22"/>
                <w:szCs w:val="22"/>
                <w:lang w:val="bg-BG" w:eastAsia="ja-JP"/>
              </w:rPr>
              <w:t>ВЪЗЛОЖИТЕЛ:</w:t>
            </w:r>
          </w:p>
        </w:tc>
        <w:tc>
          <w:tcPr>
            <w:tcW w:w="6368" w:type="dxa"/>
            <w:shd w:val="clear" w:color="auto" w:fill="auto"/>
          </w:tcPr>
          <w:p w14:paraId="06913FA3" w14:textId="77777777" w:rsidR="00607D81" w:rsidRPr="0079750F" w:rsidRDefault="00607D81" w:rsidP="008817FA">
            <w:pPr>
              <w:widowControl w:val="0"/>
              <w:tabs>
                <w:tab w:val="left" w:pos="0"/>
                <w:tab w:val="left" w:pos="4820"/>
              </w:tabs>
              <w:autoSpaceDE w:val="0"/>
              <w:autoSpaceDN w:val="0"/>
              <w:adjustRightInd w:val="0"/>
              <w:spacing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MS Mincho" w:hAnsi="Times New Roman"/>
                <w:i/>
                <w:iCs/>
                <w:color w:val="auto"/>
                <w:sz w:val="22"/>
                <w:szCs w:val="22"/>
                <w:lang w:val="bg-BG" w:eastAsia="ja-JP"/>
              </w:rPr>
            </w:pPr>
            <w:r w:rsidRPr="0079750F">
              <w:rPr>
                <w:rFonts w:ascii="Times New Roman" w:eastAsia="MS Mincho" w:hAnsi="Times New Roman"/>
                <w:i/>
                <w:iCs/>
                <w:color w:val="auto"/>
                <w:sz w:val="22"/>
                <w:szCs w:val="22"/>
                <w:lang w:val="bg-BG" w:eastAsia="ja-JP"/>
              </w:rPr>
              <w:t>Дирекция „Политика по изменение на климата”, Министерство на околната среда и водите</w:t>
            </w:r>
          </w:p>
        </w:tc>
      </w:tr>
      <w:tr w:rsidR="00607D81" w:rsidRPr="0079750F" w14:paraId="1C406BE2" w14:textId="77777777" w:rsidTr="008817FA">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84" w:type="dxa"/>
            <w:gridSpan w:val="2"/>
            <w:tcBorders>
              <w:top w:val="none" w:sz="0" w:space="0" w:color="auto"/>
              <w:left w:val="none" w:sz="0" w:space="0" w:color="auto"/>
              <w:bottom w:val="none" w:sz="0" w:space="0" w:color="auto"/>
            </w:tcBorders>
            <w:vAlign w:val="top"/>
          </w:tcPr>
          <w:p w14:paraId="5C9B89DF" w14:textId="77777777" w:rsidR="00607D81" w:rsidRPr="0079750F" w:rsidRDefault="00607D81" w:rsidP="008817FA">
            <w:pPr>
              <w:widowControl w:val="0"/>
              <w:tabs>
                <w:tab w:val="left" w:pos="0"/>
                <w:tab w:val="left" w:pos="4820"/>
              </w:tabs>
              <w:autoSpaceDE w:val="0"/>
              <w:autoSpaceDN w:val="0"/>
              <w:adjustRightInd w:val="0"/>
              <w:spacing w:line="276" w:lineRule="auto"/>
              <w:jc w:val="both"/>
              <w:rPr>
                <w:rFonts w:ascii="Times New Roman" w:eastAsia="MS Mincho" w:hAnsi="Times New Roman"/>
                <w:bCs w:val="0"/>
                <w:sz w:val="22"/>
                <w:szCs w:val="22"/>
                <w:lang w:val="bg-BG" w:eastAsia="ja-JP"/>
              </w:rPr>
            </w:pPr>
            <w:r w:rsidRPr="0079750F">
              <w:rPr>
                <w:rFonts w:ascii="Times New Roman" w:eastAsia="MS Mincho" w:hAnsi="Times New Roman"/>
                <w:sz w:val="22"/>
                <w:szCs w:val="22"/>
                <w:lang w:val="bg-BG" w:eastAsia="ja-JP"/>
              </w:rPr>
              <w:t xml:space="preserve">Пълен пощенски адрес: </w:t>
            </w:r>
          </w:p>
        </w:tc>
        <w:tc>
          <w:tcPr>
            <w:tcW w:w="6368" w:type="dxa"/>
            <w:tcBorders>
              <w:top w:val="none" w:sz="0" w:space="0" w:color="auto"/>
              <w:bottom w:val="none" w:sz="0" w:space="0" w:color="auto"/>
              <w:right w:val="none" w:sz="0" w:space="0" w:color="auto"/>
            </w:tcBorders>
            <w:vAlign w:val="top"/>
          </w:tcPr>
          <w:p w14:paraId="56051696" w14:textId="77777777" w:rsidR="00607D81" w:rsidRPr="0079750F" w:rsidRDefault="00607D81" w:rsidP="008817FA">
            <w:pPr>
              <w:widowControl w:val="0"/>
              <w:tabs>
                <w:tab w:val="left" w:pos="0"/>
                <w:tab w:val="left" w:pos="669"/>
                <w:tab w:val="left" w:pos="4820"/>
              </w:tabs>
              <w:autoSpaceDE w:val="0"/>
              <w:autoSpaceDN w:val="0"/>
              <w:adjustRightInd w:val="0"/>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MS Mincho" w:hAnsi="Times New Roman"/>
                <w:i/>
                <w:iCs/>
                <w:sz w:val="22"/>
                <w:szCs w:val="22"/>
                <w:highlight w:val="yellow"/>
                <w:lang w:val="bg-BG" w:eastAsia="ja-JP"/>
              </w:rPr>
            </w:pPr>
            <w:r w:rsidRPr="0079750F">
              <w:rPr>
                <w:rFonts w:ascii="Times New Roman" w:eastAsia="MS Mincho" w:hAnsi="Times New Roman"/>
                <w:i/>
                <w:iCs/>
                <w:sz w:val="22"/>
                <w:szCs w:val="22"/>
                <w:highlight w:val="yellow"/>
                <w:lang w:val="bg-BG" w:eastAsia="ja-JP"/>
              </w:rPr>
              <w:t>гр. София, бул. „Мария Луиза“ №22</w:t>
            </w:r>
          </w:p>
        </w:tc>
      </w:tr>
      <w:tr w:rsidR="00607D81" w:rsidRPr="0079750F" w14:paraId="6077148D" w14:textId="77777777" w:rsidTr="008817FA">
        <w:trPr>
          <w:trHeight w:val="340"/>
          <w:jc w:val="center"/>
        </w:trPr>
        <w:tc>
          <w:tcPr>
            <w:cnfStyle w:val="001000000000" w:firstRow="0" w:lastRow="0" w:firstColumn="1" w:lastColumn="0" w:oddVBand="0" w:evenVBand="0" w:oddHBand="0" w:evenHBand="0" w:firstRowFirstColumn="0" w:firstRowLastColumn="0" w:lastRowFirstColumn="0" w:lastRowLastColumn="0"/>
            <w:tcW w:w="2684" w:type="dxa"/>
            <w:gridSpan w:val="2"/>
            <w:vAlign w:val="top"/>
          </w:tcPr>
          <w:p w14:paraId="6E778C73" w14:textId="77777777" w:rsidR="00607D81" w:rsidRPr="0079750F" w:rsidRDefault="00607D81" w:rsidP="008817FA">
            <w:pPr>
              <w:pStyle w:val="GMbodytext"/>
              <w:widowControl w:val="0"/>
              <w:tabs>
                <w:tab w:val="left" w:pos="0"/>
                <w:tab w:val="left" w:pos="4820"/>
              </w:tabs>
              <w:spacing w:before="0" w:line="276" w:lineRule="auto"/>
              <w:jc w:val="both"/>
              <w:rPr>
                <w:rFonts w:ascii="Times New Roman" w:hAnsi="Times New Roman"/>
                <w:i/>
                <w:sz w:val="22"/>
                <w:szCs w:val="22"/>
                <w:lang w:val="bg-BG"/>
              </w:rPr>
            </w:pPr>
            <w:r w:rsidRPr="0079750F">
              <w:rPr>
                <w:rFonts w:ascii="Times New Roman" w:eastAsia="MS Mincho" w:hAnsi="Times New Roman"/>
                <w:sz w:val="22"/>
                <w:szCs w:val="22"/>
                <w:lang w:val="bg-BG" w:eastAsia="ja-JP"/>
              </w:rPr>
              <w:t>Телефон, факс, e-mail:</w:t>
            </w:r>
          </w:p>
        </w:tc>
        <w:tc>
          <w:tcPr>
            <w:tcW w:w="6368" w:type="dxa"/>
            <w:vAlign w:val="top"/>
          </w:tcPr>
          <w:p w14:paraId="7B53FF53" w14:textId="35304BCC" w:rsidR="00607D81" w:rsidRPr="0079750F" w:rsidRDefault="00607D81" w:rsidP="008817FA">
            <w:pPr>
              <w:pStyle w:val="GMbodytext"/>
              <w:widowControl w:val="0"/>
              <w:tabs>
                <w:tab w:val="left" w:pos="0"/>
                <w:tab w:val="left" w:pos="4820"/>
              </w:tabs>
              <w:spacing w:before="0"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i/>
                <w:sz w:val="22"/>
                <w:szCs w:val="22"/>
                <w:highlight w:val="yellow"/>
                <w:lang w:val="bg-BG"/>
              </w:rPr>
            </w:pPr>
            <w:r w:rsidRPr="0079750F">
              <w:rPr>
                <w:rFonts w:ascii="Times New Roman" w:hAnsi="Times New Roman"/>
                <w:i/>
                <w:sz w:val="22"/>
                <w:szCs w:val="22"/>
                <w:highlight w:val="yellow"/>
                <w:lang w:val="bg-BG"/>
              </w:rPr>
              <w:t xml:space="preserve">+359 2 940 62 85 </w:t>
            </w:r>
            <w:hyperlink r:id="rId13" w:history="1">
              <w:r w:rsidRPr="0079750F">
                <w:rPr>
                  <w:rStyle w:val="Hyperlink"/>
                  <w:rFonts w:ascii="Times New Roman" w:hAnsi="Times New Roman"/>
                  <w:sz w:val="22"/>
                  <w:szCs w:val="22"/>
                  <w:highlight w:val="yellow"/>
                  <w:lang w:val="bg-BG"/>
                </w:rPr>
                <w:t>.............</w:t>
              </w:r>
              <w:r w:rsidRPr="0079750F">
                <w:rPr>
                  <w:rStyle w:val="Hyperlink"/>
                  <w:rFonts w:ascii="Times New Roman" w:hAnsi="Times New Roman"/>
                  <w:i/>
                  <w:sz w:val="22"/>
                  <w:szCs w:val="22"/>
                  <w:highlight w:val="yellow"/>
                  <w:lang w:val="bg-BG"/>
                </w:rPr>
                <w:t>@moew.government.bg</w:t>
              </w:r>
            </w:hyperlink>
          </w:p>
        </w:tc>
      </w:tr>
      <w:tr w:rsidR="00607D81" w:rsidRPr="0079750F" w14:paraId="588E7F19" w14:textId="77777777" w:rsidTr="008817FA">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top"/>
          </w:tcPr>
          <w:p w14:paraId="535C59BC" w14:textId="77777777" w:rsidR="00607D81" w:rsidRPr="0079750F" w:rsidRDefault="00607D81" w:rsidP="008817FA">
            <w:pPr>
              <w:widowControl w:val="0"/>
              <w:tabs>
                <w:tab w:val="left" w:pos="0"/>
                <w:tab w:val="left" w:pos="4820"/>
              </w:tabs>
              <w:autoSpaceDE w:val="0"/>
              <w:autoSpaceDN w:val="0"/>
              <w:adjustRightInd w:val="0"/>
              <w:spacing w:line="276" w:lineRule="auto"/>
              <w:jc w:val="both"/>
              <w:rPr>
                <w:rFonts w:ascii="Times New Roman" w:eastAsia="MS Mincho" w:hAnsi="Times New Roman"/>
                <w:sz w:val="22"/>
                <w:szCs w:val="22"/>
                <w:lang w:val="bg-BG" w:eastAsia="ja-JP"/>
              </w:rPr>
            </w:pPr>
            <w:r w:rsidRPr="0079750F">
              <w:rPr>
                <w:rFonts w:ascii="Times New Roman" w:eastAsia="MS Mincho" w:hAnsi="Times New Roman"/>
                <w:sz w:val="22"/>
                <w:szCs w:val="22"/>
                <w:lang w:val="bg-BG" w:eastAsia="ja-JP"/>
              </w:rPr>
              <w:t>ЕИК:</w:t>
            </w:r>
          </w:p>
        </w:tc>
        <w:tc>
          <w:tcPr>
            <w:tcW w:w="1188" w:type="dxa"/>
            <w:tcBorders>
              <w:top w:val="none" w:sz="0" w:space="0" w:color="auto"/>
              <w:bottom w:val="none" w:sz="0" w:space="0" w:color="auto"/>
            </w:tcBorders>
            <w:vAlign w:val="top"/>
          </w:tcPr>
          <w:p w14:paraId="18EB6C72" w14:textId="77777777" w:rsidR="00607D81" w:rsidRPr="0079750F" w:rsidRDefault="00607D81" w:rsidP="008817FA">
            <w:pPr>
              <w:widowControl w:val="0"/>
              <w:tabs>
                <w:tab w:val="left" w:pos="0"/>
                <w:tab w:val="left" w:pos="4820"/>
              </w:tabs>
              <w:autoSpaceDE w:val="0"/>
              <w:autoSpaceDN w:val="0"/>
              <w:adjustRightInd w:val="0"/>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MS Mincho" w:hAnsi="Times New Roman"/>
                <w:sz w:val="22"/>
                <w:szCs w:val="22"/>
                <w:lang w:val="bg-BG" w:eastAsia="ja-JP"/>
              </w:rPr>
            </w:pPr>
            <w:r w:rsidRPr="0079750F">
              <w:rPr>
                <w:rFonts w:ascii="Times New Roman" w:hAnsi="Times New Roman"/>
                <w:i/>
                <w:sz w:val="22"/>
                <w:szCs w:val="22"/>
                <w:lang w:val="bg-BG"/>
              </w:rPr>
              <w:t xml:space="preserve"> </w:t>
            </w:r>
          </w:p>
        </w:tc>
        <w:tc>
          <w:tcPr>
            <w:tcW w:w="6368" w:type="dxa"/>
            <w:tcBorders>
              <w:top w:val="none" w:sz="0" w:space="0" w:color="auto"/>
              <w:bottom w:val="none" w:sz="0" w:space="0" w:color="auto"/>
              <w:right w:val="none" w:sz="0" w:space="0" w:color="auto"/>
            </w:tcBorders>
            <w:vAlign w:val="top"/>
          </w:tcPr>
          <w:p w14:paraId="1AAC2184" w14:textId="77777777" w:rsidR="00607D81" w:rsidRPr="0079750F" w:rsidRDefault="00607D81" w:rsidP="008817FA">
            <w:pPr>
              <w:widowControl w:val="0"/>
              <w:tabs>
                <w:tab w:val="left" w:pos="0"/>
                <w:tab w:val="left" w:pos="669"/>
                <w:tab w:val="left" w:pos="4820"/>
              </w:tabs>
              <w:autoSpaceDE w:val="0"/>
              <w:autoSpaceDN w:val="0"/>
              <w:adjustRightInd w:val="0"/>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MS Mincho" w:hAnsi="Times New Roman"/>
                <w:i/>
                <w:sz w:val="22"/>
                <w:szCs w:val="22"/>
                <w:highlight w:val="yellow"/>
                <w:lang w:val="bg-BG" w:eastAsia="ja-JP"/>
              </w:rPr>
            </w:pPr>
            <w:r w:rsidRPr="0079750F">
              <w:rPr>
                <w:rFonts w:ascii="Times New Roman" w:eastAsia="MS Mincho" w:hAnsi="Times New Roman"/>
                <w:i/>
                <w:sz w:val="22"/>
                <w:szCs w:val="22"/>
                <w:highlight w:val="yellow"/>
                <w:lang w:val="bg-BG" w:eastAsia="ja-JP"/>
              </w:rPr>
              <w:t>……………………………</w:t>
            </w:r>
          </w:p>
        </w:tc>
      </w:tr>
      <w:tr w:rsidR="00607D81" w:rsidRPr="0079750F" w14:paraId="6F3D67F1" w14:textId="77777777" w:rsidTr="008817FA">
        <w:trPr>
          <w:trHeight w:val="340"/>
          <w:jc w:val="center"/>
        </w:trPr>
        <w:tc>
          <w:tcPr>
            <w:cnfStyle w:val="001000000000" w:firstRow="0" w:lastRow="0" w:firstColumn="1" w:lastColumn="0" w:oddVBand="0" w:evenVBand="0" w:oddHBand="0" w:evenHBand="0" w:firstRowFirstColumn="0" w:firstRowLastColumn="0" w:lastRowFirstColumn="0" w:lastRowLastColumn="0"/>
            <w:tcW w:w="2684" w:type="dxa"/>
            <w:gridSpan w:val="2"/>
            <w:vAlign w:val="top"/>
          </w:tcPr>
          <w:p w14:paraId="6DAEBA1F" w14:textId="77777777" w:rsidR="00607D81" w:rsidRPr="0079750F" w:rsidRDefault="00607D81" w:rsidP="008817FA">
            <w:pPr>
              <w:widowControl w:val="0"/>
              <w:tabs>
                <w:tab w:val="left" w:pos="0"/>
                <w:tab w:val="left" w:pos="669"/>
                <w:tab w:val="left" w:pos="4820"/>
              </w:tabs>
              <w:autoSpaceDE w:val="0"/>
              <w:autoSpaceDN w:val="0"/>
              <w:adjustRightInd w:val="0"/>
              <w:spacing w:line="276" w:lineRule="auto"/>
              <w:jc w:val="both"/>
              <w:rPr>
                <w:rFonts w:ascii="Times New Roman" w:eastAsia="MS Mincho" w:hAnsi="Times New Roman"/>
                <w:sz w:val="22"/>
                <w:szCs w:val="22"/>
                <w:lang w:val="bg-BG" w:eastAsia="ja-JP"/>
              </w:rPr>
            </w:pPr>
            <w:r w:rsidRPr="0079750F">
              <w:rPr>
                <w:rFonts w:ascii="Times New Roman" w:eastAsia="MS Mincho" w:hAnsi="Times New Roman"/>
                <w:sz w:val="22"/>
                <w:szCs w:val="22"/>
                <w:lang w:val="bg-BG" w:eastAsia="ja-JP"/>
              </w:rPr>
              <w:t>Представлявано от:</w:t>
            </w:r>
          </w:p>
        </w:tc>
        <w:tc>
          <w:tcPr>
            <w:tcW w:w="6368" w:type="dxa"/>
            <w:vAlign w:val="top"/>
          </w:tcPr>
          <w:p w14:paraId="63272182" w14:textId="77777777" w:rsidR="00607D81" w:rsidRPr="0079750F" w:rsidRDefault="00607D81" w:rsidP="008817FA">
            <w:pPr>
              <w:widowControl w:val="0"/>
              <w:tabs>
                <w:tab w:val="left" w:pos="0"/>
                <w:tab w:val="left" w:pos="669"/>
                <w:tab w:val="left" w:pos="4820"/>
              </w:tabs>
              <w:autoSpaceDE w:val="0"/>
              <w:autoSpaceDN w:val="0"/>
              <w:adjustRightInd w:val="0"/>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MS Mincho" w:hAnsi="Times New Roman"/>
                <w:i/>
                <w:sz w:val="22"/>
                <w:szCs w:val="22"/>
                <w:highlight w:val="yellow"/>
                <w:lang w:val="bg-BG" w:eastAsia="ja-JP"/>
              </w:rPr>
            </w:pPr>
            <w:r w:rsidRPr="0079750F">
              <w:rPr>
                <w:rFonts w:ascii="Times New Roman" w:eastAsia="MS Mincho" w:hAnsi="Times New Roman"/>
                <w:i/>
                <w:sz w:val="22"/>
                <w:szCs w:val="22"/>
                <w:highlight w:val="yellow"/>
                <w:lang w:val="bg-BG" w:eastAsia="ja-JP"/>
              </w:rPr>
              <w:t>……………………………  - Директор на дирекция</w:t>
            </w:r>
          </w:p>
        </w:tc>
      </w:tr>
      <w:tr w:rsidR="00607D81" w:rsidRPr="0079750F" w14:paraId="1D9158E2" w14:textId="77777777" w:rsidTr="008817FA">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684" w:type="dxa"/>
            <w:gridSpan w:val="2"/>
            <w:tcBorders>
              <w:top w:val="none" w:sz="0" w:space="0" w:color="auto"/>
              <w:left w:val="none" w:sz="0" w:space="0" w:color="auto"/>
              <w:bottom w:val="none" w:sz="0" w:space="0" w:color="auto"/>
            </w:tcBorders>
            <w:vAlign w:val="top"/>
          </w:tcPr>
          <w:p w14:paraId="21C98216" w14:textId="77777777" w:rsidR="00607D81" w:rsidRPr="0079750F" w:rsidRDefault="00607D81" w:rsidP="008817FA">
            <w:pPr>
              <w:widowControl w:val="0"/>
              <w:tabs>
                <w:tab w:val="left" w:pos="0"/>
                <w:tab w:val="left" w:pos="669"/>
                <w:tab w:val="left" w:pos="4820"/>
              </w:tabs>
              <w:autoSpaceDE w:val="0"/>
              <w:autoSpaceDN w:val="0"/>
              <w:adjustRightInd w:val="0"/>
              <w:spacing w:line="276" w:lineRule="auto"/>
              <w:jc w:val="both"/>
              <w:rPr>
                <w:rFonts w:ascii="Times New Roman" w:eastAsia="MS Mincho" w:hAnsi="Times New Roman"/>
                <w:sz w:val="22"/>
                <w:szCs w:val="22"/>
                <w:lang w:val="bg-BG" w:eastAsia="ja-JP"/>
              </w:rPr>
            </w:pPr>
            <w:r w:rsidRPr="0079750F">
              <w:rPr>
                <w:rFonts w:ascii="Times New Roman" w:eastAsia="MS Mincho" w:hAnsi="Times New Roman"/>
                <w:sz w:val="22"/>
                <w:szCs w:val="22"/>
                <w:lang w:val="bg-BG" w:eastAsia="ja-JP"/>
              </w:rPr>
              <w:t>Лице за контакти:</w:t>
            </w:r>
          </w:p>
        </w:tc>
        <w:tc>
          <w:tcPr>
            <w:tcW w:w="6368" w:type="dxa"/>
            <w:tcBorders>
              <w:top w:val="none" w:sz="0" w:space="0" w:color="auto"/>
              <w:bottom w:val="none" w:sz="0" w:space="0" w:color="auto"/>
              <w:right w:val="none" w:sz="0" w:space="0" w:color="auto"/>
            </w:tcBorders>
            <w:vAlign w:val="top"/>
          </w:tcPr>
          <w:p w14:paraId="4A905172" w14:textId="77777777" w:rsidR="00607D81" w:rsidRPr="0079750F" w:rsidRDefault="00607D81" w:rsidP="008817FA">
            <w:pPr>
              <w:widowControl w:val="0"/>
              <w:tabs>
                <w:tab w:val="left" w:pos="0"/>
                <w:tab w:val="left" w:pos="669"/>
                <w:tab w:val="left" w:pos="4820"/>
              </w:tabs>
              <w:autoSpaceDE w:val="0"/>
              <w:autoSpaceDN w:val="0"/>
              <w:adjustRightInd w:val="0"/>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eastAsia="MS Mincho" w:hAnsi="Times New Roman"/>
                <w:i/>
                <w:sz w:val="22"/>
                <w:szCs w:val="22"/>
                <w:highlight w:val="yellow"/>
                <w:lang w:val="bg-BG" w:eastAsia="ja-JP"/>
              </w:rPr>
            </w:pPr>
            <w:r w:rsidRPr="0079750F">
              <w:rPr>
                <w:rFonts w:ascii="Times New Roman" w:eastAsia="MS Mincho" w:hAnsi="Times New Roman"/>
                <w:i/>
                <w:sz w:val="22"/>
                <w:szCs w:val="22"/>
                <w:highlight w:val="yellow"/>
                <w:lang w:val="bg-BG" w:eastAsia="ja-JP"/>
              </w:rPr>
              <w:t>……………………………</w:t>
            </w:r>
          </w:p>
        </w:tc>
      </w:tr>
    </w:tbl>
    <w:p w14:paraId="6AADEDF8" w14:textId="77777777" w:rsidR="00EE7A3E" w:rsidRPr="00607D81" w:rsidRDefault="00EE7A3E" w:rsidP="00607D81">
      <w:pPr>
        <w:widowControl w:val="0"/>
        <w:tabs>
          <w:tab w:val="left" w:pos="0"/>
          <w:tab w:val="left" w:pos="4820"/>
        </w:tabs>
        <w:spacing w:after="120" w:line="276" w:lineRule="auto"/>
        <w:ind w:firstLine="567"/>
        <w:jc w:val="both"/>
      </w:pPr>
    </w:p>
    <w:p w14:paraId="2D8F44CC" w14:textId="77777777" w:rsidR="006C5802" w:rsidRPr="00607D81" w:rsidRDefault="006C5802" w:rsidP="00607D81">
      <w:pPr>
        <w:pStyle w:val="Heading1"/>
        <w:pBdr>
          <w:top w:val="single" w:sz="4" w:space="1" w:color="auto"/>
          <w:left w:val="single" w:sz="4" w:space="4" w:color="auto"/>
          <w:bottom w:val="single" w:sz="4" w:space="1" w:color="auto"/>
          <w:right w:val="single" w:sz="4" w:space="4" w:color="auto"/>
        </w:pBdr>
        <w:tabs>
          <w:tab w:val="left" w:pos="4820"/>
        </w:tabs>
        <w:spacing w:before="0" w:after="120" w:line="276" w:lineRule="auto"/>
        <w:jc w:val="both"/>
        <w:rPr>
          <w:rFonts w:ascii="Times New Roman" w:hAnsi="Times New Roman" w:cs="Times New Roman"/>
          <w:sz w:val="24"/>
          <w:szCs w:val="24"/>
        </w:rPr>
      </w:pPr>
      <w:bookmarkStart w:id="4" w:name="_Toc138332580"/>
      <w:bookmarkStart w:id="5" w:name="_Toc228197120"/>
      <w:bookmarkStart w:id="6" w:name="_Ref435301837"/>
      <w:bookmarkStart w:id="7" w:name="_Ref435301928"/>
      <w:bookmarkStart w:id="8" w:name="_Ref435302131"/>
      <w:bookmarkStart w:id="9" w:name="_Ref435302774"/>
      <w:bookmarkEnd w:id="2"/>
      <w:r w:rsidRPr="00607D81">
        <w:rPr>
          <w:rFonts w:ascii="Times New Roman" w:hAnsi="Times New Roman" w:cs="Times New Roman"/>
          <w:sz w:val="24"/>
          <w:szCs w:val="24"/>
        </w:rPr>
        <w:t>ОПИСАНИЕ НА СЪДЪРЖАНИЕТО НА ОСНОВНИТЕ ЦЕЛИ НА ПЛАНА И ВРЪЗКА С ДРУГИ СЪОТНОСИМИ ПЛАНОВЕ И ПРОГРАМИ</w:t>
      </w:r>
      <w:bookmarkEnd w:id="4"/>
      <w:bookmarkEnd w:id="5"/>
    </w:p>
    <w:p w14:paraId="31920938" w14:textId="011FD9A6" w:rsidR="005A4010" w:rsidRPr="00607D81" w:rsidRDefault="00B82788"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0" w:name="_Toc228197121"/>
      <w:bookmarkStart w:id="11" w:name="_Toc136182007"/>
      <w:bookmarkStart w:id="12" w:name="_Toc136549829"/>
      <w:bookmarkEnd w:id="6"/>
      <w:bookmarkEnd w:id="7"/>
      <w:bookmarkEnd w:id="8"/>
      <w:bookmarkEnd w:id="9"/>
      <w:r w:rsidRPr="00607D81">
        <w:rPr>
          <w:rFonts w:ascii="Times New Roman" w:hAnsi="Times New Roman"/>
          <w:szCs w:val="24"/>
        </w:rPr>
        <w:t xml:space="preserve">Описание на съдържанието на основните цели на </w:t>
      </w:r>
      <w:r w:rsidR="00B56028" w:rsidRPr="00607D81">
        <w:rPr>
          <w:rFonts w:ascii="Times New Roman" w:hAnsi="Times New Roman"/>
          <w:szCs w:val="24"/>
        </w:rPr>
        <w:t>П</w:t>
      </w:r>
      <w:r w:rsidRPr="00607D81">
        <w:rPr>
          <w:rFonts w:ascii="Times New Roman" w:hAnsi="Times New Roman"/>
          <w:szCs w:val="24"/>
        </w:rPr>
        <w:t>лана</w:t>
      </w:r>
      <w:bookmarkEnd w:id="10"/>
    </w:p>
    <w:p w14:paraId="112E0151" w14:textId="39F0A676" w:rsidR="00120896" w:rsidRPr="00607D81" w:rsidRDefault="00120896" w:rsidP="00607D81">
      <w:pPr>
        <w:pStyle w:val="Heading3GM1"/>
        <w:tabs>
          <w:tab w:val="left" w:pos="4820"/>
        </w:tabs>
        <w:spacing w:before="0" w:after="120" w:line="276" w:lineRule="auto"/>
        <w:jc w:val="both"/>
        <w:rPr>
          <w:rFonts w:cs="Times New Roman"/>
          <w:szCs w:val="24"/>
        </w:rPr>
      </w:pPr>
      <w:bookmarkStart w:id="13" w:name="_Toc223521284"/>
      <w:bookmarkStart w:id="14" w:name="_Toc228197122"/>
      <w:r w:rsidRPr="00607D81">
        <w:rPr>
          <w:rFonts w:cs="Times New Roman"/>
          <w:szCs w:val="24"/>
        </w:rPr>
        <w:t>Основание за изготвяне на Плана</w:t>
      </w:r>
      <w:bookmarkEnd w:id="13"/>
      <w:bookmarkEnd w:id="14"/>
      <w:r w:rsidRPr="00607D81">
        <w:rPr>
          <w:rFonts w:cs="Times New Roman"/>
          <w:szCs w:val="24"/>
        </w:rPr>
        <w:t xml:space="preserve"> </w:t>
      </w:r>
    </w:p>
    <w:p w14:paraId="2CF54D4E" w14:textId="77777777" w:rsidR="00120896" w:rsidRPr="00607D81" w:rsidRDefault="00120896" w:rsidP="00607D81">
      <w:pPr>
        <w:pStyle w:val="NormalWeb"/>
        <w:tabs>
          <w:tab w:val="left" w:pos="4820"/>
        </w:tabs>
        <w:spacing w:before="0" w:beforeAutospacing="0" w:after="120" w:afterAutospacing="0" w:line="276" w:lineRule="auto"/>
        <w:ind w:firstLine="567"/>
        <w:jc w:val="both"/>
      </w:pPr>
      <w:r w:rsidRPr="00607D81">
        <w:t>Нормативната рамка на Плана осигурява правната основа за разработването, одобряването и прилагането му, както и за неговата съгласуваност с политиките и целите на Република България и Европейския съюз в областта на възобновяемата енергия и устойчивото развитие. Планът е в съответствие с целите и уредбите в:</w:t>
      </w:r>
    </w:p>
    <w:p w14:paraId="550B33FA" w14:textId="77777777" w:rsidR="007559BF" w:rsidRPr="00607D81" w:rsidRDefault="00120896" w:rsidP="00607D81">
      <w:pPr>
        <w:pStyle w:val="ListParagraph"/>
        <w:widowControl w:val="0"/>
        <w:numPr>
          <w:ilvl w:val="0"/>
          <w:numId w:val="69"/>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b/>
          <w:bCs/>
        </w:rPr>
        <w:t>Закона за енергията от възобновяеми източници</w:t>
      </w:r>
      <w:r w:rsidRPr="00607D81">
        <w:rPr>
          <w:rFonts w:ascii="Times New Roman" w:hAnsi="Times New Roman" w:cs="Times New Roman"/>
        </w:rPr>
        <w:t>, определящ принципите, мерките и механизмите за насърчаване на използването на енергия от възобновяеми източници, условията за изграждане и експлоатация на ВЕИ обекти и процедурите за определяне на приоритетни зони за тяхното развитие</w:t>
      </w:r>
      <w:r w:rsidR="007559BF" w:rsidRPr="00607D81">
        <w:rPr>
          <w:rFonts w:ascii="Times New Roman" w:hAnsi="Times New Roman" w:cs="Times New Roman"/>
        </w:rPr>
        <w:t>;</w:t>
      </w:r>
    </w:p>
    <w:p w14:paraId="2CF43E38" w14:textId="5BB86133" w:rsidR="007559BF" w:rsidRPr="00607D81" w:rsidRDefault="00120896" w:rsidP="00607D81">
      <w:pPr>
        <w:pStyle w:val="ListParagraph"/>
        <w:widowControl w:val="0"/>
        <w:numPr>
          <w:ilvl w:val="0"/>
          <w:numId w:val="69"/>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b/>
          <w:bCs/>
        </w:rPr>
        <w:t>Закона за енергетиката</w:t>
      </w:r>
      <w:r w:rsidRPr="00607D81">
        <w:rPr>
          <w:rFonts w:ascii="Times New Roman" w:hAnsi="Times New Roman" w:cs="Times New Roman"/>
          <w:bCs/>
        </w:rPr>
        <w:t xml:space="preserve">, който </w:t>
      </w:r>
      <w:r w:rsidRPr="00607D81">
        <w:rPr>
          <w:rFonts w:ascii="Times New Roman" w:hAnsi="Times New Roman" w:cs="Times New Roman"/>
        </w:rPr>
        <w:t>урежда обществените отношения, свързани с производството, преноса, разпределението, снабдяването и търговията с електрическа енергия, включително насърчаването на производството от възобновяеми източници (чл. 24, чл. 36 и т.н.)</w:t>
      </w:r>
      <w:r w:rsidR="007559BF" w:rsidRPr="00607D81">
        <w:rPr>
          <w:rFonts w:ascii="Times New Roman" w:hAnsi="Times New Roman" w:cs="Times New Roman"/>
        </w:rPr>
        <w:t>;</w:t>
      </w:r>
    </w:p>
    <w:p w14:paraId="31CD771D" w14:textId="77777777" w:rsidR="007559BF" w:rsidRPr="00607D81" w:rsidRDefault="00120896" w:rsidP="00607D81">
      <w:pPr>
        <w:pStyle w:val="ListParagraph"/>
        <w:widowControl w:val="0"/>
        <w:numPr>
          <w:ilvl w:val="0"/>
          <w:numId w:val="69"/>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b/>
          <w:bCs/>
        </w:rPr>
        <w:t>Закона за опазване на околната среда</w:t>
      </w:r>
      <w:r w:rsidRPr="00607D81">
        <w:rPr>
          <w:rFonts w:ascii="Times New Roman" w:hAnsi="Times New Roman" w:cs="Times New Roman"/>
        </w:rPr>
        <w:t xml:space="preserve">, който регламентира изискванията за извършване на екологична оценка и оценка на въздействието върху околната среда на </w:t>
      </w:r>
      <w:r w:rsidRPr="00607D81">
        <w:rPr>
          <w:rFonts w:ascii="Times New Roman" w:hAnsi="Times New Roman" w:cs="Times New Roman"/>
        </w:rPr>
        <w:lastRenderedPageBreak/>
        <w:t>планове, програми и инвестиционни предложения, както и процедурите за обществено участие</w:t>
      </w:r>
      <w:r w:rsidR="007559BF" w:rsidRPr="00607D81">
        <w:rPr>
          <w:rFonts w:ascii="Times New Roman" w:hAnsi="Times New Roman" w:cs="Times New Roman"/>
        </w:rPr>
        <w:t>;</w:t>
      </w:r>
    </w:p>
    <w:p w14:paraId="3BDF20ED" w14:textId="77777777" w:rsidR="007559BF" w:rsidRPr="00607D81" w:rsidRDefault="00120896" w:rsidP="00607D81">
      <w:pPr>
        <w:pStyle w:val="ListParagraph"/>
        <w:widowControl w:val="0"/>
        <w:numPr>
          <w:ilvl w:val="0"/>
          <w:numId w:val="69"/>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b/>
          <w:bCs/>
        </w:rPr>
        <w:t>Закона за биологичното разнообразие</w:t>
      </w:r>
      <w:r w:rsidRPr="00607D81">
        <w:rPr>
          <w:rFonts w:ascii="Times New Roman" w:hAnsi="Times New Roman" w:cs="Times New Roman"/>
        </w:rPr>
        <w:t xml:space="preserve">, уреждащ създаването и управлението на защитените зони от европейската екологична мрежа </w:t>
      </w:r>
      <w:r w:rsidRPr="00607D81">
        <w:rPr>
          <w:rFonts w:ascii="Times New Roman" w:hAnsi="Times New Roman" w:cs="Times New Roman"/>
          <w:bCs/>
        </w:rPr>
        <w:t>Натура 2000</w:t>
      </w:r>
      <w:r w:rsidRPr="00607D81">
        <w:rPr>
          <w:rFonts w:ascii="Times New Roman" w:hAnsi="Times New Roman" w:cs="Times New Roman"/>
        </w:rPr>
        <w:t xml:space="preserve"> и изискванията за оценка на съвместимостта на планове и програми с целите на опазване на мрежата</w:t>
      </w:r>
      <w:r w:rsidR="007559BF" w:rsidRPr="00607D81">
        <w:rPr>
          <w:rFonts w:ascii="Times New Roman" w:hAnsi="Times New Roman" w:cs="Times New Roman"/>
        </w:rPr>
        <w:t>;</w:t>
      </w:r>
    </w:p>
    <w:p w14:paraId="5BEA1F03" w14:textId="38554FB2" w:rsidR="00120896" w:rsidRPr="00607D81" w:rsidRDefault="00120896" w:rsidP="00607D81">
      <w:pPr>
        <w:pStyle w:val="ListParagraph"/>
        <w:widowControl w:val="0"/>
        <w:numPr>
          <w:ilvl w:val="0"/>
          <w:numId w:val="69"/>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b/>
          <w:bCs/>
        </w:rPr>
        <w:t>Закона за устройство на територията</w:t>
      </w:r>
      <w:r w:rsidRPr="00607D81">
        <w:rPr>
          <w:rFonts w:ascii="Times New Roman" w:hAnsi="Times New Roman" w:cs="Times New Roman"/>
        </w:rPr>
        <w:t>, който определя правилата и нормите за устройство на територията, включително принципите на пространственото и устройственото планиране, които са приложени при определянето на приоритетните зони, както и с относимите подзаконови нормативни актове.</w:t>
      </w:r>
    </w:p>
    <w:p w14:paraId="3FB4A80E" w14:textId="77777777" w:rsidR="00120896" w:rsidRPr="00607D81" w:rsidRDefault="00120896" w:rsidP="00607D81">
      <w:pPr>
        <w:pStyle w:val="NormalWeb"/>
        <w:tabs>
          <w:tab w:val="left" w:pos="4820"/>
        </w:tabs>
        <w:spacing w:before="0" w:beforeAutospacing="0" w:after="120" w:afterAutospacing="0" w:line="276" w:lineRule="auto"/>
        <w:ind w:firstLine="567"/>
        <w:jc w:val="both"/>
      </w:pPr>
      <w:r w:rsidRPr="00607D81">
        <w:t xml:space="preserve">Планът за определяне на приоритетни зони за развитие на обекти за производство на електрическа енергия от вятърна енергия, е разработен в изпълнение на изискванията на Директива (ЕС) 2023/2413 за изменение на Директива (ЕС) 2018/2001, Регламент (ЕС) 2018/1999 и Директива 98/70/ЕО по отношение на насърчаването на енергията от възобновяеми източници (Директива (ЕС) 2023/2413). В Директивата са предвидени нови по-амбициозни цели за увеличаване на дела на енергия от възобновяеми източници в брутното крайно потребление на енергия в ЕС от 32 % на 42.5 % през 2030 г. Освен тази държавите членки следва да се стремят колективно да постигнат общата целта на ЕС за 45% енергия от възобновяеми източници в съответствие със Зелената сделка и плана REPowerEU. </w:t>
      </w:r>
    </w:p>
    <w:p w14:paraId="10A0057E" w14:textId="63FFD920" w:rsidR="00120896" w:rsidRPr="00607D81" w:rsidRDefault="00120896" w:rsidP="00607D81">
      <w:pPr>
        <w:pStyle w:val="NormalWeb"/>
        <w:tabs>
          <w:tab w:val="left" w:pos="4820"/>
        </w:tabs>
        <w:spacing w:before="0" w:beforeAutospacing="0" w:after="120" w:afterAutospacing="0" w:line="276" w:lineRule="auto"/>
        <w:ind w:firstLine="567"/>
        <w:jc w:val="both"/>
      </w:pPr>
      <w:r w:rsidRPr="00607D81">
        <w:t>С цел осигуряване на последователен и научно обоснован преход между хоризонта 2030 г. и целта за климатична неутралност през 2050 г., е разработена нова междинна цел за 2040 г., предвиждаща значително по-дълбоко намаляване на нетните емисии на парникови газове – в порядъка на около 90 % спрямо 1990 г., като тази цел се интегрира в Европейския закон за климата чрез негово изменение. Чрез въвеждането на междинна цел за 2040 г. ЕС създава ясно дефинирана регулаторна траектория, която следва да бъде отразена във всички секторни политики, инвестиционни стратегии и национални планове на държавите членки. В този смисъл климатичната цел на ЕС за 2040 г. представлява ключов елемент от нормативния контекст, в който държавите членки разработват национални стратегически документи и планове за развитие на възобновяемата енергия. Тя обуславя необходимостта от систематично планиране на подходящи територии за ВЕИ, включително за вятърна енергия, като част от приноса на всяка държава членка към общите климатични и енергийни цели на Съюза.</w:t>
      </w:r>
    </w:p>
    <w:p w14:paraId="38EF1CF8" w14:textId="77777777" w:rsidR="00120896" w:rsidRPr="00607D81" w:rsidRDefault="00120896" w:rsidP="00607D81">
      <w:pPr>
        <w:tabs>
          <w:tab w:val="left" w:pos="4820"/>
        </w:tabs>
        <w:spacing w:after="120" w:line="276" w:lineRule="auto"/>
        <w:ind w:firstLine="567"/>
        <w:jc w:val="both"/>
      </w:pPr>
      <w:r w:rsidRPr="00607D81">
        <w:t xml:space="preserve">Планът обхваща само сухоземни територии от страната и не включва подповърхностни, морски или вътрешни водни зони. </w:t>
      </w:r>
    </w:p>
    <w:p w14:paraId="4837316E" w14:textId="77777777" w:rsidR="00120896" w:rsidRPr="00607D81" w:rsidRDefault="00120896" w:rsidP="00607D81">
      <w:pPr>
        <w:tabs>
          <w:tab w:val="left" w:pos="4820"/>
        </w:tabs>
        <w:spacing w:after="120" w:line="276" w:lineRule="auto"/>
        <w:ind w:firstLine="567"/>
        <w:jc w:val="both"/>
      </w:pPr>
      <w:r w:rsidRPr="00607D81">
        <w:t xml:space="preserve">В Плана са определени зоните, в които производството на електрическа енергия от вятърни централи не се очаква да има значително въздействие върху околната среда с оглед постигане на националната цел за дял на енергията от възобновяеми източници в брутното крайно потребление на енергия в съответствие с планираните инсталирани мощности за производство на електрическа енергия от вятърни централи в Интегрирания план в областта на енергетиката и климата на Република България 2021 – 2030 г. </w:t>
      </w:r>
    </w:p>
    <w:p w14:paraId="508E5AC5" w14:textId="77777777" w:rsidR="00BA3705" w:rsidRPr="00607D81" w:rsidRDefault="00BA3705" w:rsidP="00607D81">
      <w:pPr>
        <w:tabs>
          <w:tab w:val="left" w:pos="4820"/>
        </w:tabs>
        <w:spacing w:after="120" w:line="276" w:lineRule="auto"/>
        <w:ind w:firstLine="567"/>
        <w:jc w:val="both"/>
      </w:pPr>
    </w:p>
    <w:p w14:paraId="66506A29" w14:textId="4D6AE469" w:rsidR="00C7414B" w:rsidRPr="00607D81" w:rsidRDefault="00B56028" w:rsidP="00607D81">
      <w:pPr>
        <w:pStyle w:val="Heading3GM1"/>
        <w:tabs>
          <w:tab w:val="left" w:pos="4820"/>
        </w:tabs>
        <w:spacing w:before="0" w:after="120" w:line="276" w:lineRule="auto"/>
        <w:jc w:val="both"/>
        <w:rPr>
          <w:rFonts w:cs="Times New Roman"/>
          <w:szCs w:val="24"/>
        </w:rPr>
      </w:pPr>
      <w:bookmarkStart w:id="15" w:name="_Toc228197123"/>
      <w:r w:rsidRPr="00607D81">
        <w:rPr>
          <w:rFonts w:cs="Times New Roman"/>
          <w:szCs w:val="24"/>
        </w:rPr>
        <w:lastRenderedPageBreak/>
        <w:t xml:space="preserve">Основни </w:t>
      </w:r>
      <w:r w:rsidR="00C7414B" w:rsidRPr="00607D81">
        <w:rPr>
          <w:rFonts w:cs="Times New Roman"/>
          <w:szCs w:val="24"/>
        </w:rPr>
        <w:t xml:space="preserve">цели на </w:t>
      </w:r>
      <w:r w:rsidRPr="00607D81">
        <w:rPr>
          <w:rFonts w:cs="Times New Roman"/>
          <w:szCs w:val="24"/>
        </w:rPr>
        <w:t>П</w:t>
      </w:r>
      <w:r w:rsidR="00C7414B" w:rsidRPr="00607D81">
        <w:rPr>
          <w:rFonts w:cs="Times New Roman"/>
          <w:szCs w:val="24"/>
        </w:rPr>
        <w:t>лана</w:t>
      </w:r>
      <w:bookmarkEnd w:id="15"/>
    </w:p>
    <w:p w14:paraId="62D98D41" w14:textId="77777777" w:rsidR="00B56028" w:rsidRPr="00607D81" w:rsidRDefault="00B56028" w:rsidP="00607D81">
      <w:pPr>
        <w:tabs>
          <w:tab w:val="left" w:pos="4820"/>
        </w:tabs>
        <w:spacing w:after="120" w:line="276" w:lineRule="auto"/>
        <w:ind w:firstLine="567"/>
        <w:jc w:val="both"/>
      </w:pPr>
      <w:r w:rsidRPr="00607D81">
        <w:t>Документът е изготвен в съответствие с принципите и целите на Европейския зелен пакт на Европейския съюз, Плана „REPowerEU“ и Интегрирания национален план в областта на енергетиката и климата, като отразява националните особености по отношение на енергийните ресурси, географските и климатичните условия, съществуващата инфраструктура за пренос и разпределение на електроенергията, както и пространственото планиране на територията на страната.</w:t>
      </w:r>
    </w:p>
    <w:p w14:paraId="4F0CF16C" w14:textId="77777777" w:rsidR="00B56028" w:rsidRPr="00607D81" w:rsidRDefault="00B56028" w:rsidP="00607D81">
      <w:pPr>
        <w:tabs>
          <w:tab w:val="left" w:pos="4820"/>
        </w:tabs>
        <w:spacing w:after="120" w:line="276" w:lineRule="auto"/>
        <w:ind w:firstLine="567"/>
        <w:jc w:val="both"/>
      </w:pPr>
      <w:r w:rsidRPr="00607D81">
        <w:t>Планът се основава на принципите на устойчивото развитие, енергийната ефективност, опазването на околната среда и прозрачността в процеса на планиране и вземане на решения. Той има за цел да създаде интегрирана рамка за пространствено и стратегическо планиране, която подпомага постигането на националните и европейските цели за енергийна трансформация, намаляване на емисиите на парникови газове и повишаване на дела на възобновяемите енергийни източници в енергийния микс на страната. В Плана ще се определят зоните, в които производството на електрическа енергия от вятърни централи не се очаква да има значително въздействие върху околната среда с оглед постигане на националната цел за дял на енергията от възобновяеми източници в брутното крайно потребление на енергия в съответствие с планираните инсталирани мощности за производство на електрическа енергия от вятърни централи в ИНПЕК.</w:t>
      </w:r>
    </w:p>
    <w:p w14:paraId="58FAB46C" w14:textId="77777777" w:rsidR="00B56028" w:rsidRPr="00607D81" w:rsidRDefault="00B56028" w:rsidP="00607D81">
      <w:pPr>
        <w:tabs>
          <w:tab w:val="left" w:pos="4820"/>
        </w:tabs>
        <w:spacing w:after="120" w:line="276" w:lineRule="auto"/>
        <w:ind w:firstLine="567"/>
        <w:jc w:val="both"/>
      </w:pPr>
      <w:r w:rsidRPr="00607D81">
        <w:t xml:space="preserve">Настоящият План е разработен в съответствие с изискванията на Директива (ЕС) 2023/2413 (RED III) и цели да подпомогне постигането на националния принос на Република България към целите на Европейския съюз за дял на енергията от възобновяеми източници до 2030 г., като определените приоритетни зони ще осигуряват рамка за ускорено внедряване на вятърни мощности и улесняване на административните процедури, като същевременно ще създадат основа за планиране и развитие на сектора в следващите периоди, включително с оглед на целите за 2040 г. и 2050 г. Подчинено на това, Планът има следните основни цели: </w:t>
      </w:r>
    </w:p>
    <w:p w14:paraId="24E86E80" w14:textId="77777777" w:rsidR="00B56028" w:rsidRPr="00607D81" w:rsidRDefault="00B56028" w:rsidP="00607D81">
      <w:pPr>
        <w:numPr>
          <w:ilvl w:val="0"/>
          <w:numId w:val="86"/>
        </w:numPr>
        <w:tabs>
          <w:tab w:val="clear" w:pos="720"/>
          <w:tab w:val="num" w:pos="851"/>
          <w:tab w:val="left" w:pos="4820"/>
        </w:tabs>
        <w:spacing w:after="120" w:line="276" w:lineRule="auto"/>
        <w:ind w:left="851" w:hanging="284"/>
        <w:jc w:val="both"/>
      </w:pPr>
      <w:r w:rsidRPr="00607D81">
        <w:rPr>
          <w:bCs/>
        </w:rPr>
        <w:t>Определяне на приоритетни зони</w:t>
      </w:r>
      <w:r w:rsidRPr="00607D81">
        <w:t xml:space="preserve"> за развитие на обекти за производство на електрическа енергия от вятърна енергия, които предоставят благоприятни природни, технически и инфраструктурни условия за развитие на проекти за оползотворяване на енергия от вятъра.</w:t>
      </w:r>
    </w:p>
    <w:p w14:paraId="03E3E11F" w14:textId="77777777" w:rsidR="00B56028" w:rsidRPr="00607D81" w:rsidRDefault="00B56028" w:rsidP="00607D81">
      <w:pPr>
        <w:numPr>
          <w:ilvl w:val="0"/>
          <w:numId w:val="86"/>
        </w:numPr>
        <w:tabs>
          <w:tab w:val="clear" w:pos="720"/>
          <w:tab w:val="num" w:pos="851"/>
          <w:tab w:val="left" w:pos="4820"/>
        </w:tabs>
        <w:spacing w:after="120" w:line="276" w:lineRule="auto"/>
        <w:ind w:left="851" w:hanging="284"/>
        <w:jc w:val="both"/>
      </w:pPr>
      <w:r w:rsidRPr="00607D81">
        <w:rPr>
          <w:bCs/>
        </w:rPr>
        <w:t>Подпомагане на ускореното внедряване на възобновяеми енергийни източници</w:t>
      </w:r>
      <w:r w:rsidRPr="00607D81">
        <w:t xml:space="preserve"> чрез създаване на ясна, предвидима и обоснована рамка за инвеститорите и публичните институции.</w:t>
      </w:r>
    </w:p>
    <w:p w14:paraId="584013B7" w14:textId="77777777" w:rsidR="00B56028" w:rsidRPr="00607D81" w:rsidRDefault="00B56028" w:rsidP="00607D81">
      <w:pPr>
        <w:numPr>
          <w:ilvl w:val="0"/>
          <w:numId w:val="86"/>
        </w:numPr>
        <w:tabs>
          <w:tab w:val="clear" w:pos="720"/>
          <w:tab w:val="num" w:pos="851"/>
          <w:tab w:val="left" w:pos="4820"/>
        </w:tabs>
        <w:spacing w:after="120" w:line="276" w:lineRule="auto"/>
        <w:ind w:left="851" w:hanging="284"/>
        <w:jc w:val="both"/>
      </w:pPr>
      <w:r w:rsidRPr="00607D81">
        <w:rPr>
          <w:bCs/>
        </w:rPr>
        <w:t>Оптимизация на процесите по пространствено и енергийно планиране</w:t>
      </w:r>
      <w:r w:rsidRPr="00607D81">
        <w:t>, чрез използване на съвременни аналитични инструменти, географски информационни системи (ГИС) и актуални пространствени бази данни.</w:t>
      </w:r>
    </w:p>
    <w:p w14:paraId="2D4128D3" w14:textId="77777777" w:rsidR="00B56028" w:rsidRPr="00607D81" w:rsidRDefault="00B56028" w:rsidP="00607D81">
      <w:pPr>
        <w:numPr>
          <w:ilvl w:val="0"/>
          <w:numId w:val="86"/>
        </w:numPr>
        <w:tabs>
          <w:tab w:val="clear" w:pos="720"/>
          <w:tab w:val="num" w:pos="851"/>
          <w:tab w:val="left" w:pos="4820"/>
        </w:tabs>
        <w:spacing w:after="120" w:line="276" w:lineRule="auto"/>
        <w:ind w:left="851" w:hanging="284"/>
        <w:jc w:val="both"/>
      </w:pPr>
      <w:r w:rsidRPr="00607D81">
        <w:rPr>
          <w:bCs/>
        </w:rPr>
        <w:t>Стимулиране на икономическото развитие</w:t>
      </w:r>
      <w:r w:rsidRPr="00607D81">
        <w:t xml:space="preserve"> и насърчаване на инвестициите в секторите на чистата енергия, иновациите и зелените технологии.</w:t>
      </w:r>
    </w:p>
    <w:p w14:paraId="37C7FC39" w14:textId="77777777" w:rsidR="00B56028" w:rsidRPr="00607D81" w:rsidRDefault="00B56028" w:rsidP="00607D81">
      <w:pPr>
        <w:numPr>
          <w:ilvl w:val="0"/>
          <w:numId w:val="86"/>
        </w:numPr>
        <w:tabs>
          <w:tab w:val="clear" w:pos="720"/>
          <w:tab w:val="num" w:pos="851"/>
          <w:tab w:val="left" w:pos="4820"/>
        </w:tabs>
        <w:spacing w:after="120" w:line="276" w:lineRule="auto"/>
        <w:ind w:left="851" w:hanging="284"/>
        <w:jc w:val="both"/>
      </w:pPr>
      <w:r w:rsidRPr="00607D81">
        <w:rPr>
          <w:bCs/>
        </w:rPr>
        <w:lastRenderedPageBreak/>
        <w:t>Подобряване на енергийната сигурност и независимост на страната</w:t>
      </w:r>
      <w:r w:rsidRPr="00607D81">
        <w:t>, чрез увеличаване на дела на местното производство от възобновяеми източници и намаляване на зависимостта от вносни енергоносители.</w:t>
      </w:r>
    </w:p>
    <w:p w14:paraId="0E23DAD2" w14:textId="77777777" w:rsidR="00B56028" w:rsidRPr="00607D81" w:rsidRDefault="00B56028" w:rsidP="00607D81">
      <w:pPr>
        <w:numPr>
          <w:ilvl w:val="0"/>
          <w:numId w:val="86"/>
        </w:numPr>
        <w:tabs>
          <w:tab w:val="clear" w:pos="720"/>
          <w:tab w:val="num" w:pos="851"/>
          <w:tab w:val="left" w:pos="4820"/>
        </w:tabs>
        <w:spacing w:after="120" w:line="276" w:lineRule="auto"/>
        <w:ind w:left="851" w:hanging="284"/>
        <w:jc w:val="both"/>
      </w:pPr>
      <w:r w:rsidRPr="00607D81">
        <w:rPr>
          <w:bCs/>
        </w:rPr>
        <w:t>Подкрепа на прехода към нисковъглеродна икономика</w:t>
      </w:r>
      <w:r w:rsidRPr="00607D81">
        <w:t>, в съответствие с националните ангажименти за намаляване на емисиите на парникови газове и постигане на климатична неутралност до 2050 г.</w:t>
      </w:r>
    </w:p>
    <w:p w14:paraId="108E620A" w14:textId="77777777" w:rsidR="00B56028" w:rsidRPr="00607D81" w:rsidRDefault="00B56028" w:rsidP="00607D81">
      <w:pPr>
        <w:numPr>
          <w:ilvl w:val="0"/>
          <w:numId w:val="86"/>
        </w:numPr>
        <w:tabs>
          <w:tab w:val="clear" w:pos="720"/>
          <w:tab w:val="num" w:pos="851"/>
          <w:tab w:val="left" w:pos="4820"/>
        </w:tabs>
        <w:spacing w:after="120" w:line="276" w:lineRule="auto"/>
        <w:ind w:left="851" w:hanging="284"/>
        <w:jc w:val="both"/>
      </w:pPr>
      <w:r w:rsidRPr="00607D81">
        <w:rPr>
          <w:bCs/>
        </w:rPr>
        <w:t>Гарантиране на социална и екологична отговорност</w:t>
      </w:r>
      <w:r w:rsidRPr="00607D81">
        <w:t>, като се осигурят условия за обществен диалог, оценка на кумулативните въздействия и справедлив енергиен преход за всички региони.</w:t>
      </w:r>
    </w:p>
    <w:p w14:paraId="4153D281" w14:textId="77777777" w:rsidR="00B56028" w:rsidRPr="00607D81" w:rsidRDefault="00B56028" w:rsidP="00607D81">
      <w:pPr>
        <w:tabs>
          <w:tab w:val="left" w:pos="4820"/>
        </w:tabs>
        <w:spacing w:after="120" w:line="276" w:lineRule="auto"/>
        <w:ind w:firstLine="567"/>
        <w:jc w:val="both"/>
      </w:pPr>
      <w:r w:rsidRPr="00607D81">
        <w:t xml:space="preserve">В контекста на гореизложеното, </w:t>
      </w:r>
      <w:r w:rsidRPr="00607D81">
        <w:rPr>
          <w:b/>
          <w:bCs/>
          <w:i/>
          <w:iCs/>
        </w:rPr>
        <w:t>Стратегическата цел</w:t>
      </w:r>
      <w:r w:rsidRPr="00607D81">
        <w:t xml:space="preserve"> на проекта на Плана е да допринесе за постигане на целта за оползотворяване на вятърната енергия на ниво Европейски съюз и в Република България чрез балансирано планиране на територии за ускорено прилагане на технологии за оползотворяване на енергията на вятъра и трансформирането й в електрическа енергия, съобразено с инвестиционните възможности, компонентите на околната среда и биологичното разнообразие в Република България.</w:t>
      </w:r>
    </w:p>
    <w:p w14:paraId="47BF7388" w14:textId="77777777" w:rsidR="00B56028" w:rsidRPr="00607D81" w:rsidRDefault="00B56028" w:rsidP="00607D81">
      <w:pPr>
        <w:tabs>
          <w:tab w:val="left" w:pos="4820"/>
        </w:tabs>
        <w:spacing w:after="120" w:line="276" w:lineRule="auto"/>
        <w:ind w:firstLine="567"/>
        <w:jc w:val="both"/>
        <w:rPr>
          <w:bCs/>
        </w:rPr>
      </w:pPr>
      <w:r w:rsidRPr="00607D81">
        <w:rPr>
          <w:bCs/>
          <w:i/>
          <w:iCs/>
        </w:rPr>
        <w:t xml:space="preserve">Специфичната цел </w:t>
      </w:r>
      <w:r w:rsidRPr="00607D81">
        <w:rPr>
          <w:bCs/>
        </w:rPr>
        <w:t>на ППЗ, е да осигури подходящи сухоземни райони от територията на Република България, които очертават обща рамка на площите за приоритетно развитие на инвестиционни проекти за оползотворяване вятърна енергия без да се засягат районите с висока екологична чувствителност, включително целите за опазване на защитените зони от Европейската екологична мрежа „Натура 2000“ на територията на България и европейското и националното законодателство в областта на околната среда.</w:t>
      </w:r>
    </w:p>
    <w:p w14:paraId="5F79A8E6" w14:textId="77777777" w:rsidR="00A8034D" w:rsidRPr="00607D81" w:rsidRDefault="00A8034D" w:rsidP="00607D81">
      <w:pPr>
        <w:widowControl w:val="0"/>
        <w:tabs>
          <w:tab w:val="left" w:pos="0"/>
          <w:tab w:val="left" w:pos="4820"/>
        </w:tabs>
        <w:spacing w:after="120" w:line="276" w:lineRule="auto"/>
        <w:ind w:left="720" w:firstLine="567"/>
        <w:jc w:val="both"/>
      </w:pPr>
    </w:p>
    <w:p w14:paraId="07C9E7BD" w14:textId="573D927E" w:rsidR="005A4010" w:rsidRPr="00607D81" w:rsidRDefault="007763B9" w:rsidP="00607D81">
      <w:pPr>
        <w:pStyle w:val="Heading3GM1"/>
        <w:tabs>
          <w:tab w:val="left" w:pos="4820"/>
        </w:tabs>
        <w:spacing w:before="0" w:after="120" w:line="276" w:lineRule="auto"/>
        <w:jc w:val="both"/>
        <w:rPr>
          <w:rFonts w:cs="Times New Roman"/>
          <w:szCs w:val="24"/>
        </w:rPr>
      </w:pPr>
      <w:bookmarkStart w:id="16" w:name="_Toc228197124"/>
      <w:r w:rsidRPr="00607D81">
        <w:rPr>
          <w:rFonts w:cs="Times New Roman"/>
          <w:szCs w:val="24"/>
        </w:rPr>
        <w:t>Обхват</w:t>
      </w:r>
      <w:r w:rsidR="001F0623" w:rsidRPr="00607D81">
        <w:rPr>
          <w:rFonts w:cs="Times New Roman"/>
          <w:szCs w:val="24"/>
        </w:rPr>
        <w:t xml:space="preserve"> </w:t>
      </w:r>
      <w:r w:rsidR="00B56028" w:rsidRPr="00607D81">
        <w:rPr>
          <w:rFonts w:cs="Times New Roman"/>
          <w:szCs w:val="24"/>
        </w:rPr>
        <w:t xml:space="preserve">и предвиждания </w:t>
      </w:r>
      <w:r w:rsidR="001F0623" w:rsidRPr="00607D81">
        <w:rPr>
          <w:rFonts w:cs="Times New Roman"/>
          <w:szCs w:val="24"/>
        </w:rPr>
        <w:t xml:space="preserve">на </w:t>
      </w:r>
      <w:r w:rsidR="00B56028" w:rsidRPr="00607D81">
        <w:rPr>
          <w:rFonts w:cs="Times New Roman"/>
          <w:szCs w:val="24"/>
        </w:rPr>
        <w:t>П</w:t>
      </w:r>
      <w:r w:rsidR="001F0623" w:rsidRPr="00607D81">
        <w:rPr>
          <w:rFonts w:cs="Times New Roman"/>
          <w:szCs w:val="24"/>
        </w:rPr>
        <w:t>лана</w:t>
      </w:r>
      <w:bookmarkEnd w:id="16"/>
    </w:p>
    <w:p w14:paraId="51C2993E" w14:textId="77777777" w:rsidR="00B56028" w:rsidRPr="00607D81" w:rsidRDefault="00B56028" w:rsidP="00607D81">
      <w:pPr>
        <w:tabs>
          <w:tab w:val="left" w:pos="4820"/>
        </w:tabs>
        <w:spacing w:after="120" w:line="276" w:lineRule="auto"/>
        <w:ind w:firstLine="567"/>
        <w:jc w:val="both"/>
        <w:rPr>
          <w:bCs/>
        </w:rPr>
      </w:pPr>
      <w:r w:rsidRPr="00607D81">
        <w:rPr>
          <w:bCs/>
        </w:rPr>
        <w:t xml:space="preserve">Териториалният обхват на Плана включва определени зони от територията на Република България, като не се включват акваторията на Черно море и вътрешни водни обекти. От териториалния обхват на етапа на картирането са изключени районите с висока екологична чувствителност, като защитените зони по „Натура 2000“, защитените на национално равнище зони и основните миграционни маршрути. Това се отнася и за обекти от интерес за Общността. </w:t>
      </w:r>
    </w:p>
    <w:p w14:paraId="317DCF05" w14:textId="10EAE559" w:rsidR="00B56028" w:rsidRPr="00607D81" w:rsidRDefault="00B56028" w:rsidP="00607D81">
      <w:pPr>
        <w:tabs>
          <w:tab w:val="left" w:pos="4820"/>
        </w:tabs>
        <w:spacing w:after="120" w:line="276" w:lineRule="auto"/>
        <w:ind w:firstLine="567"/>
        <w:jc w:val="both"/>
        <w:rPr>
          <w:bCs/>
        </w:rPr>
      </w:pPr>
      <w:r w:rsidRPr="00607D81">
        <w:rPr>
          <w:bCs/>
        </w:rPr>
        <w:t>Поради липса на данни при картографското определяне на зоните на Плана, не са изключени териториите на населени места, вкл. отстояние до 500 м от границите им, но тези изисквания (чл. 141 от Наредба № 14 от 15 юни 2005 г. за технически правила и нормативи за проектиране, изграждане и ползване на обектите и съоръженията за производство, преобразуване, пренос и разпределение на електрическа енергия) остават приложими при изпълнение на Плана.</w:t>
      </w:r>
    </w:p>
    <w:p w14:paraId="427BB115" w14:textId="77777777" w:rsidR="00B56028" w:rsidRPr="00607D81" w:rsidRDefault="00B56028" w:rsidP="00607D81">
      <w:pPr>
        <w:tabs>
          <w:tab w:val="left" w:pos="4820"/>
        </w:tabs>
        <w:spacing w:after="120" w:line="276" w:lineRule="auto"/>
        <w:ind w:firstLine="567"/>
        <w:jc w:val="both"/>
        <w:rPr>
          <w:bCs/>
        </w:rPr>
      </w:pPr>
      <w:r w:rsidRPr="00607D81">
        <w:rPr>
          <w:bCs/>
        </w:rPr>
        <w:t xml:space="preserve">С Плана се предвижда възможност за актуализация на определените зони, за да се гарантира тяхната съвместимост с актуалните национални стратегии, нормативни изисквания и технологични възможности съгласно нуждите и изискванията на европейското и българско законодателство и стратегическото планиране на енергийния сектор към 2040 г. и 2050 г. </w:t>
      </w:r>
    </w:p>
    <w:p w14:paraId="05A64BD1" w14:textId="77777777" w:rsidR="00B56028" w:rsidRPr="00607D81" w:rsidRDefault="00B56028" w:rsidP="00607D81">
      <w:pPr>
        <w:tabs>
          <w:tab w:val="left" w:pos="4820"/>
        </w:tabs>
        <w:spacing w:after="120" w:line="276" w:lineRule="auto"/>
        <w:ind w:firstLine="567"/>
        <w:jc w:val="both"/>
        <w:rPr>
          <w:bCs/>
        </w:rPr>
      </w:pPr>
      <w:r w:rsidRPr="00607D81">
        <w:rPr>
          <w:bCs/>
        </w:rPr>
        <w:lastRenderedPageBreak/>
        <w:t>При разработването на методологията за определяне на приоритетните зони за развитие на обекти за производство на електрическа енергия от вятърна енергия не е прилаган самостоятелен изключващ пространствен слой, свързан със чувствителността на прилепите към вятърните турбини. Това решение се основава на установената липса на достатъчно пространствени количествени и научно обосновани данни относно разпределението, миграцията (Rodrigues et al. 2015) и кумулативните ефекти върху пещеролюбивите и други видове прилепи (Adams et al. 2021, Barré et al. 2022) на национално ниво, които да позволят надеждно стратегическо зониране. Предвид това, Планът прилага принципа на предпазливостта, като предвижда прилагането на превантивни и адаптивни мерки за смекчаване на потенциалното въздействие върху прилепите.</w:t>
      </w:r>
    </w:p>
    <w:p w14:paraId="57B73B7C" w14:textId="2374FF4D" w:rsidR="00B56028" w:rsidRDefault="00B56028" w:rsidP="00607D81">
      <w:pPr>
        <w:tabs>
          <w:tab w:val="left" w:pos="4820"/>
        </w:tabs>
        <w:spacing w:after="120" w:line="276" w:lineRule="auto"/>
        <w:ind w:firstLine="567"/>
        <w:jc w:val="both"/>
        <w:rPr>
          <w:bCs/>
          <w:lang w:val="en-US"/>
        </w:rPr>
      </w:pPr>
      <w:r w:rsidRPr="00607D81">
        <w:rPr>
          <w:bCs/>
        </w:rPr>
        <w:t xml:space="preserve">Пространственият анализ е извършен въз основа на актуални и официални геопространствени данни, като са използвани следните входни данни: </w:t>
      </w:r>
    </w:p>
    <w:p w14:paraId="2B71E47B" w14:textId="2209EE4A" w:rsidR="00B56028" w:rsidRPr="00607D81" w:rsidRDefault="00B56028" w:rsidP="00607D81">
      <w:pPr>
        <w:pStyle w:val="ListParagraph"/>
        <w:numPr>
          <w:ilvl w:val="0"/>
          <w:numId w:val="88"/>
        </w:numPr>
        <w:tabs>
          <w:tab w:val="left" w:pos="4820"/>
        </w:tabs>
        <w:spacing w:after="120" w:line="276" w:lineRule="auto"/>
        <w:ind w:left="851" w:hanging="284"/>
        <w:contextualSpacing/>
        <w:jc w:val="both"/>
        <w:rPr>
          <w:rFonts w:ascii="Times New Roman" w:hAnsi="Times New Roman" w:cs="Times New Roman"/>
          <w:b/>
          <w:bCs/>
        </w:rPr>
      </w:pPr>
      <w:r w:rsidRPr="00607D81">
        <w:rPr>
          <w:rFonts w:ascii="Times New Roman" w:hAnsi="Times New Roman" w:cs="Times New Roman"/>
          <w:b/>
          <w:bCs/>
        </w:rPr>
        <w:t>Ветрови потенциал</w:t>
      </w:r>
    </w:p>
    <w:p w14:paraId="47B0D2E9" w14:textId="6AE83649" w:rsidR="00335510" w:rsidRPr="00607D81" w:rsidRDefault="00335510" w:rsidP="00607D81">
      <w:pPr>
        <w:tabs>
          <w:tab w:val="left" w:pos="4820"/>
        </w:tabs>
        <w:spacing w:after="120" w:line="276" w:lineRule="auto"/>
        <w:contextualSpacing/>
        <w:jc w:val="center"/>
      </w:pPr>
      <w:r w:rsidRPr="00607D81">
        <w:rPr>
          <w:noProof/>
        </w:rPr>
        <w:drawing>
          <wp:inline distT="0" distB="0" distL="0" distR="0" wp14:anchorId="69776F1A" wp14:editId="1897C409">
            <wp:extent cx="6053606" cy="4236720"/>
            <wp:effectExtent l="0" t="0" r="4445" b="0"/>
            <wp:docPr id="1589949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949676" name=""/>
                    <pic:cNvPicPr/>
                  </pic:nvPicPr>
                  <pic:blipFill>
                    <a:blip r:embed="rId14"/>
                    <a:stretch>
                      <a:fillRect/>
                    </a:stretch>
                  </pic:blipFill>
                  <pic:spPr>
                    <a:xfrm>
                      <a:off x="0" y="0"/>
                      <a:ext cx="6058323" cy="4240021"/>
                    </a:xfrm>
                    <a:prstGeom prst="rect">
                      <a:avLst/>
                    </a:prstGeom>
                  </pic:spPr>
                </pic:pic>
              </a:graphicData>
            </a:graphic>
          </wp:inline>
        </w:drawing>
      </w:r>
    </w:p>
    <w:p w14:paraId="0DEB1501" w14:textId="528D49E7" w:rsidR="00335510" w:rsidRPr="00607D81" w:rsidRDefault="00335510" w:rsidP="00607D81">
      <w:pPr>
        <w:pStyle w:val="Caption"/>
        <w:widowControl w:val="0"/>
        <w:tabs>
          <w:tab w:val="left" w:pos="0"/>
          <w:tab w:val="left" w:pos="4820"/>
        </w:tabs>
        <w:spacing w:before="0" w:after="120" w:line="276" w:lineRule="auto"/>
        <w:rPr>
          <w:b/>
          <w:bCs w:val="0"/>
        </w:rPr>
      </w:pPr>
      <w:bookmarkStart w:id="17" w:name="_Toc228197197"/>
      <w:r w:rsidRPr="00607D81">
        <w:rPr>
          <w:b/>
          <w:bCs w:val="0"/>
        </w:rPr>
        <w:t xml:space="preserve">Фигура </w:t>
      </w:r>
      <w:r w:rsidRPr="00607D81">
        <w:rPr>
          <w:b/>
          <w:bCs w:val="0"/>
        </w:rPr>
        <w:fldChar w:fldCharType="begin"/>
      </w:r>
      <w:r w:rsidRPr="00607D81">
        <w:rPr>
          <w:b/>
          <w:bCs w:val="0"/>
        </w:rPr>
        <w:instrText xml:space="preserve"> SEQ Фигура \* ARABIC </w:instrText>
      </w:r>
      <w:r w:rsidRPr="00607D81">
        <w:rPr>
          <w:b/>
          <w:bCs w:val="0"/>
        </w:rPr>
        <w:fldChar w:fldCharType="separate"/>
      </w:r>
      <w:r w:rsidR="00CA272E">
        <w:rPr>
          <w:b/>
          <w:bCs w:val="0"/>
          <w:noProof/>
        </w:rPr>
        <w:t>1</w:t>
      </w:r>
      <w:r w:rsidRPr="00607D81">
        <w:rPr>
          <w:b/>
          <w:bCs w:val="0"/>
        </w:rPr>
        <w:fldChar w:fldCharType="end"/>
      </w:r>
      <w:r w:rsidRPr="00607D81">
        <w:rPr>
          <w:b/>
          <w:bCs w:val="0"/>
        </w:rPr>
        <w:t>. Територии в България със средна годишна скорост на вятъра над 5,5 m/s  на 150 m височина</w:t>
      </w:r>
      <w:bookmarkEnd w:id="17"/>
    </w:p>
    <w:p w14:paraId="30022194" w14:textId="751B4E3D" w:rsidR="001B1A64" w:rsidRPr="00607D81" w:rsidRDefault="001B1A64" w:rsidP="00607D81">
      <w:pPr>
        <w:tabs>
          <w:tab w:val="left" w:pos="4820"/>
        </w:tabs>
        <w:spacing w:after="120" w:line="276" w:lineRule="auto"/>
        <w:ind w:firstLine="567"/>
        <w:jc w:val="both"/>
        <w:rPr>
          <w:bCs/>
        </w:rPr>
      </w:pPr>
      <w:r w:rsidRPr="00607D81">
        <w:rPr>
          <w:bCs/>
        </w:rPr>
        <w:t>За целите на идентифицирането на приоритетни зони за развитие на вятърна енергия са използвани пространствени данни за средната скорост на вятъра от глобалната база данни Global Wind Atlas. Използваният индикатор е „Mean wind speed“ на височина 150 m над земната повърхност, предоставен в растерен формат (.tif) за територията на Република България. Данните обхващат пълния диапазон на средногодишната скорост на вятъра – от 0 m/s до над 10 m/s</w:t>
      </w:r>
    </w:p>
    <w:p w14:paraId="30835D6A" w14:textId="4E6EF700" w:rsidR="006F5D56" w:rsidRPr="00607D81" w:rsidRDefault="006F5D56" w:rsidP="00607D81">
      <w:pPr>
        <w:pStyle w:val="ListParagraph"/>
        <w:numPr>
          <w:ilvl w:val="0"/>
          <w:numId w:val="88"/>
        </w:numPr>
        <w:tabs>
          <w:tab w:val="left" w:pos="4820"/>
        </w:tabs>
        <w:spacing w:after="120" w:line="276" w:lineRule="auto"/>
        <w:ind w:left="851" w:hanging="284"/>
        <w:contextualSpacing/>
        <w:jc w:val="both"/>
        <w:rPr>
          <w:rFonts w:ascii="Times New Roman" w:hAnsi="Times New Roman" w:cs="Times New Roman"/>
          <w:b/>
          <w:bCs/>
        </w:rPr>
      </w:pPr>
      <w:r w:rsidRPr="00607D81">
        <w:rPr>
          <w:rFonts w:ascii="Times New Roman" w:hAnsi="Times New Roman" w:cs="Times New Roman"/>
          <w:b/>
          <w:bCs/>
          <w:noProof/>
        </w:rPr>
        <w:lastRenderedPageBreak/>
        <w:drawing>
          <wp:anchor distT="0" distB="0" distL="114300" distR="114300" simplePos="0" relativeHeight="251667456" behindDoc="0" locked="0" layoutInCell="1" allowOverlap="1" wp14:anchorId="74D7B715" wp14:editId="0BEBCBEC">
            <wp:simplePos x="0" y="0"/>
            <wp:positionH relativeFrom="margin">
              <wp:align>center</wp:align>
            </wp:positionH>
            <wp:positionV relativeFrom="paragraph">
              <wp:posOffset>238125</wp:posOffset>
            </wp:positionV>
            <wp:extent cx="5715000" cy="3825240"/>
            <wp:effectExtent l="0" t="0" r="0" b="3810"/>
            <wp:wrapTopAndBottom/>
            <wp:docPr id="1104866259" name="Picture 1104866259" descr="C:\Users\MVasileva\Desktop\WInd\MyProject1\N2_PA.jpg"/>
            <wp:cNvGraphicFramePr/>
            <a:graphic xmlns:a="http://schemas.openxmlformats.org/drawingml/2006/main">
              <a:graphicData uri="http://schemas.openxmlformats.org/drawingml/2006/picture">
                <pic:pic xmlns:pic="http://schemas.openxmlformats.org/drawingml/2006/picture">
                  <pic:nvPicPr>
                    <pic:cNvPr id="2" name="Picture 2" descr="C:\Users\MVasileva\Desktop\WInd\MyProject1\N2_PA.jpg"/>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15000" cy="3825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56028" w:rsidRPr="00607D81">
        <w:rPr>
          <w:rFonts w:ascii="Times New Roman" w:hAnsi="Times New Roman" w:cs="Times New Roman"/>
          <w:b/>
          <w:bCs/>
        </w:rPr>
        <w:t>Защитени зони и защитени територии от Националната екологична мрежа</w:t>
      </w:r>
    </w:p>
    <w:p w14:paraId="54B8D665" w14:textId="3B2B1CA5" w:rsidR="00B56028" w:rsidRPr="00607D81" w:rsidRDefault="00B56028" w:rsidP="00607D81">
      <w:pPr>
        <w:pStyle w:val="Caption"/>
        <w:widowControl w:val="0"/>
        <w:tabs>
          <w:tab w:val="left" w:pos="0"/>
          <w:tab w:val="left" w:pos="4820"/>
        </w:tabs>
        <w:spacing w:before="0" w:after="120" w:line="276" w:lineRule="auto"/>
        <w:rPr>
          <w:b/>
          <w:bCs w:val="0"/>
        </w:rPr>
      </w:pPr>
      <w:bookmarkStart w:id="18" w:name="_Ref223089107"/>
      <w:bookmarkStart w:id="19" w:name="_Toc223088753"/>
      <w:bookmarkStart w:id="20" w:name="_Toc228197198"/>
      <w:r w:rsidRPr="00607D81">
        <w:rPr>
          <w:b/>
          <w:bCs w:val="0"/>
        </w:rPr>
        <w:t xml:space="preserve">Фигура </w:t>
      </w:r>
      <w:r w:rsidRPr="00607D81">
        <w:rPr>
          <w:b/>
          <w:bCs w:val="0"/>
        </w:rPr>
        <w:fldChar w:fldCharType="begin"/>
      </w:r>
      <w:r w:rsidRPr="00607D81">
        <w:rPr>
          <w:b/>
          <w:bCs w:val="0"/>
        </w:rPr>
        <w:instrText xml:space="preserve"> SEQ Фигура \* ARABIC </w:instrText>
      </w:r>
      <w:r w:rsidRPr="00607D81">
        <w:rPr>
          <w:b/>
          <w:bCs w:val="0"/>
        </w:rPr>
        <w:fldChar w:fldCharType="separate"/>
      </w:r>
      <w:r w:rsidR="00CA272E">
        <w:rPr>
          <w:b/>
          <w:bCs w:val="0"/>
          <w:noProof/>
        </w:rPr>
        <w:t>2</w:t>
      </w:r>
      <w:r w:rsidRPr="00607D81">
        <w:rPr>
          <w:b/>
          <w:bCs w:val="0"/>
        </w:rPr>
        <w:fldChar w:fldCharType="end"/>
      </w:r>
      <w:bookmarkEnd w:id="18"/>
      <w:r w:rsidRPr="00607D81">
        <w:rPr>
          <w:b/>
          <w:bCs w:val="0"/>
        </w:rPr>
        <w:t>. Защитени зони и територии от Националната екологична мрежа в България</w:t>
      </w:r>
      <w:bookmarkEnd w:id="19"/>
      <w:bookmarkEnd w:id="20"/>
    </w:p>
    <w:p w14:paraId="24C6F9F2" w14:textId="454D4E73" w:rsidR="001B1A64" w:rsidRPr="00607D81" w:rsidRDefault="001B1A64" w:rsidP="00607D81">
      <w:pPr>
        <w:tabs>
          <w:tab w:val="left" w:pos="4820"/>
        </w:tabs>
        <w:spacing w:after="120" w:line="276" w:lineRule="auto"/>
        <w:ind w:firstLine="567"/>
        <w:jc w:val="both"/>
        <w:rPr>
          <w:bCs/>
        </w:rPr>
      </w:pPr>
      <w:r w:rsidRPr="00607D81">
        <w:rPr>
          <w:bCs/>
        </w:rPr>
        <w:t xml:space="preserve">Към момента мрежата от защитени зони по </w:t>
      </w:r>
      <w:hyperlink r:id="rId16" w:history="1">
        <w:r w:rsidRPr="00607D81">
          <w:t>Директива 92/43/ЕИО</w:t>
        </w:r>
      </w:hyperlink>
      <w:r w:rsidRPr="00607D81">
        <w:rPr>
          <w:bCs/>
        </w:rPr>
        <w:t>  за опазване на природните местообитания и на дивата флора и фауна (наричана накратко Директива за местообитанията) и </w:t>
      </w:r>
      <w:hyperlink r:id="rId17" w:history="1">
        <w:r w:rsidRPr="00607D81">
          <w:t>Директива 2009/147/ЕО</w:t>
        </w:r>
      </w:hyperlink>
      <w:r w:rsidRPr="00607D81">
        <w:t xml:space="preserve"> </w:t>
      </w:r>
      <w:r w:rsidRPr="00607D81">
        <w:rPr>
          <w:bCs/>
        </w:rPr>
        <w:t>относно опазването на дивите птици (наричана накратко Директива за птиците), включва:</w:t>
      </w:r>
    </w:p>
    <w:p w14:paraId="006F6D98" w14:textId="77777777" w:rsidR="001B1A64" w:rsidRPr="00607D81" w:rsidRDefault="001B1A64"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120 защитени зони за опазване на дивите птици, покриващи 23.1 % от територията на България;</w:t>
      </w:r>
    </w:p>
    <w:p w14:paraId="4DCC07EE" w14:textId="61E1C74B" w:rsidR="001B1A64" w:rsidRPr="00607D81" w:rsidRDefault="001B1A64"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233 защитени зони за опазване на природни местообитания, покриващи 30,3 % от територията на България</w:t>
      </w:r>
      <w:r w:rsidR="006F5D56" w:rsidRPr="00607D81">
        <w:rPr>
          <w:rFonts w:ascii="Times New Roman" w:hAnsi="Times New Roman" w:cs="Times New Roman"/>
        </w:rPr>
        <w:t>.</w:t>
      </w:r>
    </w:p>
    <w:p w14:paraId="275919A5" w14:textId="2C87DFA4" w:rsidR="001B1A64" w:rsidRPr="00607D81" w:rsidRDefault="006F5D56" w:rsidP="00607D81">
      <w:pPr>
        <w:pStyle w:val="Caption"/>
        <w:widowControl w:val="0"/>
        <w:tabs>
          <w:tab w:val="left" w:pos="0"/>
          <w:tab w:val="left" w:pos="4820"/>
        </w:tabs>
        <w:spacing w:before="0" w:after="120" w:line="276" w:lineRule="auto"/>
        <w:rPr>
          <w:b/>
          <w:bCs w:val="0"/>
        </w:rPr>
      </w:pPr>
      <w:bookmarkStart w:id="21" w:name="_Toc228197224"/>
      <w:r w:rsidRPr="00607D81">
        <w:rPr>
          <w:b/>
          <w:bCs w:val="0"/>
        </w:rPr>
        <w:t xml:space="preserve">Таблица </w:t>
      </w:r>
      <w:r w:rsidRPr="00607D81">
        <w:rPr>
          <w:b/>
          <w:bCs w:val="0"/>
        </w:rPr>
        <w:fldChar w:fldCharType="begin"/>
      </w:r>
      <w:r w:rsidRPr="00607D81">
        <w:rPr>
          <w:b/>
          <w:bCs w:val="0"/>
        </w:rPr>
        <w:instrText xml:space="preserve"> SEQ Таблица \* ARABIC </w:instrText>
      </w:r>
      <w:r w:rsidRPr="00607D81">
        <w:rPr>
          <w:b/>
          <w:bCs w:val="0"/>
        </w:rPr>
        <w:fldChar w:fldCharType="separate"/>
      </w:r>
      <w:r w:rsidR="00CA272E">
        <w:rPr>
          <w:b/>
          <w:bCs w:val="0"/>
          <w:noProof/>
        </w:rPr>
        <w:t>1</w:t>
      </w:r>
      <w:r w:rsidRPr="00607D81">
        <w:rPr>
          <w:b/>
          <w:bCs w:val="0"/>
        </w:rPr>
        <w:fldChar w:fldCharType="end"/>
      </w:r>
      <w:r w:rsidRPr="00607D81">
        <w:rPr>
          <w:b/>
          <w:bCs w:val="0"/>
        </w:rPr>
        <w:t xml:space="preserve">. </w:t>
      </w:r>
      <w:r w:rsidR="00C16911" w:rsidRPr="00607D81">
        <w:rPr>
          <w:b/>
          <w:bCs w:val="0"/>
        </w:rPr>
        <w:t>Информация за защитените зони от Националната екологична мрежа в България</w:t>
      </w:r>
      <w:bookmarkEnd w:id="21"/>
    </w:p>
    <w:tbl>
      <w:tblPr>
        <w:tblStyle w:val="TableGrid22"/>
        <w:tblW w:w="0" w:type="auto"/>
        <w:jc w:val="center"/>
        <w:tblLayout w:type="fixed"/>
        <w:tblLook w:val="04A0" w:firstRow="1" w:lastRow="0" w:firstColumn="1" w:lastColumn="0" w:noHBand="0" w:noVBand="1"/>
      </w:tblPr>
      <w:tblGrid>
        <w:gridCol w:w="2118"/>
        <w:gridCol w:w="1198"/>
        <w:gridCol w:w="1261"/>
        <w:gridCol w:w="1342"/>
        <w:gridCol w:w="1306"/>
        <w:gridCol w:w="1837"/>
      </w:tblGrid>
      <w:tr w:rsidR="0066369B" w:rsidRPr="00607D81" w14:paraId="115140BF" w14:textId="77777777" w:rsidTr="00607D81">
        <w:trPr>
          <w:trHeight w:val="741"/>
          <w:tblHeader/>
          <w:jc w:val="center"/>
        </w:trPr>
        <w:tc>
          <w:tcPr>
            <w:tcW w:w="2118" w:type="dxa"/>
            <w:vAlign w:val="center"/>
            <w:hideMark/>
          </w:tcPr>
          <w:p w14:paraId="20398844" w14:textId="3586F54A" w:rsidR="001B1A64" w:rsidRPr="00607D81" w:rsidRDefault="00283A3E" w:rsidP="00607D81">
            <w:pPr>
              <w:tabs>
                <w:tab w:val="left" w:pos="4820"/>
              </w:tabs>
              <w:jc w:val="both"/>
              <w:rPr>
                <w:rFonts w:ascii="Times New Roman" w:hAnsi="Times New Roman" w:cs="Times New Roman"/>
                <w:b/>
                <w:bCs/>
                <w:sz w:val="20"/>
                <w:szCs w:val="20"/>
              </w:rPr>
            </w:pPr>
            <w:r w:rsidRPr="00607D81">
              <w:rPr>
                <w:rFonts w:ascii="Times New Roman" w:hAnsi="Times New Roman" w:cs="Times New Roman"/>
                <w:b/>
                <w:bCs/>
                <w:sz w:val="20"/>
                <w:szCs w:val="20"/>
              </w:rPr>
              <w:t>Защитени зони</w:t>
            </w:r>
          </w:p>
        </w:tc>
        <w:tc>
          <w:tcPr>
            <w:tcW w:w="1198" w:type="dxa"/>
            <w:vAlign w:val="center"/>
            <w:hideMark/>
          </w:tcPr>
          <w:p w14:paraId="5A2D4A74" w14:textId="319D5921" w:rsidR="001B1A64" w:rsidRPr="00607D81" w:rsidRDefault="001B1A64" w:rsidP="00607D81">
            <w:pPr>
              <w:tabs>
                <w:tab w:val="left" w:pos="4820"/>
              </w:tabs>
              <w:jc w:val="both"/>
              <w:rPr>
                <w:rFonts w:ascii="Times New Roman" w:hAnsi="Times New Roman" w:cs="Times New Roman"/>
                <w:b/>
                <w:bCs/>
                <w:sz w:val="20"/>
                <w:szCs w:val="20"/>
              </w:rPr>
            </w:pPr>
            <w:r w:rsidRPr="00607D81">
              <w:rPr>
                <w:rFonts w:ascii="Times New Roman" w:hAnsi="Times New Roman" w:cs="Times New Roman"/>
                <w:b/>
                <w:bCs/>
                <w:sz w:val="20"/>
                <w:szCs w:val="20"/>
              </w:rPr>
              <w:t>Брой на зоните</w:t>
            </w:r>
          </w:p>
        </w:tc>
        <w:tc>
          <w:tcPr>
            <w:tcW w:w="1261" w:type="dxa"/>
            <w:vAlign w:val="center"/>
            <w:hideMark/>
          </w:tcPr>
          <w:p w14:paraId="168E355C" w14:textId="77777777" w:rsidR="001B1A64" w:rsidRPr="00607D81" w:rsidRDefault="001B1A64" w:rsidP="00607D81">
            <w:pPr>
              <w:tabs>
                <w:tab w:val="left" w:pos="4820"/>
              </w:tabs>
              <w:jc w:val="both"/>
              <w:rPr>
                <w:rFonts w:ascii="Times New Roman" w:hAnsi="Times New Roman" w:cs="Times New Roman"/>
                <w:b/>
                <w:bCs/>
                <w:sz w:val="20"/>
                <w:szCs w:val="20"/>
              </w:rPr>
            </w:pPr>
            <w:r w:rsidRPr="00607D81">
              <w:rPr>
                <w:rFonts w:ascii="Times New Roman" w:hAnsi="Times New Roman" w:cs="Times New Roman"/>
                <w:b/>
                <w:bCs/>
                <w:sz w:val="20"/>
                <w:szCs w:val="20"/>
              </w:rPr>
              <w:t>Площ (ha)</w:t>
            </w:r>
          </w:p>
        </w:tc>
        <w:tc>
          <w:tcPr>
            <w:tcW w:w="1342" w:type="dxa"/>
            <w:vAlign w:val="center"/>
            <w:hideMark/>
          </w:tcPr>
          <w:p w14:paraId="68A1CF81" w14:textId="7C7114E9" w:rsidR="001B1A64" w:rsidRPr="00607D81" w:rsidRDefault="001B1A64" w:rsidP="00607D81">
            <w:pPr>
              <w:tabs>
                <w:tab w:val="left" w:pos="4820"/>
              </w:tabs>
              <w:jc w:val="both"/>
              <w:rPr>
                <w:rFonts w:ascii="Times New Roman" w:hAnsi="Times New Roman" w:cs="Times New Roman"/>
                <w:b/>
                <w:bCs/>
                <w:sz w:val="20"/>
                <w:szCs w:val="20"/>
              </w:rPr>
            </w:pPr>
            <w:r w:rsidRPr="00607D81">
              <w:rPr>
                <w:rFonts w:ascii="Times New Roman" w:hAnsi="Times New Roman" w:cs="Times New Roman"/>
                <w:b/>
                <w:bCs/>
                <w:sz w:val="20"/>
                <w:szCs w:val="20"/>
              </w:rPr>
              <w:t>Територия [ha]</w:t>
            </w:r>
          </w:p>
        </w:tc>
        <w:tc>
          <w:tcPr>
            <w:tcW w:w="1306" w:type="dxa"/>
            <w:vAlign w:val="center"/>
            <w:hideMark/>
          </w:tcPr>
          <w:p w14:paraId="5A3A7256" w14:textId="77777777" w:rsidR="00607D81" w:rsidRPr="00607D81" w:rsidRDefault="001B1A64" w:rsidP="00607D81">
            <w:pPr>
              <w:tabs>
                <w:tab w:val="left" w:pos="4820"/>
              </w:tabs>
              <w:jc w:val="both"/>
              <w:rPr>
                <w:rFonts w:ascii="Times New Roman" w:hAnsi="Times New Roman" w:cs="Times New Roman"/>
                <w:b/>
                <w:bCs/>
                <w:sz w:val="20"/>
                <w:szCs w:val="20"/>
                <w:lang w:val="en-US"/>
              </w:rPr>
            </w:pPr>
            <w:r w:rsidRPr="00607D81">
              <w:rPr>
                <w:rFonts w:ascii="Times New Roman" w:hAnsi="Times New Roman" w:cs="Times New Roman"/>
                <w:b/>
                <w:bCs/>
                <w:sz w:val="20"/>
                <w:szCs w:val="20"/>
              </w:rPr>
              <w:t>Акватория</w:t>
            </w:r>
          </w:p>
          <w:p w14:paraId="22A273D6" w14:textId="55E62FDD" w:rsidR="001B1A64" w:rsidRPr="00607D81" w:rsidRDefault="001B1A64" w:rsidP="00607D81">
            <w:pPr>
              <w:tabs>
                <w:tab w:val="left" w:pos="4820"/>
              </w:tabs>
              <w:jc w:val="both"/>
              <w:rPr>
                <w:rFonts w:ascii="Times New Roman" w:hAnsi="Times New Roman" w:cs="Times New Roman"/>
                <w:b/>
                <w:bCs/>
                <w:sz w:val="20"/>
                <w:szCs w:val="20"/>
              </w:rPr>
            </w:pPr>
            <w:r w:rsidRPr="00607D81">
              <w:rPr>
                <w:rFonts w:ascii="Times New Roman" w:hAnsi="Times New Roman" w:cs="Times New Roman"/>
                <w:b/>
                <w:bCs/>
                <w:sz w:val="20"/>
                <w:szCs w:val="20"/>
              </w:rPr>
              <w:t>[км²]</w:t>
            </w:r>
          </w:p>
        </w:tc>
        <w:tc>
          <w:tcPr>
            <w:tcW w:w="1837" w:type="dxa"/>
            <w:vAlign w:val="center"/>
          </w:tcPr>
          <w:p w14:paraId="4D42A8C4" w14:textId="4B12D486" w:rsidR="001B1A64" w:rsidRPr="00607D81" w:rsidRDefault="001B1A64" w:rsidP="00607D81">
            <w:pPr>
              <w:tabs>
                <w:tab w:val="left" w:pos="4820"/>
              </w:tabs>
              <w:jc w:val="both"/>
              <w:rPr>
                <w:rFonts w:ascii="Times New Roman" w:hAnsi="Times New Roman" w:cs="Times New Roman"/>
                <w:b/>
                <w:bCs/>
                <w:sz w:val="20"/>
                <w:szCs w:val="20"/>
              </w:rPr>
            </w:pPr>
            <w:r w:rsidRPr="00607D81">
              <w:rPr>
                <w:rFonts w:ascii="Times New Roman" w:hAnsi="Times New Roman" w:cs="Times New Roman"/>
                <w:b/>
                <w:bCs/>
                <w:sz w:val="20"/>
                <w:szCs w:val="20"/>
              </w:rPr>
              <w:t>% от територията</w:t>
            </w:r>
            <w:r w:rsidR="00607D81" w:rsidRPr="00607D81">
              <w:rPr>
                <w:rFonts w:ascii="Times New Roman" w:hAnsi="Times New Roman" w:cs="Times New Roman"/>
                <w:b/>
                <w:bCs/>
                <w:sz w:val="20"/>
                <w:szCs w:val="20"/>
                <w:lang w:val="en-US"/>
              </w:rPr>
              <w:t xml:space="preserve"> </w:t>
            </w:r>
            <w:r w:rsidRPr="00607D81">
              <w:rPr>
                <w:rFonts w:ascii="Times New Roman" w:hAnsi="Times New Roman" w:cs="Times New Roman"/>
                <w:b/>
                <w:bCs/>
                <w:sz w:val="20"/>
                <w:szCs w:val="20"/>
              </w:rPr>
              <w:t>на България</w:t>
            </w:r>
          </w:p>
        </w:tc>
      </w:tr>
      <w:tr w:rsidR="00C16911" w:rsidRPr="00607D81" w14:paraId="7EDB5C2F" w14:textId="77777777" w:rsidTr="00C16911">
        <w:trPr>
          <w:trHeight w:val="1022"/>
          <w:jc w:val="center"/>
        </w:trPr>
        <w:tc>
          <w:tcPr>
            <w:tcW w:w="2118" w:type="dxa"/>
            <w:hideMark/>
          </w:tcPr>
          <w:p w14:paraId="752D952F" w14:textId="77777777" w:rsidR="001B1A64" w:rsidRPr="00607D81" w:rsidRDefault="001B1A64" w:rsidP="00607D81">
            <w:pPr>
              <w:tabs>
                <w:tab w:val="left" w:pos="4820"/>
              </w:tabs>
              <w:jc w:val="both"/>
              <w:rPr>
                <w:rFonts w:ascii="Times New Roman" w:hAnsi="Times New Roman" w:cs="Times New Roman"/>
                <w:b/>
                <w:bCs/>
                <w:sz w:val="20"/>
                <w:szCs w:val="20"/>
              </w:rPr>
            </w:pPr>
            <w:r w:rsidRPr="00607D81">
              <w:rPr>
                <w:rFonts w:ascii="Times New Roman" w:hAnsi="Times New Roman" w:cs="Times New Roman"/>
                <w:b/>
                <w:bCs/>
                <w:sz w:val="20"/>
                <w:szCs w:val="20"/>
              </w:rPr>
              <w:t>Защитени зони по Директивата за местообитанията</w:t>
            </w:r>
          </w:p>
        </w:tc>
        <w:tc>
          <w:tcPr>
            <w:tcW w:w="1198" w:type="dxa"/>
            <w:hideMark/>
          </w:tcPr>
          <w:p w14:paraId="70C115F2" w14:textId="77777777" w:rsidR="001B1A64" w:rsidRPr="00607D81" w:rsidRDefault="001B1A64" w:rsidP="00607D81">
            <w:pPr>
              <w:tabs>
                <w:tab w:val="left" w:pos="4820"/>
              </w:tabs>
              <w:jc w:val="both"/>
              <w:rPr>
                <w:rFonts w:ascii="Times New Roman" w:hAnsi="Times New Roman" w:cs="Times New Roman"/>
                <w:sz w:val="20"/>
                <w:szCs w:val="20"/>
              </w:rPr>
            </w:pPr>
            <w:r w:rsidRPr="00607D81">
              <w:rPr>
                <w:rFonts w:ascii="Times New Roman" w:hAnsi="Times New Roman" w:cs="Times New Roman"/>
                <w:sz w:val="20"/>
                <w:szCs w:val="20"/>
              </w:rPr>
              <w:t>233</w:t>
            </w:r>
          </w:p>
        </w:tc>
        <w:tc>
          <w:tcPr>
            <w:tcW w:w="1261" w:type="dxa"/>
            <w:hideMark/>
          </w:tcPr>
          <w:p w14:paraId="3A73D814" w14:textId="77777777" w:rsidR="001B1A64" w:rsidRPr="00607D81" w:rsidRDefault="001B1A64" w:rsidP="00607D81">
            <w:pPr>
              <w:tabs>
                <w:tab w:val="left" w:pos="4820"/>
              </w:tabs>
              <w:jc w:val="both"/>
              <w:rPr>
                <w:rFonts w:ascii="Times New Roman" w:hAnsi="Times New Roman" w:cs="Times New Roman"/>
                <w:sz w:val="20"/>
                <w:szCs w:val="20"/>
              </w:rPr>
            </w:pPr>
            <w:r w:rsidRPr="00607D81">
              <w:rPr>
                <w:rFonts w:ascii="Times New Roman" w:hAnsi="Times New Roman" w:cs="Times New Roman"/>
                <w:sz w:val="20"/>
                <w:szCs w:val="20"/>
              </w:rPr>
              <w:t>3 615 603</w:t>
            </w:r>
          </w:p>
        </w:tc>
        <w:tc>
          <w:tcPr>
            <w:tcW w:w="1342" w:type="dxa"/>
            <w:hideMark/>
          </w:tcPr>
          <w:p w14:paraId="09355827" w14:textId="77777777" w:rsidR="001B1A64" w:rsidRPr="00607D81" w:rsidRDefault="001B1A64" w:rsidP="00607D81">
            <w:pPr>
              <w:tabs>
                <w:tab w:val="left" w:pos="4820"/>
              </w:tabs>
              <w:jc w:val="both"/>
              <w:rPr>
                <w:rFonts w:ascii="Times New Roman" w:hAnsi="Times New Roman" w:cs="Times New Roman"/>
                <w:sz w:val="20"/>
                <w:szCs w:val="20"/>
              </w:rPr>
            </w:pPr>
            <w:r w:rsidRPr="00607D81">
              <w:rPr>
                <w:rFonts w:ascii="Times New Roman" w:hAnsi="Times New Roman" w:cs="Times New Roman"/>
                <w:sz w:val="20"/>
                <w:szCs w:val="20"/>
              </w:rPr>
              <w:t>3 367 916</w:t>
            </w:r>
          </w:p>
        </w:tc>
        <w:tc>
          <w:tcPr>
            <w:tcW w:w="1306" w:type="dxa"/>
            <w:hideMark/>
          </w:tcPr>
          <w:p w14:paraId="5E837E52" w14:textId="77777777" w:rsidR="001B1A64" w:rsidRPr="00607D81" w:rsidRDefault="001B1A64" w:rsidP="00607D81">
            <w:pPr>
              <w:tabs>
                <w:tab w:val="left" w:pos="4820"/>
              </w:tabs>
              <w:jc w:val="both"/>
              <w:rPr>
                <w:rFonts w:ascii="Times New Roman" w:hAnsi="Times New Roman" w:cs="Times New Roman"/>
                <w:sz w:val="20"/>
                <w:szCs w:val="20"/>
              </w:rPr>
            </w:pPr>
            <w:r w:rsidRPr="00607D81">
              <w:rPr>
                <w:rFonts w:ascii="Times New Roman" w:hAnsi="Times New Roman" w:cs="Times New Roman"/>
                <w:sz w:val="20"/>
                <w:szCs w:val="20"/>
              </w:rPr>
              <w:t>2476.87</w:t>
            </w:r>
          </w:p>
        </w:tc>
        <w:tc>
          <w:tcPr>
            <w:tcW w:w="1837" w:type="dxa"/>
          </w:tcPr>
          <w:p w14:paraId="75920BCB" w14:textId="77777777" w:rsidR="001B1A64" w:rsidRPr="00607D81" w:rsidRDefault="001B1A64" w:rsidP="00607D81">
            <w:pPr>
              <w:tabs>
                <w:tab w:val="left" w:pos="4820"/>
              </w:tabs>
              <w:jc w:val="both"/>
              <w:rPr>
                <w:rFonts w:ascii="Times New Roman" w:hAnsi="Times New Roman" w:cs="Times New Roman"/>
                <w:sz w:val="20"/>
                <w:szCs w:val="20"/>
              </w:rPr>
            </w:pPr>
            <w:r w:rsidRPr="00607D81">
              <w:rPr>
                <w:rFonts w:ascii="Times New Roman" w:hAnsi="Times New Roman" w:cs="Times New Roman"/>
                <w:sz w:val="20"/>
                <w:szCs w:val="20"/>
              </w:rPr>
              <w:t>30.3 %</w:t>
            </w:r>
          </w:p>
        </w:tc>
      </w:tr>
      <w:tr w:rsidR="00C16911" w:rsidRPr="00607D81" w14:paraId="57F0A1B4" w14:textId="77777777" w:rsidTr="00C16911">
        <w:trPr>
          <w:trHeight w:val="841"/>
          <w:jc w:val="center"/>
        </w:trPr>
        <w:tc>
          <w:tcPr>
            <w:tcW w:w="2118" w:type="dxa"/>
            <w:hideMark/>
          </w:tcPr>
          <w:p w14:paraId="406C7794" w14:textId="77777777" w:rsidR="001B1A64" w:rsidRPr="00607D81" w:rsidRDefault="001B1A64" w:rsidP="00607D81">
            <w:pPr>
              <w:tabs>
                <w:tab w:val="left" w:pos="4820"/>
              </w:tabs>
              <w:jc w:val="both"/>
              <w:rPr>
                <w:rFonts w:ascii="Times New Roman" w:hAnsi="Times New Roman" w:cs="Times New Roman"/>
                <w:b/>
                <w:bCs/>
                <w:sz w:val="20"/>
                <w:szCs w:val="20"/>
              </w:rPr>
            </w:pPr>
            <w:r w:rsidRPr="00607D81">
              <w:rPr>
                <w:rFonts w:ascii="Times New Roman" w:hAnsi="Times New Roman" w:cs="Times New Roman"/>
                <w:b/>
                <w:bCs/>
                <w:sz w:val="20"/>
                <w:szCs w:val="20"/>
              </w:rPr>
              <w:t>Защитени зони по Директивата за дивите птици</w:t>
            </w:r>
          </w:p>
        </w:tc>
        <w:tc>
          <w:tcPr>
            <w:tcW w:w="1198" w:type="dxa"/>
            <w:hideMark/>
          </w:tcPr>
          <w:p w14:paraId="1C343006" w14:textId="77777777" w:rsidR="001B1A64" w:rsidRPr="00607D81" w:rsidRDefault="001B1A64" w:rsidP="00607D81">
            <w:pPr>
              <w:tabs>
                <w:tab w:val="left" w:pos="4820"/>
              </w:tabs>
              <w:jc w:val="both"/>
              <w:rPr>
                <w:rFonts w:ascii="Times New Roman" w:hAnsi="Times New Roman" w:cs="Times New Roman"/>
                <w:sz w:val="20"/>
                <w:szCs w:val="20"/>
              </w:rPr>
            </w:pPr>
            <w:r w:rsidRPr="00607D81">
              <w:rPr>
                <w:rFonts w:ascii="Times New Roman" w:hAnsi="Times New Roman" w:cs="Times New Roman"/>
                <w:sz w:val="20"/>
                <w:szCs w:val="20"/>
              </w:rPr>
              <w:t>120</w:t>
            </w:r>
          </w:p>
        </w:tc>
        <w:tc>
          <w:tcPr>
            <w:tcW w:w="1261" w:type="dxa"/>
            <w:hideMark/>
          </w:tcPr>
          <w:p w14:paraId="1923260E" w14:textId="77777777" w:rsidR="001B1A64" w:rsidRPr="00607D81" w:rsidRDefault="001B1A64" w:rsidP="00607D81">
            <w:pPr>
              <w:tabs>
                <w:tab w:val="left" w:pos="4820"/>
              </w:tabs>
              <w:jc w:val="both"/>
              <w:rPr>
                <w:rFonts w:ascii="Times New Roman" w:hAnsi="Times New Roman" w:cs="Times New Roman"/>
                <w:sz w:val="20"/>
                <w:szCs w:val="20"/>
              </w:rPr>
            </w:pPr>
            <w:r w:rsidRPr="00607D81">
              <w:rPr>
                <w:rFonts w:ascii="Times New Roman" w:hAnsi="Times New Roman" w:cs="Times New Roman"/>
                <w:sz w:val="20"/>
                <w:szCs w:val="20"/>
              </w:rPr>
              <w:t>2 616 550</w:t>
            </w:r>
          </w:p>
        </w:tc>
        <w:tc>
          <w:tcPr>
            <w:tcW w:w="1342" w:type="dxa"/>
            <w:hideMark/>
          </w:tcPr>
          <w:p w14:paraId="7477B2B0" w14:textId="77777777" w:rsidR="001B1A64" w:rsidRPr="00607D81" w:rsidRDefault="001B1A64" w:rsidP="00607D81">
            <w:pPr>
              <w:tabs>
                <w:tab w:val="left" w:pos="4820"/>
              </w:tabs>
              <w:jc w:val="both"/>
              <w:rPr>
                <w:rFonts w:ascii="Times New Roman" w:hAnsi="Times New Roman" w:cs="Times New Roman"/>
                <w:sz w:val="20"/>
                <w:szCs w:val="20"/>
              </w:rPr>
            </w:pPr>
            <w:r w:rsidRPr="00607D81">
              <w:rPr>
                <w:rFonts w:ascii="Times New Roman" w:hAnsi="Times New Roman" w:cs="Times New Roman"/>
                <w:sz w:val="20"/>
                <w:szCs w:val="20"/>
              </w:rPr>
              <w:t>2 562 061</w:t>
            </w:r>
          </w:p>
        </w:tc>
        <w:tc>
          <w:tcPr>
            <w:tcW w:w="1306" w:type="dxa"/>
            <w:hideMark/>
          </w:tcPr>
          <w:p w14:paraId="2F0EEE58" w14:textId="77777777" w:rsidR="001B1A64" w:rsidRPr="00607D81" w:rsidRDefault="001B1A64" w:rsidP="00607D81">
            <w:pPr>
              <w:tabs>
                <w:tab w:val="left" w:pos="4820"/>
              </w:tabs>
              <w:jc w:val="both"/>
              <w:rPr>
                <w:rFonts w:ascii="Times New Roman" w:hAnsi="Times New Roman" w:cs="Times New Roman"/>
                <w:sz w:val="20"/>
                <w:szCs w:val="20"/>
              </w:rPr>
            </w:pPr>
            <w:r w:rsidRPr="00607D81">
              <w:rPr>
                <w:rFonts w:ascii="Times New Roman" w:hAnsi="Times New Roman" w:cs="Times New Roman"/>
                <w:sz w:val="20"/>
                <w:szCs w:val="20"/>
              </w:rPr>
              <w:t>544.89</w:t>
            </w:r>
          </w:p>
        </w:tc>
        <w:tc>
          <w:tcPr>
            <w:tcW w:w="1837" w:type="dxa"/>
          </w:tcPr>
          <w:p w14:paraId="6ADA68BA" w14:textId="77777777" w:rsidR="001B1A64" w:rsidRPr="00607D81" w:rsidRDefault="001B1A64" w:rsidP="00607D81">
            <w:pPr>
              <w:tabs>
                <w:tab w:val="left" w:pos="4820"/>
              </w:tabs>
              <w:jc w:val="both"/>
              <w:rPr>
                <w:rFonts w:ascii="Times New Roman" w:hAnsi="Times New Roman" w:cs="Times New Roman"/>
                <w:sz w:val="20"/>
                <w:szCs w:val="20"/>
              </w:rPr>
            </w:pPr>
            <w:r w:rsidRPr="00607D81">
              <w:rPr>
                <w:rFonts w:ascii="Times New Roman" w:hAnsi="Times New Roman" w:cs="Times New Roman"/>
                <w:sz w:val="20"/>
                <w:szCs w:val="20"/>
              </w:rPr>
              <w:t>23.1%</w:t>
            </w:r>
          </w:p>
        </w:tc>
      </w:tr>
      <w:tr w:rsidR="00C16911" w:rsidRPr="00607D81" w14:paraId="23A7D456" w14:textId="77777777" w:rsidTr="00C16911">
        <w:trPr>
          <w:trHeight w:val="570"/>
          <w:jc w:val="center"/>
        </w:trPr>
        <w:tc>
          <w:tcPr>
            <w:tcW w:w="2118" w:type="dxa"/>
            <w:hideMark/>
          </w:tcPr>
          <w:p w14:paraId="4578533A" w14:textId="77777777" w:rsidR="001B1A64" w:rsidRPr="00607D81" w:rsidRDefault="001B1A64" w:rsidP="00607D81">
            <w:pPr>
              <w:tabs>
                <w:tab w:val="left" w:pos="4820"/>
              </w:tabs>
              <w:jc w:val="both"/>
              <w:rPr>
                <w:rFonts w:ascii="Times New Roman" w:hAnsi="Times New Roman" w:cs="Times New Roman"/>
                <w:b/>
                <w:bCs/>
                <w:sz w:val="20"/>
                <w:szCs w:val="20"/>
              </w:rPr>
            </w:pPr>
            <w:r w:rsidRPr="00607D81">
              <w:rPr>
                <w:rFonts w:ascii="Times New Roman" w:hAnsi="Times New Roman" w:cs="Times New Roman"/>
                <w:b/>
                <w:bCs/>
                <w:sz w:val="20"/>
                <w:szCs w:val="20"/>
              </w:rPr>
              <w:lastRenderedPageBreak/>
              <w:t>Общо защитени зони „Натура 2000“</w:t>
            </w:r>
          </w:p>
        </w:tc>
        <w:tc>
          <w:tcPr>
            <w:tcW w:w="1198" w:type="dxa"/>
            <w:hideMark/>
          </w:tcPr>
          <w:p w14:paraId="341DB3EF" w14:textId="77777777" w:rsidR="001B1A64" w:rsidRPr="00607D81" w:rsidRDefault="001B1A64" w:rsidP="00607D81">
            <w:pPr>
              <w:tabs>
                <w:tab w:val="left" w:pos="4820"/>
              </w:tabs>
              <w:jc w:val="both"/>
              <w:rPr>
                <w:rFonts w:ascii="Times New Roman" w:hAnsi="Times New Roman" w:cs="Times New Roman"/>
                <w:sz w:val="20"/>
                <w:szCs w:val="20"/>
              </w:rPr>
            </w:pPr>
            <w:r w:rsidRPr="00607D81">
              <w:rPr>
                <w:rFonts w:ascii="Times New Roman" w:hAnsi="Times New Roman" w:cs="Times New Roman"/>
                <w:sz w:val="20"/>
                <w:szCs w:val="20"/>
              </w:rPr>
              <w:t>340*</w:t>
            </w:r>
          </w:p>
        </w:tc>
        <w:tc>
          <w:tcPr>
            <w:tcW w:w="1261" w:type="dxa"/>
            <w:hideMark/>
          </w:tcPr>
          <w:p w14:paraId="728CA5D2" w14:textId="77777777" w:rsidR="001B1A64" w:rsidRPr="00607D81" w:rsidRDefault="001B1A64" w:rsidP="00607D81">
            <w:pPr>
              <w:tabs>
                <w:tab w:val="left" w:pos="4820"/>
              </w:tabs>
              <w:jc w:val="both"/>
              <w:rPr>
                <w:rFonts w:ascii="Times New Roman" w:hAnsi="Times New Roman" w:cs="Times New Roman"/>
                <w:sz w:val="20"/>
                <w:szCs w:val="20"/>
              </w:rPr>
            </w:pPr>
            <w:r w:rsidRPr="00607D81">
              <w:rPr>
                <w:rFonts w:ascii="Times New Roman" w:hAnsi="Times New Roman" w:cs="Times New Roman"/>
                <w:sz w:val="20"/>
                <w:szCs w:val="20"/>
              </w:rPr>
              <w:t>4 155 839</w:t>
            </w:r>
          </w:p>
        </w:tc>
        <w:tc>
          <w:tcPr>
            <w:tcW w:w="1342" w:type="dxa"/>
            <w:hideMark/>
          </w:tcPr>
          <w:p w14:paraId="18C26CDE" w14:textId="77777777" w:rsidR="001B1A64" w:rsidRPr="00607D81" w:rsidRDefault="001B1A64" w:rsidP="00607D81">
            <w:pPr>
              <w:tabs>
                <w:tab w:val="left" w:pos="4820"/>
              </w:tabs>
              <w:jc w:val="both"/>
              <w:rPr>
                <w:rFonts w:ascii="Times New Roman" w:hAnsi="Times New Roman" w:cs="Times New Roman"/>
                <w:sz w:val="20"/>
                <w:szCs w:val="20"/>
              </w:rPr>
            </w:pPr>
            <w:r w:rsidRPr="00607D81">
              <w:rPr>
                <w:rFonts w:ascii="Times New Roman" w:hAnsi="Times New Roman" w:cs="Times New Roman"/>
                <w:sz w:val="20"/>
                <w:szCs w:val="20"/>
              </w:rPr>
              <w:t>3 873 704</w:t>
            </w:r>
          </w:p>
        </w:tc>
        <w:tc>
          <w:tcPr>
            <w:tcW w:w="1306" w:type="dxa"/>
            <w:hideMark/>
          </w:tcPr>
          <w:p w14:paraId="75D7329F" w14:textId="77777777" w:rsidR="001B1A64" w:rsidRPr="00607D81" w:rsidRDefault="001B1A64" w:rsidP="00607D81">
            <w:pPr>
              <w:tabs>
                <w:tab w:val="left" w:pos="4820"/>
              </w:tabs>
              <w:jc w:val="both"/>
              <w:rPr>
                <w:rFonts w:ascii="Times New Roman" w:hAnsi="Times New Roman" w:cs="Times New Roman"/>
                <w:sz w:val="20"/>
                <w:szCs w:val="20"/>
              </w:rPr>
            </w:pPr>
            <w:r w:rsidRPr="00607D81">
              <w:rPr>
                <w:rFonts w:ascii="Times New Roman" w:hAnsi="Times New Roman" w:cs="Times New Roman"/>
                <w:sz w:val="20"/>
                <w:szCs w:val="20"/>
              </w:rPr>
              <w:t>2821.35</w:t>
            </w:r>
          </w:p>
        </w:tc>
        <w:tc>
          <w:tcPr>
            <w:tcW w:w="1837" w:type="dxa"/>
          </w:tcPr>
          <w:p w14:paraId="5BBE03E2" w14:textId="77777777" w:rsidR="001B1A64" w:rsidRPr="00607D81" w:rsidRDefault="001B1A64" w:rsidP="00607D81">
            <w:pPr>
              <w:tabs>
                <w:tab w:val="left" w:pos="4820"/>
              </w:tabs>
              <w:jc w:val="both"/>
              <w:rPr>
                <w:rFonts w:ascii="Times New Roman" w:hAnsi="Times New Roman" w:cs="Times New Roman"/>
                <w:sz w:val="20"/>
                <w:szCs w:val="20"/>
              </w:rPr>
            </w:pPr>
            <w:r w:rsidRPr="00607D81">
              <w:rPr>
                <w:rFonts w:ascii="Times New Roman" w:hAnsi="Times New Roman" w:cs="Times New Roman"/>
                <w:sz w:val="20"/>
                <w:szCs w:val="20"/>
              </w:rPr>
              <w:t>34.9%</w:t>
            </w:r>
          </w:p>
        </w:tc>
      </w:tr>
    </w:tbl>
    <w:p w14:paraId="7889BBE8" w14:textId="77777777" w:rsidR="001B1A64" w:rsidRPr="00607D81" w:rsidRDefault="001B1A64" w:rsidP="00607D81">
      <w:pPr>
        <w:shd w:val="clear" w:color="auto" w:fill="FFFFFF"/>
        <w:tabs>
          <w:tab w:val="left" w:pos="4820"/>
        </w:tabs>
        <w:spacing w:after="120" w:line="276" w:lineRule="auto"/>
        <w:ind w:firstLine="709"/>
        <w:jc w:val="both"/>
      </w:pPr>
      <w:r w:rsidRPr="00607D81">
        <w:t>* 13 бр. от ЗЗ с обща граница по двете Директиви</w:t>
      </w:r>
    </w:p>
    <w:p w14:paraId="56FABD39" w14:textId="77777777" w:rsidR="001B1A64" w:rsidRPr="00607D81" w:rsidRDefault="001B1A64" w:rsidP="00607D81">
      <w:pPr>
        <w:tabs>
          <w:tab w:val="left" w:pos="4820"/>
        </w:tabs>
        <w:spacing w:after="120" w:line="276" w:lineRule="auto"/>
        <w:ind w:firstLine="567"/>
        <w:jc w:val="both"/>
      </w:pPr>
      <w:r w:rsidRPr="00607D81">
        <w:t>За мрежата Натура 2000 са използвани пространствените данни за защитените зони от мрежата „Натура 2000“, които са достъпни в информационната система за мрежата Натура 2000 в България.</w:t>
      </w:r>
    </w:p>
    <w:p w14:paraId="0C76AAE5" w14:textId="55F4FA28" w:rsidR="001B1A64" w:rsidRPr="00607D81" w:rsidRDefault="00500D92" w:rsidP="00607D81">
      <w:pPr>
        <w:tabs>
          <w:tab w:val="left" w:pos="4820"/>
        </w:tabs>
        <w:spacing w:after="120" w:line="276" w:lineRule="auto"/>
        <w:ind w:firstLine="567"/>
        <w:jc w:val="both"/>
      </w:pPr>
      <w:r w:rsidRPr="00607D81">
        <w:t>Основен</w:t>
      </w:r>
      <w:r w:rsidR="001B1A64" w:rsidRPr="00607D81">
        <w:t xml:space="preserve"> принос към усилията за съхраняване на уникалното природно наследство има развитието на национална мрежа от защитени територии</w:t>
      </w:r>
      <w:r w:rsidRPr="00607D81">
        <w:t>, като със ЗЗТ се</w:t>
      </w:r>
      <w:r w:rsidR="001B1A64" w:rsidRPr="00607D81">
        <w:t xml:space="preserve"> определя</w:t>
      </w:r>
      <w:r w:rsidRPr="00607D81">
        <w:t>т</w:t>
      </w:r>
      <w:r w:rsidR="001B1A64" w:rsidRPr="00607D81">
        <w:t xml:space="preserve"> шест категории </w:t>
      </w:r>
      <w:r w:rsidRPr="00607D81">
        <w:t>такива територии</w:t>
      </w:r>
      <w:r w:rsidR="001B1A64" w:rsidRPr="00607D81">
        <w:t>, съобразени със съвременните международни изисквания (категориите на IUCN) и категории, различаващи по състояние и степен на съхраненост на природните елементи, цел и режим на управление:</w:t>
      </w:r>
    </w:p>
    <w:p w14:paraId="3F86C146" w14:textId="0D82E87E" w:rsidR="001B1A64" w:rsidRPr="00607D81" w:rsidRDefault="001B1A64"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Резерват (категория І на IUCN) – обявяват се образци от естествени екосистеми, включващи характерни и/или забележителни диви растителни и животински видове, както и местообитанията им.</w:t>
      </w:r>
    </w:p>
    <w:p w14:paraId="2FB1691B" w14:textId="721DDE25" w:rsidR="001B1A64" w:rsidRPr="00607D81" w:rsidRDefault="001B1A64"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Национален парк (категория ІІ на IUCN) – обявяват се територии, които включват естествени екосистеми с голямо разнообразие на растителни и животински видове и местообитания, с характерни и забележителни ландшафти и обекти на неживата природа.</w:t>
      </w:r>
    </w:p>
    <w:p w14:paraId="441A0002" w14:textId="7EE0305E" w:rsidR="001B1A64" w:rsidRPr="00607D81" w:rsidRDefault="001B1A64"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Природна забележителност (категория ІІІ на IUCN) – обявяват се характерни или забележителни обекти на неживата и живата природа.</w:t>
      </w:r>
    </w:p>
    <w:p w14:paraId="347F2658" w14:textId="79AC7AF5" w:rsidR="001B1A64" w:rsidRPr="00607D81" w:rsidRDefault="001B1A64"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Поддържан резерват (категория ІV на IUCN) – обявяват се екосистеми, включващи редки и/или застрашени диви растителни и животински видове, както и местообитанията им.</w:t>
      </w:r>
    </w:p>
    <w:p w14:paraId="06D38A8B" w14:textId="77777777" w:rsidR="00500D92" w:rsidRPr="00607D81" w:rsidRDefault="001B1A64"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Природен парк (категория ІV или V на IUCN) – обявяват се територии, включващи разнообразни екосистеми с многообразие на растителни и животински видове, както и на техните местообитания, характерни забележителни ландшафти и обекти на неживата природа.</w:t>
      </w:r>
    </w:p>
    <w:p w14:paraId="3D7EA40D" w14:textId="30354637" w:rsidR="001B1A64" w:rsidRPr="00607D81" w:rsidRDefault="001B1A64"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Защитена местност (категория ІV и/или V на IUCN) – обявяват се територии с характерни или забележителни ландшафти и местообитания на застрашени, редки или уязвими растителни и животински видове и съобщества.</w:t>
      </w:r>
    </w:p>
    <w:p w14:paraId="3E6853D3" w14:textId="2CB8A57A" w:rsidR="001B1A64" w:rsidRPr="00607D81" w:rsidRDefault="001B1A64" w:rsidP="00607D81">
      <w:pPr>
        <w:tabs>
          <w:tab w:val="left" w:pos="4820"/>
        </w:tabs>
        <w:spacing w:after="120" w:line="276" w:lineRule="auto"/>
        <w:ind w:firstLine="567"/>
        <w:jc w:val="both"/>
      </w:pPr>
      <w:r w:rsidRPr="00607D81">
        <w:t xml:space="preserve">Режимите за опазване и управление на </w:t>
      </w:r>
      <w:r w:rsidR="00500D92" w:rsidRPr="00607D81">
        <w:t>ЗТ</w:t>
      </w:r>
      <w:r w:rsidRPr="00607D81">
        <w:t xml:space="preserve"> се определят от Закона за защитените територии, заповедта за тяхното обявяване и плановете за управление.</w:t>
      </w:r>
    </w:p>
    <w:p w14:paraId="05C05C87" w14:textId="10E617DF" w:rsidR="001B1A64" w:rsidRPr="00607D81" w:rsidRDefault="001B1A64" w:rsidP="00607D81">
      <w:pPr>
        <w:tabs>
          <w:tab w:val="left" w:pos="4820"/>
        </w:tabs>
        <w:spacing w:after="120" w:line="276" w:lineRule="auto"/>
        <w:ind w:firstLine="567"/>
        <w:jc w:val="both"/>
      </w:pPr>
      <w:r w:rsidRPr="00607D81">
        <w:t xml:space="preserve">Собствеността в националните паркове и резерватите е изключителна държавна. В страната са обявени 55 резервата и 35 поддържани резервата. Останалите категории ЗТ се разпределят както следва: природни забележителности – 354, природни паркове – 11, защитени местности – 589 (данни към края на 2023 г.). </w:t>
      </w:r>
    </w:p>
    <w:p w14:paraId="3FAA5BF1" w14:textId="77777777" w:rsidR="001B1A64" w:rsidRPr="00607D81" w:rsidRDefault="001B1A64" w:rsidP="00607D81">
      <w:pPr>
        <w:tabs>
          <w:tab w:val="left" w:pos="4820"/>
        </w:tabs>
        <w:spacing w:after="120" w:line="276" w:lineRule="auto"/>
        <w:ind w:firstLine="567"/>
        <w:jc w:val="both"/>
      </w:pPr>
      <w:r w:rsidRPr="00607D81">
        <w:lastRenderedPageBreak/>
        <w:t>Общия брой защитени територии в Р България към 31.12.2025 г. е 1060 с обща площ 584372.4 ха., представляващи 5,26 % от територията на страната, разпределени по категории както следва:</w:t>
      </w:r>
    </w:p>
    <w:p w14:paraId="05960F89" w14:textId="77777777" w:rsidR="001B1A64" w:rsidRPr="00607D81" w:rsidRDefault="001B1A64"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Национални паркове – 3 бр.; обща площ  147 747,2 ха;</w:t>
      </w:r>
    </w:p>
    <w:p w14:paraId="68DEAC38" w14:textId="77777777" w:rsidR="001B1A64" w:rsidRPr="00607D81" w:rsidRDefault="001B1A64"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Природни паркове – 11 бр.; обща площ 256 441,3 ха;</w:t>
      </w:r>
    </w:p>
    <w:p w14:paraId="4181DC0D" w14:textId="77777777" w:rsidR="001B1A64" w:rsidRPr="00607D81" w:rsidRDefault="001B1A64"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Резервати – 55 бр.; обща площ 77 317,3 ха;</w:t>
      </w:r>
    </w:p>
    <w:p w14:paraId="2DE3B44B" w14:textId="77777777" w:rsidR="001B1A64" w:rsidRPr="00607D81" w:rsidRDefault="001B1A64"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Поддържани резервати – 35 бр.; обща площ 4 534,9 ха;</w:t>
      </w:r>
    </w:p>
    <w:p w14:paraId="1388655C" w14:textId="77777777" w:rsidR="001B1A64" w:rsidRPr="00607D81" w:rsidRDefault="001B1A64"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Защитени местности – 589 бр.; обща площ 80 483,1 ха;</w:t>
      </w:r>
    </w:p>
    <w:p w14:paraId="72A5322A" w14:textId="77777777" w:rsidR="001B1A64" w:rsidRPr="00607D81" w:rsidRDefault="001B1A64"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Природни забележителности – 354 бр.; обща площ 17 848,6 ха.</w:t>
      </w:r>
    </w:p>
    <w:p w14:paraId="6C266932" w14:textId="2C88124E" w:rsidR="001B1A64" w:rsidRPr="00607D81" w:rsidRDefault="001B1A64" w:rsidP="00607D81">
      <w:pPr>
        <w:tabs>
          <w:tab w:val="left" w:pos="4820"/>
        </w:tabs>
        <w:spacing w:after="120" w:line="276" w:lineRule="auto"/>
        <w:ind w:firstLine="567"/>
        <w:jc w:val="both"/>
      </w:pPr>
      <w:r w:rsidRPr="00607D81">
        <w:t xml:space="preserve">За защитените територии са използвани пространствените данни, които са достъпни в Регистър на защитените територии на интернет страницата на Изпълнителна агенция по околна среда </w:t>
      </w:r>
      <w:hyperlink r:id="rId18" w:history="1">
        <w:r w:rsidRPr="00607D81">
          <w:t>https://eea.government.bg/zpo/bg/</w:t>
        </w:r>
      </w:hyperlink>
      <w:r w:rsidRPr="00607D81">
        <w:t>.</w:t>
      </w:r>
    </w:p>
    <w:p w14:paraId="5205BE5A" w14:textId="59E68692" w:rsidR="00B56028" w:rsidRPr="00607D81" w:rsidRDefault="00B56028" w:rsidP="00607D81">
      <w:pPr>
        <w:pStyle w:val="ListParagraph"/>
        <w:numPr>
          <w:ilvl w:val="0"/>
          <w:numId w:val="88"/>
        </w:numPr>
        <w:tabs>
          <w:tab w:val="left" w:pos="4820"/>
        </w:tabs>
        <w:spacing w:after="120" w:line="276" w:lineRule="auto"/>
        <w:ind w:left="851" w:hanging="284"/>
        <w:contextualSpacing/>
        <w:jc w:val="both"/>
        <w:rPr>
          <w:rFonts w:ascii="Times New Roman" w:hAnsi="Times New Roman" w:cs="Times New Roman"/>
          <w:b/>
          <w:bCs/>
        </w:rPr>
      </w:pPr>
      <w:r w:rsidRPr="00607D81">
        <w:rPr>
          <w:rFonts w:ascii="Times New Roman" w:hAnsi="Times New Roman" w:cs="Times New Roman"/>
          <w:b/>
          <w:bCs/>
        </w:rPr>
        <w:t>Чувствителни територии за биологичното разнообразие, определени в плановете за действие на видове (торфища, влажни зони и местообитания на видове и птици)</w:t>
      </w:r>
    </w:p>
    <w:p w14:paraId="757CF989" w14:textId="5B13D362" w:rsidR="00C16911" w:rsidRPr="00607D81" w:rsidRDefault="00C16911" w:rsidP="00607D81">
      <w:pPr>
        <w:tabs>
          <w:tab w:val="left" w:pos="4820"/>
        </w:tabs>
        <w:spacing w:after="120" w:line="276" w:lineRule="auto"/>
        <w:jc w:val="center"/>
      </w:pPr>
      <w:bookmarkStart w:id="22" w:name="_Toc223088754"/>
      <w:r w:rsidRPr="00607D81">
        <w:rPr>
          <w:noProof/>
        </w:rPr>
        <w:drawing>
          <wp:inline distT="0" distB="0" distL="0" distR="0" wp14:anchorId="22A13E14" wp14:editId="11330E13">
            <wp:extent cx="5875019" cy="4053764"/>
            <wp:effectExtent l="0" t="0" r="0" b="4445"/>
            <wp:docPr id="680392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92228" name=""/>
                    <pic:cNvPicPr/>
                  </pic:nvPicPr>
                  <pic:blipFill>
                    <a:blip r:embed="rId19"/>
                    <a:stretch>
                      <a:fillRect/>
                    </a:stretch>
                  </pic:blipFill>
                  <pic:spPr>
                    <a:xfrm>
                      <a:off x="0" y="0"/>
                      <a:ext cx="5885486" cy="4060986"/>
                    </a:xfrm>
                    <a:prstGeom prst="rect">
                      <a:avLst/>
                    </a:prstGeom>
                  </pic:spPr>
                </pic:pic>
              </a:graphicData>
            </a:graphic>
          </wp:inline>
        </w:drawing>
      </w:r>
    </w:p>
    <w:p w14:paraId="41645E7C" w14:textId="2D324DE6" w:rsidR="00B56028" w:rsidRPr="00607D81" w:rsidRDefault="00B56028" w:rsidP="00607D81">
      <w:pPr>
        <w:pStyle w:val="Caption"/>
        <w:widowControl w:val="0"/>
        <w:tabs>
          <w:tab w:val="left" w:pos="0"/>
          <w:tab w:val="left" w:pos="4820"/>
        </w:tabs>
        <w:spacing w:before="0" w:after="120" w:line="276" w:lineRule="auto"/>
        <w:rPr>
          <w:b/>
          <w:bCs w:val="0"/>
        </w:rPr>
      </w:pPr>
      <w:bookmarkStart w:id="23" w:name="_Toc228197199"/>
      <w:r w:rsidRPr="00607D81">
        <w:rPr>
          <w:b/>
          <w:bCs w:val="0"/>
        </w:rPr>
        <w:t xml:space="preserve">Фигура </w:t>
      </w:r>
      <w:r w:rsidRPr="00607D81">
        <w:rPr>
          <w:b/>
          <w:bCs w:val="0"/>
        </w:rPr>
        <w:fldChar w:fldCharType="begin"/>
      </w:r>
      <w:r w:rsidRPr="00607D81">
        <w:rPr>
          <w:b/>
          <w:bCs w:val="0"/>
        </w:rPr>
        <w:instrText xml:space="preserve"> SEQ Фигура \* ARABIC </w:instrText>
      </w:r>
      <w:r w:rsidRPr="00607D81">
        <w:rPr>
          <w:b/>
          <w:bCs w:val="0"/>
        </w:rPr>
        <w:fldChar w:fldCharType="separate"/>
      </w:r>
      <w:r w:rsidR="00CA272E">
        <w:rPr>
          <w:b/>
          <w:bCs w:val="0"/>
          <w:noProof/>
        </w:rPr>
        <w:t>3</w:t>
      </w:r>
      <w:r w:rsidRPr="00607D81">
        <w:rPr>
          <w:b/>
          <w:bCs w:val="0"/>
        </w:rPr>
        <w:fldChar w:fldCharType="end"/>
      </w:r>
      <w:r w:rsidRPr="00607D81">
        <w:rPr>
          <w:b/>
          <w:bCs w:val="0"/>
        </w:rPr>
        <w:t>. Чувствителни територии за биологичното разнообразие, определени в плановете за действие на видове (местообитания на видове и птици, влажни зони, торфища)</w:t>
      </w:r>
      <w:bookmarkEnd w:id="22"/>
      <w:bookmarkEnd w:id="23"/>
    </w:p>
    <w:p w14:paraId="1F86EB64" w14:textId="112A6DFB" w:rsidR="00500D92" w:rsidRPr="00607D81" w:rsidRDefault="00500D92" w:rsidP="00607D81">
      <w:pPr>
        <w:tabs>
          <w:tab w:val="left" w:pos="4820"/>
        </w:tabs>
        <w:spacing w:after="120" w:line="276" w:lineRule="auto"/>
        <w:ind w:firstLine="567"/>
        <w:jc w:val="both"/>
      </w:pPr>
      <w:r w:rsidRPr="00607D81">
        <w:t xml:space="preserve">За тези територии са използвани: </w:t>
      </w:r>
    </w:p>
    <w:p w14:paraId="2B61AA30" w14:textId="77777777" w:rsidR="00C940E3" w:rsidRPr="00607D81" w:rsidRDefault="00500D92"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lastRenderedPageBreak/>
        <w:t xml:space="preserve">Пространствени данни за границите на торфищата, получени в резултат от изпълнение на Споразумение между Министерство на околната среда и водите и ИБЕИ-БАН с предмет „Извършване на консултации по оценка на състоянието, заплахи и пространствени данни за торфищата в България“.  Пространствените данни за торфищата са във формат ESRI Shape File (*.shp), координатна система WGS84 UTM 35N. </w:t>
      </w:r>
    </w:p>
    <w:p w14:paraId="2883BBAE" w14:textId="13E073E9" w:rsidR="00C940E3" w:rsidRPr="00607D81" w:rsidRDefault="00500D92"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Пространствени данни от утвърдени със заповед на министъра на околната среда и водите планове за действие на видове</w:t>
      </w:r>
      <w:r w:rsidR="00C940E3" w:rsidRPr="00607D81">
        <w:rPr>
          <w:rFonts w:ascii="Times New Roman" w:hAnsi="Times New Roman" w:cs="Times New Roman"/>
        </w:rPr>
        <w:t xml:space="preserve">, </w:t>
      </w:r>
      <w:r w:rsidRPr="00607D81">
        <w:rPr>
          <w:rFonts w:ascii="Times New Roman" w:hAnsi="Times New Roman" w:cs="Times New Roman"/>
        </w:rPr>
        <w:t xml:space="preserve">публикувани на страницата на МОСВ - </w:t>
      </w:r>
      <w:hyperlink r:id="rId20" w:history="1">
        <w:r w:rsidR="00C940E3" w:rsidRPr="00607D81">
          <w:rPr>
            <w:rFonts w:ascii="Times New Roman" w:hAnsi="Times New Roman" w:cs="Times New Roman"/>
          </w:rPr>
          <w:t>https://www.moew.government.bg/bg/priroda/biologichno-raznoobrazie/zastiteni-vidove/planove-za-dejstvie/</w:t>
        </w:r>
      </w:hyperlink>
      <w:r w:rsidRPr="00607D81">
        <w:rPr>
          <w:rFonts w:ascii="Times New Roman" w:hAnsi="Times New Roman" w:cs="Times New Roman"/>
        </w:rPr>
        <w:t xml:space="preserve">.  Същите са взети предвид в слоя чувствителни  територии за биологичното разнообразие. </w:t>
      </w:r>
    </w:p>
    <w:p w14:paraId="7BCE50A2" w14:textId="7319FC07" w:rsidR="00500D92" w:rsidRPr="00607D81" w:rsidRDefault="00500D92"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Пространствени данни за влажните зони в България, разработени по проект „Повишаване ефективността на опазване на влажните зони“/ Improving the conservation effectiveness of wetlands, Акроним: WetMainAreas, финансиран по Програмата за транснационално сътрудничество „Балкани-Средиземно море 2014-2020“, съфинансирана от Европейския съюз чрез европейските структурни и инвестиционни фондове и национално съфинансиране от участващите държави, съгласно Договор BMP1/2.1/2342/2017, с водещ партньор Лесотехнически университет (2017-2020).</w:t>
      </w:r>
    </w:p>
    <w:p w14:paraId="42898214" w14:textId="2E89105D" w:rsidR="00B56028" w:rsidRPr="00607D81" w:rsidRDefault="00B56028" w:rsidP="00607D81">
      <w:pPr>
        <w:pStyle w:val="ListParagraph"/>
        <w:numPr>
          <w:ilvl w:val="0"/>
          <w:numId w:val="88"/>
        </w:numPr>
        <w:tabs>
          <w:tab w:val="left" w:pos="4820"/>
        </w:tabs>
        <w:spacing w:after="120" w:line="276" w:lineRule="auto"/>
        <w:ind w:left="851" w:hanging="284"/>
        <w:contextualSpacing/>
        <w:jc w:val="both"/>
        <w:rPr>
          <w:rFonts w:ascii="Times New Roman" w:hAnsi="Times New Roman" w:cs="Times New Roman"/>
          <w:b/>
          <w:bCs/>
        </w:rPr>
      </w:pPr>
      <w:r w:rsidRPr="00607D81">
        <w:rPr>
          <w:rFonts w:ascii="Times New Roman" w:hAnsi="Times New Roman" w:cs="Times New Roman"/>
          <w:b/>
          <w:bCs/>
        </w:rPr>
        <w:t>Миграционни маршрути на птици</w:t>
      </w:r>
    </w:p>
    <w:p w14:paraId="1403BB46" w14:textId="76F13EEB" w:rsidR="00C16911" w:rsidRPr="00607D81" w:rsidRDefault="00C16911" w:rsidP="00607D81">
      <w:pPr>
        <w:tabs>
          <w:tab w:val="left" w:pos="4820"/>
        </w:tabs>
        <w:spacing w:after="120" w:line="276" w:lineRule="auto"/>
        <w:jc w:val="center"/>
      </w:pPr>
      <w:bookmarkStart w:id="24" w:name="_Toc223088755"/>
      <w:r w:rsidRPr="00607D81">
        <w:rPr>
          <w:noProof/>
        </w:rPr>
        <w:drawing>
          <wp:inline distT="0" distB="0" distL="0" distR="0" wp14:anchorId="2007ACA4" wp14:editId="12CE5C16">
            <wp:extent cx="5531576" cy="3872103"/>
            <wp:effectExtent l="0" t="0" r="0" b="0"/>
            <wp:docPr id="1136006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006887" name=""/>
                    <pic:cNvPicPr/>
                  </pic:nvPicPr>
                  <pic:blipFill>
                    <a:blip r:embed="rId21"/>
                    <a:stretch>
                      <a:fillRect/>
                    </a:stretch>
                  </pic:blipFill>
                  <pic:spPr>
                    <a:xfrm>
                      <a:off x="0" y="0"/>
                      <a:ext cx="5538920" cy="3877244"/>
                    </a:xfrm>
                    <a:prstGeom prst="rect">
                      <a:avLst/>
                    </a:prstGeom>
                  </pic:spPr>
                </pic:pic>
              </a:graphicData>
            </a:graphic>
          </wp:inline>
        </w:drawing>
      </w:r>
    </w:p>
    <w:p w14:paraId="30501A99" w14:textId="6BF347EE" w:rsidR="00B56028" w:rsidRPr="00607D81" w:rsidRDefault="00B56028" w:rsidP="00607D81">
      <w:pPr>
        <w:pStyle w:val="Caption"/>
        <w:widowControl w:val="0"/>
        <w:tabs>
          <w:tab w:val="left" w:pos="0"/>
          <w:tab w:val="left" w:pos="4820"/>
        </w:tabs>
        <w:spacing w:before="0" w:after="120" w:line="276" w:lineRule="auto"/>
        <w:rPr>
          <w:b/>
          <w:bCs w:val="0"/>
        </w:rPr>
      </w:pPr>
      <w:bookmarkStart w:id="25" w:name="_Toc228197200"/>
      <w:r w:rsidRPr="00607D81">
        <w:rPr>
          <w:b/>
          <w:bCs w:val="0"/>
        </w:rPr>
        <w:t xml:space="preserve">Фигура </w:t>
      </w:r>
      <w:r w:rsidRPr="00607D81">
        <w:rPr>
          <w:b/>
          <w:bCs w:val="0"/>
        </w:rPr>
        <w:fldChar w:fldCharType="begin"/>
      </w:r>
      <w:r w:rsidRPr="00607D81">
        <w:rPr>
          <w:b/>
          <w:bCs w:val="0"/>
        </w:rPr>
        <w:instrText xml:space="preserve"> SEQ Фигура \* ARABIC </w:instrText>
      </w:r>
      <w:r w:rsidRPr="00607D81">
        <w:rPr>
          <w:b/>
          <w:bCs w:val="0"/>
        </w:rPr>
        <w:fldChar w:fldCharType="separate"/>
      </w:r>
      <w:r w:rsidR="00CA272E">
        <w:rPr>
          <w:b/>
          <w:bCs w:val="0"/>
          <w:noProof/>
        </w:rPr>
        <w:t>4</w:t>
      </w:r>
      <w:r w:rsidRPr="00607D81">
        <w:rPr>
          <w:b/>
          <w:bCs w:val="0"/>
        </w:rPr>
        <w:fldChar w:fldCharType="end"/>
      </w:r>
      <w:r w:rsidRPr="00607D81">
        <w:rPr>
          <w:b/>
          <w:bCs w:val="0"/>
        </w:rPr>
        <w:t>. Карта на миграционни пътища</w:t>
      </w:r>
      <w:bookmarkEnd w:id="24"/>
      <w:bookmarkEnd w:id="25"/>
    </w:p>
    <w:p w14:paraId="0A871104" w14:textId="72DCDFBE" w:rsidR="00651758" w:rsidRPr="00607D81" w:rsidRDefault="00651758" w:rsidP="00607D81">
      <w:pPr>
        <w:tabs>
          <w:tab w:val="left" w:pos="4820"/>
        </w:tabs>
        <w:spacing w:after="120" w:line="276" w:lineRule="auto"/>
        <w:ind w:firstLine="567"/>
        <w:jc w:val="both"/>
      </w:pPr>
      <w:r w:rsidRPr="00607D81">
        <w:lastRenderedPageBreak/>
        <w:t>Мигриращи птици могат да се наблюдават над цялата страна</w:t>
      </w:r>
      <w:r w:rsidR="005A36B4" w:rsidRPr="00607D81">
        <w:t>, като и</w:t>
      </w:r>
      <w:r w:rsidRPr="00607D81">
        <w:t>звестните интензивни миграционни пътища са в източната част на страната</w:t>
      </w:r>
      <w:r w:rsidR="005A36B4" w:rsidRPr="00607D81">
        <w:t>:</w:t>
      </w:r>
      <w:r w:rsidRPr="00607D81">
        <w:t xml:space="preserve"> </w:t>
      </w:r>
    </w:p>
    <w:p w14:paraId="7AA47E1F" w14:textId="773D7295" w:rsidR="00651758" w:rsidRPr="00607D81" w:rsidRDefault="00651758"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 xml:space="preserve">Западно-черноморски прелетен път Via Pontica - </w:t>
      </w:r>
      <w:r w:rsidR="005A36B4" w:rsidRPr="00607D81">
        <w:rPr>
          <w:rFonts w:ascii="Times New Roman" w:hAnsi="Times New Roman" w:cs="Times New Roman"/>
        </w:rPr>
        <w:t>един от двата най-големи миграционни пътища в Европа и н</w:t>
      </w:r>
      <w:r w:rsidRPr="00607D81">
        <w:rPr>
          <w:rFonts w:ascii="Times New Roman" w:hAnsi="Times New Roman" w:cs="Times New Roman"/>
        </w:rPr>
        <w:t>ай-основният миграционен път, преминаващ през страната. Той преминава покрай черноморското крайбрежие и най-интензивната му част е с ширина до 100 км навътре в сушата. По него ежегодно пролет и есен прелитат милиони водолюбиви, грабливи, дърдавцови и пойни птици от над 110 вида.</w:t>
      </w:r>
    </w:p>
    <w:p w14:paraId="138769E5" w14:textId="6B2471AF" w:rsidR="00651758" w:rsidRPr="00607D81" w:rsidRDefault="00651758"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 xml:space="preserve">Струмски прелетен път Via Aristotelis </w:t>
      </w:r>
      <w:r w:rsidR="000413DA" w:rsidRPr="00607D81">
        <w:rPr>
          <w:rFonts w:ascii="Times New Roman" w:hAnsi="Times New Roman" w:cs="Times New Roman"/>
        </w:rPr>
        <w:t>–</w:t>
      </w:r>
      <w:r w:rsidRPr="00607D81">
        <w:rPr>
          <w:rFonts w:ascii="Times New Roman" w:hAnsi="Times New Roman" w:cs="Times New Roman"/>
        </w:rPr>
        <w:t xml:space="preserve"> </w:t>
      </w:r>
      <w:r w:rsidR="000413DA" w:rsidRPr="00607D81">
        <w:rPr>
          <w:rFonts w:ascii="Times New Roman" w:hAnsi="Times New Roman" w:cs="Times New Roman"/>
        </w:rPr>
        <w:t>миграционен път от регионално значение за Балканския полуостров</w:t>
      </w:r>
      <w:r w:rsidRPr="00607D81">
        <w:rPr>
          <w:rFonts w:ascii="Times New Roman" w:hAnsi="Times New Roman" w:cs="Times New Roman"/>
        </w:rPr>
        <w:t>, преминава</w:t>
      </w:r>
      <w:r w:rsidR="000413DA" w:rsidRPr="00607D81">
        <w:rPr>
          <w:rFonts w:ascii="Times New Roman" w:hAnsi="Times New Roman" w:cs="Times New Roman"/>
        </w:rPr>
        <w:t>щ</w:t>
      </w:r>
      <w:r w:rsidRPr="00607D81">
        <w:rPr>
          <w:rFonts w:ascii="Times New Roman" w:hAnsi="Times New Roman" w:cs="Times New Roman"/>
        </w:rPr>
        <w:t xml:space="preserve"> през западната част на страната по долините на реките Струма и Места. Проучвания и отделни наблюдения в района го сочат като важен за прелета на пойните и водолюбивите птици.</w:t>
      </w:r>
    </w:p>
    <w:p w14:paraId="4CF628C4" w14:textId="77777777" w:rsidR="00651758" w:rsidRPr="00607D81" w:rsidRDefault="00651758"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Прелетен път по поречието на река Марица - макар и не интензивен, този прелетен път се ползва от грабливите птици по време на миграция, включително световно застрашени видове като големия креслив орел.</w:t>
      </w:r>
    </w:p>
    <w:p w14:paraId="42268C73" w14:textId="0B9A8B37" w:rsidR="00651758" w:rsidRPr="00607D81" w:rsidRDefault="00651758" w:rsidP="00607D81">
      <w:pPr>
        <w:tabs>
          <w:tab w:val="left" w:pos="4820"/>
        </w:tabs>
        <w:spacing w:after="120" w:line="276" w:lineRule="auto"/>
        <w:ind w:firstLine="567"/>
        <w:jc w:val="both"/>
      </w:pPr>
      <w:r w:rsidRPr="00607D81">
        <w:t>Пространствените данни за актуализирана карта на миграционните пътища, изготвена в рамките на изпълнение на Дейност 4 от проект „Картиране и определяне на природозащитното състояние на природни местообитания и видове – фаза І” по приоритетна ос 3 на Оперативна програма „Околна среда 2007 – 2013 г.“</w:t>
      </w:r>
      <w:r w:rsidR="000413DA" w:rsidRPr="00607D81">
        <w:t>,</w:t>
      </w:r>
      <w:r w:rsidRPr="00607D81">
        <w:t xml:space="preserve"> са публично достъпни  в Информационната система за Натура 2000 - </w:t>
      </w:r>
      <w:hyperlink r:id="rId22" w:history="1">
        <w:r w:rsidRPr="00607D81">
          <w:t>https://natura2000.egov.bg/EsriBg.Natura.Public.Web.App/Home/CmsDocument/91</w:t>
        </w:r>
      </w:hyperlink>
      <w:r w:rsidRPr="00607D81">
        <w:t xml:space="preserve">. </w:t>
      </w:r>
    </w:p>
    <w:p w14:paraId="0104B7DB" w14:textId="77777777" w:rsidR="00C16911" w:rsidRPr="00607D81" w:rsidRDefault="00B56028" w:rsidP="00607D81">
      <w:pPr>
        <w:pStyle w:val="ListParagraph"/>
        <w:numPr>
          <w:ilvl w:val="0"/>
          <w:numId w:val="88"/>
        </w:numPr>
        <w:tabs>
          <w:tab w:val="left" w:pos="4820"/>
        </w:tabs>
        <w:spacing w:after="120" w:line="276" w:lineRule="auto"/>
        <w:ind w:left="851" w:hanging="284"/>
        <w:contextualSpacing/>
        <w:jc w:val="both"/>
        <w:rPr>
          <w:rFonts w:ascii="Times New Roman" w:hAnsi="Times New Roman" w:cs="Times New Roman"/>
          <w:b/>
          <w:bCs/>
        </w:rPr>
      </w:pPr>
      <w:r w:rsidRPr="00607D81">
        <w:rPr>
          <w:rFonts w:ascii="Times New Roman" w:hAnsi="Times New Roman" w:cs="Times New Roman"/>
          <w:b/>
          <w:bCs/>
        </w:rPr>
        <w:t>Горски територии</w:t>
      </w:r>
    </w:p>
    <w:p w14:paraId="65D3B1E4" w14:textId="75DF0191" w:rsidR="00C16911" w:rsidRPr="00607D81" w:rsidRDefault="00AE0854" w:rsidP="00607D81">
      <w:pPr>
        <w:tabs>
          <w:tab w:val="left" w:pos="4820"/>
        </w:tabs>
        <w:spacing w:after="120" w:line="276" w:lineRule="auto"/>
        <w:jc w:val="center"/>
      </w:pPr>
      <w:r w:rsidRPr="00607D81">
        <w:rPr>
          <w:noProof/>
        </w:rPr>
        <w:lastRenderedPageBreak/>
        <w:drawing>
          <wp:inline distT="0" distB="0" distL="0" distR="0" wp14:anchorId="074C176F" wp14:editId="7929F6C2">
            <wp:extent cx="5905674" cy="4122420"/>
            <wp:effectExtent l="0" t="0" r="0" b="0"/>
            <wp:docPr id="51050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50736" name=""/>
                    <pic:cNvPicPr/>
                  </pic:nvPicPr>
                  <pic:blipFill>
                    <a:blip r:embed="rId23"/>
                    <a:stretch>
                      <a:fillRect/>
                    </a:stretch>
                  </pic:blipFill>
                  <pic:spPr>
                    <a:xfrm>
                      <a:off x="0" y="0"/>
                      <a:ext cx="5907371" cy="4123605"/>
                    </a:xfrm>
                    <a:prstGeom prst="rect">
                      <a:avLst/>
                    </a:prstGeom>
                  </pic:spPr>
                </pic:pic>
              </a:graphicData>
            </a:graphic>
          </wp:inline>
        </w:drawing>
      </w:r>
    </w:p>
    <w:p w14:paraId="35E11F75" w14:textId="65A88019" w:rsidR="00941484" w:rsidRPr="00607D81" w:rsidRDefault="00941484" w:rsidP="00607D81">
      <w:pPr>
        <w:pStyle w:val="Caption"/>
        <w:widowControl w:val="0"/>
        <w:tabs>
          <w:tab w:val="left" w:pos="0"/>
          <w:tab w:val="left" w:pos="4820"/>
        </w:tabs>
        <w:spacing w:before="0" w:after="120" w:line="276" w:lineRule="auto"/>
        <w:rPr>
          <w:b/>
          <w:bCs w:val="0"/>
        </w:rPr>
      </w:pPr>
      <w:bookmarkStart w:id="26" w:name="_Toc223088756"/>
      <w:bookmarkStart w:id="27" w:name="_Toc228197201"/>
      <w:r w:rsidRPr="00607D81">
        <w:rPr>
          <w:b/>
          <w:bCs w:val="0"/>
        </w:rPr>
        <w:t xml:space="preserve">Фигура </w:t>
      </w:r>
      <w:r w:rsidRPr="00607D81">
        <w:rPr>
          <w:b/>
          <w:bCs w:val="0"/>
        </w:rPr>
        <w:fldChar w:fldCharType="begin"/>
      </w:r>
      <w:r w:rsidRPr="00607D81">
        <w:rPr>
          <w:b/>
          <w:bCs w:val="0"/>
        </w:rPr>
        <w:instrText xml:space="preserve"> SEQ Фигура \* ARABIC </w:instrText>
      </w:r>
      <w:r w:rsidRPr="00607D81">
        <w:rPr>
          <w:b/>
          <w:bCs w:val="0"/>
        </w:rPr>
        <w:fldChar w:fldCharType="separate"/>
      </w:r>
      <w:r w:rsidR="00CA272E">
        <w:rPr>
          <w:b/>
          <w:bCs w:val="0"/>
          <w:noProof/>
        </w:rPr>
        <w:t>5</w:t>
      </w:r>
      <w:r w:rsidRPr="00607D81">
        <w:rPr>
          <w:b/>
          <w:bCs w:val="0"/>
        </w:rPr>
        <w:fldChar w:fldCharType="end"/>
      </w:r>
      <w:r w:rsidRPr="00607D81">
        <w:rPr>
          <w:b/>
          <w:bCs w:val="0"/>
        </w:rPr>
        <w:t>. Горски територии на България</w:t>
      </w:r>
      <w:bookmarkEnd w:id="26"/>
      <w:bookmarkEnd w:id="27"/>
    </w:p>
    <w:p w14:paraId="08570BAD" w14:textId="2B350617" w:rsidR="00336A8C" w:rsidRPr="00607D81" w:rsidRDefault="00941484" w:rsidP="00607D81">
      <w:pPr>
        <w:tabs>
          <w:tab w:val="left" w:pos="4820"/>
        </w:tabs>
        <w:spacing w:after="120" w:line="276" w:lineRule="auto"/>
        <w:ind w:firstLine="567"/>
        <w:jc w:val="both"/>
      </w:pPr>
      <w:r w:rsidRPr="00607D81">
        <w:t>Пространственият слой за горски територии е изготвен въз основа на резултатите от инвентаризацията на горите и горските територии, осъществена от ИАГ. Данните обхващат цялата територия на страната и са с актуалност в рамките на 10-годишния период, предхождащ създаването на горския  слой. Пространствената информация е събрана чрез теренни проучвания и използване на кадастрална основа.</w:t>
      </w:r>
    </w:p>
    <w:p w14:paraId="23BB0768" w14:textId="0E67980F" w:rsidR="00B56028" w:rsidRPr="00607D81" w:rsidRDefault="00B56028" w:rsidP="00607D81">
      <w:pPr>
        <w:pStyle w:val="ListParagraph"/>
        <w:numPr>
          <w:ilvl w:val="0"/>
          <w:numId w:val="88"/>
        </w:numPr>
        <w:tabs>
          <w:tab w:val="left" w:pos="4820"/>
        </w:tabs>
        <w:spacing w:after="120" w:line="276" w:lineRule="auto"/>
        <w:ind w:left="851" w:hanging="284"/>
        <w:contextualSpacing/>
        <w:jc w:val="both"/>
        <w:rPr>
          <w:rFonts w:ascii="Times New Roman" w:hAnsi="Times New Roman" w:cs="Times New Roman"/>
          <w:b/>
          <w:bCs/>
        </w:rPr>
      </w:pPr>
      <w:r w:rsidRPr="00607D81">
        <w:rPr>
          <w:rFonts w:ascii="Times New Roman" w:hAnsi="Times New Roman" w:cs="Times New Roman"/>
          <w:b/>
          <w:bCs/>
        </w:rPr>
        <w:t>Черноморско крайбрежие и черноморска плажна ивица</w:t>
      </w:r>
    </w:p>
    <w:p w14:paraId="798607A6" w14:textId="0F925721" w:rsidR="00336A8C" w:rsidRPr="00607D81" w:rsidRDefault="00336A8C" w:rsidP="00607D81">
      <w:pPr>
        <w:tabs>
          <w:tab w:val="left" w:pos="4820"/>
        </w:tabs>
        <w:spacing w:after="120" w:line="276" w:lineRule="auto"/>
        <w:contextualSpacing/>
        <w:jc w:val="center"/>
        <w:rPr>
          <w:b/>
          <w:bCs/>
        </w:rPr>
      </w:pPr>
      <w:r w:rsidRPr="00607D81">
        <w:rPr>
          <w:b/>
          <w:bCs/>
          <w:noProof/>
        </w:rPr>
        <w:lastRenderedPageBreak/>
        <w:drawing>
          <wp:inline distT="0" distB="0" distL="0" distR="0" wp14:anchorId="7C253E4A" wp14:editId="1C35E11C">
            <wp:extent cx="5612479" cy="3947160"/>
            <wp:effectExtent l="0" t="0" r="7620" b="0"/>
            <wp:docPr id="757833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33597" name=""/>
                    <pic:cNvPicPr/>
                  </pic:nvPicPr>
                  <pic:blipFill>
                    <a:blip r:embed="rId24"/>
                    <a:stretch>
                      <a:fillRect/>
                    </a:stretch>
                  </pic:blipFill>
                  <pic:spPr>
                    <a:xfrm>
                      <a:off x="0" y="0"/>
                      <a:ext cx="5618339" cy="3951281"/>
                    </a:xfrm>
                    <a:prstGeom prst="rect">
                      <a:avLst/>
                    </a:prstGeom>
                  </pic:spPr>
                </pic:pic>
              </a:graphicData>
            </a:graphic>
          </wp:inline>
        </w:drawing>
      </w:r>
    </w:p>
    <w:p w14:paraId="358035CD" w14:textId="34D51F87" w:rsidR="00336A8C" w:rsidRPr="00607D81" w:rsidRDefault="00336A8C" w:rsidP="00607D81">
      <w:pPr>
        <w:pStyle w:val="Caption"/>
        <w:widowControl w:val="0"/>
        <w:tabs>
          <w:tab w:val="left" w:pos="0"/>
          <w:tab w:val="left" w:pos="4820"/>
        </w:tabs>
        <w:spacing w:before="0" w:after="120" w:line="276" w:lineRule="auto"/>
        <w:rPr>
          <w:b/>
          <w:bCs w:val="0"/>
        </w:rPr>
      </w:pPr>
      <w:bookmarkStart w:id="28" w:name="_Toc223088757"/>
      <w:bookmarkStart w:id="29" w:name="_Toc228197202"/>
      <w:r w:rsidRPr="00607D81">
        <w:rPr>
          <w:b/>
          <w:bCs w:val="0"/>
        </w:rPr>
        <w:t xml:space="preserve">Фигура </w:t>
      </w:r>
      <w:r w:rsidRPr="00607D81">
        <w:rPr>
          <w:b/>
          <w:bCs w:val="0"/>
        </w:rPr>
        <w:fldChar w:fldCharType="begin"/>
      </w:r>
      <w:r w:rsidRPr="00607D81">
        <w:rPr>
          <w:b/>
          <w:bCs w:val="0"/>
        </w:rPr>
        <w:instrText xml:space="preserve"> SEQ Фигура \* ARABIC </w:instrText>
      </w:r>
      <w:r w:rsidRPr="00607D81">
        <w:rPr>
          <w:b/>
          <w:bCs w:val="0"/>
        </w:rPr>
        <w:fldChar w:fldCharType="separate"/>
      </w:r>
      <w:r w:rsidR="00CA272E">
        <w:rPr>
          <w:b/>
          <w:bCs w:val="0"/>
          <w:noProof/>
        </w:rPr>
        <w:t>6</w:t>
      </w:r>
      <w:r w:rsidRPr="00607D81">
        <w:rPr>
          <w:b/>
          <w:bCs w:val="0"/>
        </w:rPr>
        <w:fldChar w:fldCharType="end"/>
      </w:r>
      <w:r w:rsidRPr="00607D81">
        <w:rPr>
          <w:b/>
          <w:bCs w:val="0"/>
        </w:rPr>
        <w:t>. Карта на Черноморско крайбрежие и крайбрежна плажна ивица</w:t>
      </w:r>
      <w:bookmarkEnd w:id="28"/>
      <w:bookmarkEnd w:id="29"/>
    </w:p>
    <w:p w14:paraId="0C841B82" w14:textId="219F462C" w:rsidR="00941484" w:rsidRPr="00607D81" w:rsidRDefault="00941484" w:rsidP="00607D81">
      <w:pPr>
        <w:tabs>
          <w:tab w:val="left" w:pos="4820"/>
        </w:tabs>
        <w:spacing w:after="120" w:line="276" w:lineRule="auto"/>
        <w:ind w:firstLine="567"/>
        <w:jc w:val="both"/>
      </w:pPr>
      <w:r w:rsidRPr="00607D81">
        <w:t>Съгласно ЗУЧК,  крайбрежната плажна ивица е обособена територия, съставена от отделни морски плажове, представляваща част от морския бряг към прилежащата му акватория.</w:t>
      </w:r>
    </w:p>
    <w:p w14:paraId="3C0A22EF" w14:textId="4F5865FB" w:rsidR="00941484" w:rsidRPr="00607D81" w:rsidRDefault="00941484" w:rsidP="00607D81">
      <w:pPr>
        <w:tabs>
          <w:tab w:val="left" w:pos="4820"/>
        </w:tabs>
        <w:spacing w:after="120" w:line="276" w:lineRule="auto"/>
        <w:ind w:firstLine="567"/>
        <w:jc w:val="both"/>
      </w:pPr>
      <w:r w:rsidRPr="00607D81">
        <w:t>Използвани са пространствени данни за обектите по чл. 6, ал. 4 от ЗУЧК,  публична държавна собственост, която не може да бъде обявена за частна:</w:t>
      </w:r>
    </w:p>
    <w:p w14:paraId="6BEB11C6" w14:textId="3462B398" w:rsidR="00941484" w:rsidRPr="00607D81" w:rsidRDefault="00336A8C"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М</w:t>
      </w:r>
      <w:r w:rsidR="00941484" w:rsidRPr="00607D81">
        <w:rPr>
          <w:rFonts w:ascii="Times New Roman" w:hAnsi="Times New Roman" w:cs="Times New Roman"/>
        </w:rPr>
        <w:t>орските плажове;</w:t>
      </w:r>
    </w:p>
    <w:p w14:paraId="3415C8CC" w14:textId="4E04D3B0" w:rsidR="00941484" w:rsidRPr="00607D81" w:rsidRDefault="00336A8C"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Б</w:t>
      </w:r>
      <w:r w:rsidR="00941484" w:rsidRPr="00607D81">
        <w:rPr>
          <w:rFonts w:ascii="Times New Roman" w:hAnsi="Times New Roman" w:cs="Times New Roman"/>
        </w:rPr>
        <w:t>регоукрепителните и брегозащитните системи и съоръжения за предпазване от вредното въздействие на водите, изградени в имоти - държавна собственост, извън границите на населените места;</w:t>
      </w:r>
    </w:p>
    <w:p w14:paraId="42C51B4B" w14:textId="0C2E646A" w:rsidR="00941484" w:rsidRPr="00607D81" w:rsidRDefault="00336A8C"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П</w:t>
      </w:r>
      <w:r w:rsidR="00941484" w:rsidRPr="00607D81">
        <w:rPr>
          <w:rFonts w:ascii="Times New Roman" w:hAnsi="Times New Roman" w:cs="Times New Roman"/>
        </w:rPr>
        <w:t>рилежащите на морето крайбрежни езера, лагуни, лимани и влажни зони;</w:t>
      </w:r>
    </w:p>
    <w:p w14:paraId="1EB4D647" w14:textId="1DAB88F7" w:rsidR="00941484" w:rsidRPr="00607D81" w:rsidRDefault="00336A8C"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П</w:t>
      </w:r>
      <w:r w:rsidR="00941484" w:rsidRPr="00607D81">
        <w:rPr>
          <w:rFonts w:ascii="Times New Roman" w:hAnsi="Times New Roman" w:cs="Times New Roman"/>
        </w:rPr>
        <w:t>ясъчните дюни;</w:t>
      </w:r>
    </w:p>
    <w:p w14:paraId="1A8D26F4" w14:textId="45BCF668" w:rsidR="00941484" w:rsidRPr="00607D81" w:rsidRDefault="00336A8C"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О</w:t>
      </w:r>
      <w:r w:rsidR="00941484" w:rsidRPr="00607D81">
        <w:rPr>
          <w:rFonts w:ascii="Times New Roman" w:hAnsi="Times New Roman" w:cs="Times New Roman"/>
        </w:rPr>
        <w:t xml:space="preserve">стровите, включително и създадените в резултат на човешка дейност. </w:t>
      </w:r>
    </w:p>
    <w:p w14:paraId="20699A53" w14:textId="53D365BB" w:rsidR="00336A8C" w:rsidRPr="00607D81" w:rsidRDefault="00941484" w:rsidP="00607D81">
      <w:pPr>
        <w:tabs>
          <w:tab w:val="left" w:pos="4820"/>
        </w:tabs>
        <w:spacing w:after="120" w:line="276" w:lineRule="auto"/>
        <w:ind w:firstLine="567"/>
        <w:jc w:val="both"/>
      </w:pPr>
      <w:r w:rsidRPr="00607D81">
        <w:t xml:space="preserve">Първичен администратор на пространствените данни за обектите по чл. 6, ал. 4 от ЗУЧК е Агенцията по геодезия, картография и кадастър (АГКК). Официалните пространствени данни са налични на страницата на АГКК на следния линк: </w:t>
      </w:r>
      <w:hyperlink r:id="rId25" w:history="1">
        <w:r w:rsidRPr="00607D81">
          <w:t>https://www.cadastre.bg/specializirani-karti-i-registri</w:t>
        </w:r>
      </w:hyperlink>
      <w:r w:rsidR="00336A8C" w:rsidRPr="00607D81">
        <w:t>.</w:t>
      </w:r>
    </w:p>
    <w:p w14:paraId="04D19BA6" w14:textId="52333F69" w:rsidR="00B56028" w:rsidRPr="00607D81" w:rsidRDefault="00B56028" w:rsidP="00607D81">
      <w:pPr>
        <w:pStyle w:val="ListParagraph"/>
        <w:numPr>
          <w:ilvl w:val="0"/>
          <w:numId w:val="88"/>
        </w:numPr>
        <w:tabs>
          <w:tab w:val="left" w:pos="4820"/>
        </w:tabs>
        <w:spacing w:after="120" w:line="276" w:lineRule="auto"/>
        <w:ind w:left="851" w:hanging="284"/>
        <w:contextualSpacing/>
        <w:jc w:val="both"/>
        <w:rPr>
          <w:rFonts w:ascii="Times New Roman" w:hAnsi="Times New Roman" w:cs="Times New Roman"/>
          <w:b/>
          <w:bCs/>
        </w:rPr>
      </w:pPr>
      <w:r w:rsidRPr="00607D81">
        <w:rPr>
          <w:rFonts w:ascii="Times New Roman" w:hAnsi="Times New Roman" w:cs="Times New Roman"/>
          <w:b/>
          <w:bCs/>
        </w:rPr>
        <w:t>Постоянно затревени площи</w:t>
      </w:r>
    </w:p>
    <w:p w14:paraId="6C2E1985" w14:textId="39B9A5D4" w:rsidR="00336A8C" w:rsidRPr="00607D81" w:rsidRDefault="00336A8C" w:rsidP="00607D81">
      <w:pPr>
        <w:tabs>
          <w:tab w:val="left" w:pos="4820"/>
        </w:tabs>
        <w:spacing w:after="120" w:line="276" w:lineRule="auto"/>
        <w:jc w:val="center"/>
        <w:rPr>
          <w:b/>
          <w:bCs/>
        </w:rPr>
      </w:pPr>
      <w:r w:rsidRPr="00607D81">
        <w:rPr>
          <w:b/>
          <w:bCs/>
          <w:noProof/>
        </w:rPr>
        <w:lastRenderedPageBreak/>
        <w:drawing>
          <wp:inline distT="0" distB="0" distL="0" distR="0" wp14:anchorId="221B8584" wp14:editId="6178C5B9">
            <wp:extent cx="5791200" cy="4063873"/>
            <wp:effectExtent l="0" t="0" r="0" b="0"/>
            <wp:docPr id="675011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011710" name=""/>
                    <pic:cNvPicPr/>
                  </pic:nvPicPr>
                  <pic:blipFill>
                    <a:blip r:embed="rId26"/>
                    <a:stretch>
                      <a:fillRect/>
                    </a:stretch>
                  </pic:blipFill>
                  <pic:spPr>
                    <a:xfrm>
                      <a:off x="0" y="0"/>
                      <a:ext cx="5794136" cy="4065933"/>
                    </a:xfrm>
                    <a:prstGeom prst="rect">
                      <a:avLst/>
                    </a:prstGeom>
                  </pic:spPr>
                </pic:pic>
              </a:graphicData>
            </a:graphic>
          </wp:inline>
        </w:drawing>
      </w:r>
    </w:p>
    <w:p w14:paraId="7A0E88E0" w14:textId="51CECAC9" w:rsidR="00EC52A5" w:rsidRPr="00607D81" w:rsidRDefault="00EC52A5" w:rsidP="00607D81">
      <w:pPr>
        <w:pStyle w:val="Caption"/>
        <w:widowControl w:val="0"/>
        <w:tabs>
          <w:tab w:val="left" w:pos="0"/>
          <w:tab w:val="left" w:pos="4820"/>
        </w:tabs>
        <w:spacing w:before="0" w:after="120" w:line="276" w:lineRule="auto"/>
        <w:rPr>
          <w:b/>
          <w:bCs w:val="0"/>
        </w:rPr>
      </w:pPr>
      <w:bookmarkStart w:id="30" w:name="_Toc223088758"/>
      <w:bookmarkStart w:id="31" w:name="_Toc228197203"/>
      <w:r w:rsidRPr="00607D81">
        <w:rPr>
          <w:b/>
          <w:bCs w:val="0"/>
        </w:rPr>
        <w:t xml:space="preserve">Фигура </w:t>
      </w:r>
      <w:r w:rsidRPr="00607D81">
        <w:rPr>
          <w:b/>
          <w:bCs w:val="0"/>
        </w:rPr>
        <w:fldChar w:fldCharType="begin"/>
      </w:r>
      <w:r w:rsidRPr="00607D81">
        <w:rPr>
          <w:b/>
          <w:bCs w:val="0"/>
        </w:rPr>
        <w:instrText xml:space="preserve"> SEQ Фигура \* ARABIC </w:instrText>
      </w:r>
      <w:r w:rsidRPr="00607D81">
        <w:rPr>
          <w:b/>
          <w:bCs w:val="0"/>
        </w:rPr>
        <w:fldChar w:fldCharType="separate"/>
      </w:r>
      <w:r w:rsidR="00CA272E">
        <w:rPr>
          <w:b/>
          <w:bCs w:val="0"/>
          <w:noProof/>
        </w:rPr>
        <w:t>7</w:t>
      </w:r>
      <w:r w:rsidRPr="00607D81">
        <w:rPr>
          <w:b/>
          <w:bCs w:val="0"/>
        </w:rPr>
        <w:fldChar w:fldCharType="end"/>
      </w:r>
      <w:r w:rsidRPr="00607D81">
        <w:rPr>
          <w:b/>
          <w:bCs w:val="0"/>
        </w:rPr>
        <w:t>. Постоянно затревени площи в България</w:t>
      </w:r>
      <w:bookmarkEnd w:id="30"/>
      <w:bookmarkEnd w:id="31"/>
    </w:p>
    <w:p w14:paraId="0949B513" w14:textId="00AF9B1B" w:rsidR="007E7CF3" w:rsidRPr="00607D81" w:rsidRDefault="007E7CF3" w:rsidP="00607D81">
      <w:pPr>
        <w:tabs>
          <w:tab w:val="left" w:pos="4820"/>
        </w:tabs>
        <w:spacing w:after="120" w:line="276" w:lineRule="auto"/>
        <w:ind w:firstLine="567"/>
        <w:jc w:val="both"/>
      </w:pPr>
      <w:r w:rsidRPr="00607D81">
        <w:t>Използваните пространствени данни, са от слоят с данни за постоянно затревените площи, създаден от Министерството на земеделието и храните, в рамките на Системата за идентификация на земеделските парцели, включващ съществуващи затревени площи с минимален размер от 0,1 хектара, към момента на изготвянето му. Слоят отразява състоянието на постоянно затревените площи в България според актуални данни към 2024 г.</w:t>
      </w:r>
    </w:p>
    <w:p w14:paraId="784CE553" w14:textId="294C68E6" w:rsidR="00B56028" w:rsidRPr="00607D81" w:rsidRDefault="00B56028" w:rsidP="00607D81">
      <w:pPr>
        <w:pStyle w:val="ListParagraph"/>
        <w:numPr>
          <w:ilvl w:val="0"/>
          <w:numId w:val="88"/>
        </w:numPr>
        <w:tabs>
          <w:tab w:val="left" w:pos="4820"/>
        </w:tabs>
        <w:spacing w:after="120" w:line="276" w:lineRule="auto"/>
        <w:ind w:left="851" w:hanging="284"/>
        <w:contextualSpacing/>
        <w:jc w:val="both"/>
        <w:rPr>
          <w:rFonts w:ascii="Times New Roman" w:hAnsi="Times New Roman" w:cs="Times New Roman"/>
          <w:b/>
          <w:bCs/>
        </w:rPr>
      </w:pPr>
      <w:r w:rsidRPr="00607D81">
        <w:rPr>
          <w:rFonts w:ascii="Times New Roman" w:hAnsi="Times New Roman" w:cs="Times New Roman"/>
          <w:b/>
          <w:bCs/>
        </w:rPr>
        <w:t>Зони с ограничения съгласно Националния план за действие за енергия от възобновяеми източници (НПДЕВИ) 2012–2020 г.</w:t>
      </w:r>
    </w:p>
    <w:p w14:paraId="7B3E4B33" w14:textId="56319B7C" w:rsidR="007E7CF3" w:rsidRPr="00607D81" w:rsidRDefault="00EC52A5" w:rsidP="00607D81">
      <w:pPr>
        <w:tabs>
          <w:tab w:val="left" w:pos="4820"/>
        </w:tabs>
        <w:spacing w:after="120" w:line="276" w:lineRule="auto"/>
        <w:contextualSpacing/>
        <w:jc w:val="center"/>
        <w:rPr>
          <w:color w:val="EE0000"/>
        </w:rPr>
      </w:pPr>
      <w:r w:rsidRPr="00607D81">
        <w:rPr>
          <w:noProof/>
          <w:color w:val="EE0000"/>
        </w:rPr>
        <w:lastRenderedPageBreak/>
        <w:drawing>
          <wp:inline distT="0" distB="0" distL="0" distR="0" wp14:anchorId="4826BF89" wp14:editId="5A3DDB94">
            <wp:extent cx="5814060" cy="3750539"/>
            <wp:effectExtent l="0" t="0" r="0" b="2540"/>
            <wp:docPr id="1601967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967176" name=""/>
                    <pic:cNvPicPr/>
                  </pic:nvPicPr>
                  <pic:blipFill>
                    <a:blip r:embed="rId27"/>
                    <a:stretch>
                      <a:fillRect/>
                    </a:stretch>
                  </pic:blipFill>
                  <pic:spPr>
                    <a:xfrm>
                      <a:off x="0" y="0"/>
                      <a:ext cx="5821904" cy="3755599"/>
                    </a:xfrm>
                    <a:prstGeom prst="rect">
                      <a:avLst/>
                    </a:prstGeom>
                  </pic:spPr>
                </pic:pic>
              </a:graphicData>
            </a:graphic>
          </wp:inline>
        </w:drawing>
      </w:r>
    </w:p>
    <w:p w14:paraId="0804FF11" w14:textId="14444192" w:rsidR="00773B09" w:rsidRPr="00607D81" w:rsidRDefault="00773B09" w:rsidP="00607D81">
      <w:pPr>
        <w:pStyle w:val="Caption"/>
        <w:widowControl w:val="0"/>
        <w:tabs>
          <w:tab w:val="left" w:pos="0"/>
          <w:tab w:val="left" w:pos="4820"/>
        </w:tabs>
        <w:spacing w:before="0" w:after="120" w:line="276" w:lineRule="auto"/>
        <w:rPr>
          <w:b/>
          <w:bCs w:val="0"/>
        </w:rPr>
      </w:pPr>
      <w:bookmarkStart w:id="32" w:name="_Toc223088759"/>
      <w:bookmarkStart w:id="33" w:name="_Toc228197204"/>
      <w:r w:rsidRPr="00607D81">
        <w:rPr>
          <w:b/>
          <w:bCs w:val="0"/>
        </w:rPr>
        <w:t xml:space="preserve">Фигура </w:t>
      </w:r>
      <w:r w:rsidRPr="00607D81">
        <w:rPr>
          <w:b/>
          <w:bCs w:val="0"/>
        </w:rPr>
        <w:fldChar w:fldCharType="begin"/>
      </w:r>
      <w:r w:rsidRPr="00607D81">
        <w:rPr>
          <w:b/>
          <w:bCs w:val="0"/>
        </w:rPr>
        <w:instrText xml:space="preserve"> SEQ Фигура \* ARABIC </w:instrText>
      </w:r>
      <w:r w:rsidRPr="00607D81">
        <w:rPr>
          <w:b/>
          <w:bCs w:val="0"/>
        </w:rPr>
        <w:fldChar w:fldCharType="separate"/>
      </w:r>
      <w:r w:rsidR="00CA272E">
        <w:rPr>
          <w:b/>
          <w:bCs w:val="0"/>
          <w:noProof/>
        </w:rPr>
        <w:t>8</w:t>
      </w:r>
      <w:r w:rsidRPr="00607D81">
        <w:rPr>
          <w:b/>
          <w:bCs w:val="0"/>
        </w:rPr>
        <w:fldChar w:fldCharType="end"/>
      </w:r>
      <w:r w:rsidRPr="00607D81">
        <w:rPr>
          <w:b/>
          <w:bCs w:val="0"/>
        </w:rPr>
        <w:t>. Зони с ограничения съгласно НПДЕВИ 2012–2020 г.</w:t>
      </w:r>
      <w:bookmarkEnd w:id="32"/>
      <w:bookmarkEnd w:id="33"/>
    </w:p>
    <w:p w14:paraId="12B9706E" w14:textId="71AF4107" w:rsidR="00D82464" w:rsidRPr="00607D81" w:rsidRDefault="00D82464" w:rsidP="00607D81">
      <w:pPr>
        <w:tabs>
          <w:tab w:val="left" w:pos="4820"/>
        </w:tabs>
        <w:spacing w:after="120" w:line="276" w:lineRule="auto"/>
        <w:ind w:firstLine="567"/>
        <w:jc w:val="both"/>
      </w:pPr>
      <w:r w:rsidRPr="00607D81">
        <w:t>НПДЕВИ 2012 – 2020 г. е съгласуван със становище по екологична оценка № 1-2/2012 г. на МОСВ. За предотвратяване на значителни отрицателни въздействия (смъртност, бариерен ефект, безпокойство, загуба на местообитания за хранене, прогонване) върху видовете, предмет на опазване в защитените зони от екологичната мрежа Натура 2000, подпомагане постигането на благоприятния им природозащитен статус, подпомагане постигането на целта за спиране загубата на биологично разнообразие, осигуряване на безопасни миграционни коридори на мигриращи видове птици (пеликани, щъркели, жерави, грабливи птици и водолюбиви птици), за периода на действие на НПДЕВИ е въведена забрана за провеждане на нови (за които няма стартирала процедура към датата на издаване на Становището по ЕО за НПДЕВИ) съгласувателни процедури по реда на ЗООС и ЗБР за вятърни генератори на определени с националния план територии.</w:t>
      </w:r>
    </w:p>
    <w:p w14:paraId="63283EC3" w14:textId="77777777" w:rsidR="00D82464" w:rsidRPr="00607D81" w:rsidRDefault="00D82464" w:rsidP="00607D81">
      <w:pPr>
        <w:tabs>
          <w:tab w:val="left" w:pos="4820"/>
        </w:tabs>
        <w:spacing w:after="120" w:line="276" w:lineRule="auto"/>
        <w:ind w:firstLine="567"/>
        <w:jc w:val="both"/>
      </w:pPr>
      <w:r w:rsidRPr="00607D81">
        <w:t>Въвеждането с НПДЕВИ 2012-2020 г. ограничения за изграждането на ветрогенератори в определени територии се обосновава като необходима мярка за да може предизвикваното от тях отрицателното въздействие върху видовете птици и прилепи, предмет на опазване в защитените зони от мрежата Натура 2000, да бъде минимизирано в максимална степен. Оценените в рамките на процедурата по екологична оценка за НПДЕВИ идентифицирани отрицателни въздействия от тези проекти върху биологичното разнообразие, за чието намаляване е определена мярката, не се различават по същество от въздействията, които биха предизвикали и сега планирани намерения за изграждане на обекти за производство на електрическа енергия от вятърна енергия.</w:t>
      </w:r>
    </w:p>
    <w:p w14:paraId="19FCB7A0" w14:textId="77777777" w:rsidR="00D82464" w:rsidRPr="00607D81" w:rsidRDefault="00D82464" w:rsidP="00607D81">
      <w:pPr>
        <w:tabs>
          <w:tab w:val="left" w:pos="4820"/>
        </w:tabs>
        <w:spacing w:after="120" w:line="276" w:lineRule="auto"/>
        <w:ind w:firstLine="567"/>
        <w:jc w:val="both"/>
      </w:pPr>
      <w:r w:rsidRPr="00607D81">
        <w:t xml:space="preserve">С цел по-интегриран и ефикасен подход към планирането и с цел да се вземат предвид екологичните съображения на най-ранен етап от процеса на планиране, което би допринесло за </w:t>
      </w:r>
      <w:r w:rsidRPr="00607D81">
        <w:lastRenderedPageBreak/>
        <w:t xml:space="preserve">ускоряване на развитието на обекти за производство на електрическа енергия от вятърна енергия и същевременно би намалило до минимум неблагоприятните въздействия върху околната среда, и базирайки се на т.нар. принцип на предпазливостта,  зоните с ограничения съгласно НПДЕВИ 2012–2020 г. са използвани като критерии за изключване. </w:t>
      </w:r>
    </w:p>
    <w:p w14:paraId="39069FEF" w14:textId="4858B397" w:rsidR="00B56028" w:rsidRPr="00607D81" w:rsidRDefault="00B56028" w:rsidP="00607D81">
      <w:pPr>
        <w:pStyle w:val="ListParagraph"/>
        <w:numPr>
          <w:ilvl w:val="0"/>
          <w:numId w:val="88"/>
        </w:numPr>
        <w:tabs>
          <w:tab w:val="left" w:pos="4820"/>
        </w:tabs>
        <w:spacing w:after="120" w:line="276" w:lineRule="auto"/>
        <w:ind w:left="851" w:hanging="284"/>
        <w:contextualSpacing/>
        <w:jc w:val="both"/>
        <w:rPr>
          <w:rFonts w:ascii="Times New Roman" w:hAnsi="Times New Roman" w:cs="Times New Roman"/>
          <w:b/>
          <w:bCs/>
        </w:rPr>
      </w:pPr>
      <w:r w:rsidRPr="00607D81">
        <w:rPr>
          <w:rFonts w:ascii="Times New Roman" w:hAnsi="Times New Roman" w:cs="Times New Roman"/>
          <w:b/>
          <w:bCs/>
        </w:rPr>
        <w:t>Зони с индикатор на чувствителност съгласно „Становище по предоставени от МОСВ карти на миграционните „пътища“ на птиците и зони за приоритетно развитие на ветрогенераторни паркове в България“ на Българска академия на науките, Институт по биоразнообразие и екосистемни изследвания, изготвено от проф. д-р Павел Зехтинджиев, София, март 2024 г.</w:t>
      </w:r>
    </w:p>
    <w:p w14:paraId="4E325430" w14:textId="77777777" w:rsidR="00B56028" w:rsidRPr="007A701B" w:rsidRDefault="00B56028" w:rsidP="00607D81">
      <w:pPr>
        <w:keepNext/>
        <w:tabs>
          <w:tab w:val="left" w:pos="4820"/>
        </w:tabs>
        <w:spacing w:after="120" w:line="276" w:lineRule="auto"/>
        <w:jc w:val="center"/>
      </w:pPr>
      <w:r w:rsidRPr="00607D81">
        <w:rPr>
          <w:i/>
          <w:iCs/>
          <w:noProof/>
          <w:color w:val="EE0000"/>
        </w:rPr>
        <w:drawing>
          <wp:inline distT="0" distB="0" distL="0" distR="0" wp14:anchorId="15F44845" wp14:editId="42693127">
            <wp:extent cx="6061682" cy="4290060"/>
            <wp:effectExtent l="0" t="0" r="0" b="0"/>
            <wp:docPr id="12197740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90740" cy="4310625"/>
                    </a:xfrm>
                    <a:prstGeom prst="rect">
                      <a:avLst/>
                    </a:prstGeom>
                    <a:noFill/>
                  </pic:spPr>
                </pic:pic>
              </a:graphicData>
            </a:graphic>
          </wp:inline>
        </w:drawing>
      </w:r>
    </w:p>
    <w:p w14:paraId="7BD49066" w14:textId="194102FA" w:rsidR="00B56028" w:rsidRPr="00607D81" w:rsidRDefault="00B56028" w:rsidP="00607D81">
      <w:pPr>
        <w:pStyle w:val="Caption"/>
        <w:widowControl w:val="0"/>
        <w:tabs>
          <w:tab w:val="left" w:pos="0"/>
          <w:tab w:val="left" w:pos="4820"/>
        </w:tabs>
        <w:spacing w:before="0" w:after="120" w:line="276" w:lineRule="auto"/>
        <w:rPr>
          <w:b/>
          <w:bCs w:val="0"/>
        </w:rPr>
      </w:pPr>
      <w:bookmarkStart w:id="34" w:name="_Toc223088760"/>
      <w:bookmarkStart w:id="35" w:name="_Toc228197205"/>
      <w:r w:rsidRPr="00607D81">
        <w:rPr>
          <w:b/>
          <w:bCs w:val="0"/>
        </w:rPr>
        <w:t xml:space="preserve">Фигура </w:t>
      </w:r>
      <w:r w:rsidRPr="00607D81">
        <w:rPr>
          <w:b/>
          <w:bCs w:val="0"/>
        </w:rPr>
        <w:fldChar w:fldCharType="begin"/>
      </w:r>
      <w:r w:rsidRPr="00607D81">
        <w:rPr>
          <w:b/>
          <w:bCs w:val="0"/>
        </w:rPr>
        <w:instrText xml:space="preserve"> SEQ Фигура \* ARABIC </w:instrText>
      </w:r>
      <w:r w:rsidRPr="00607D81">
        <w:rPr>
          <w:b/>
          <w:bCs w:val="0"/>
        </w:rPr>
        <w:fldChar w:fldCharType="separate"/>
      </w:r>
      <w:r w:rsidR="00CA272E">
        <w:rPr>
          <w:b/>
          <w:bCs w:val="0"/>
          <w:noProof/>
        </w:rPr>
        <w:t>9</w:t>
      </w:r>
      <w:r w:rsidRPr="00607D81">
        <w:rPr>
          <w:b/>
          <w:bCs w:val="0"/>
        </w:rPr>
        <w:fldChar w:fldCharType="end"/>
      </w:r>
      <w:r w:rsidRPr="00607D81">
        <w:rPr>
          <w:b/>
          <w:bCs w:val="0"/>
        </w:rPr>
        <w:t>. Зоните с чувствителност за птици спрямо развитие на ВГП по данни от публикувано 2022 година научно изследване на територията ( Hotspots in the grid: Avian sensitivity and vulnerability to collision risk from energy infrastructure interactions in Europe</w:t>
      </w:r>
      <w:bookmarkEnd w:id="34"/>
      <w:bookmarkEnd w:id="35"/>
    </w:p>
    <w:p w14:paraId="24B48687" w14:textId="77777777" w:rsidR="00B56028" w:rsidRPr="00607D81" w:rsidRDefault="00B56028" w:rsidP="00607D81">
      <w:pPr>
        <w:pStyle w:val="ListParagraph"/>
        <w:numPr>
          <w:ilvl w:val="0"/>
          <w:numId w:val="88"/>
        </w:numPr>
        <w:tabs>
          <w:tab w:val="left" w:pos="4820"/>
        </w:tabs>
        <w:spacing w:after="120" w:line="276" w:lineRule="auto"/>
        <w:ind w:left="851" w:hanging="284"/>
        <w:contextualSpacing/>
        <w:jc w:val="both"/>
        <w:rPr>
          <w:rFonts w:ascii="Times New Roman" w:hAnsi="Times New Roman" w:cs="Times New Roman"/>
          <w:b/>
          <w:bCs/>
        </w:rPr>
      </w:pPr>
      <w:r w:rsidRPr="00607D81">
        <w:rPr>
          <w:rFonts w:ascii="Times New Roman" w:hAnsi="Times New Roman" w:cs="Times New Roman"/>
          <w:b/>
          <w:bCs/>
        </w:rPr>
        <w:t>Енергийна инфраструктура</w:t>
      </w:r>
    </w:p>
    <w:p w14:paraId="2219A69E" w14:textId="31673231" w:rsidR="00344DAD" w:rsidRPr="00607D81" w:rsidRDefault="00344DAD" w:rsidP="00607D81">
      <w:pPr>
        <w:tabs>
          <w:tab w:val="left" w:pos="4820"/>
        </w:tabs>
        <w:spacing w:after="120" w:line="276" w:lineRule="auto"/>
        <w:ind w:firstLine="567"/>
        <w:jc w:val="both"/>
      </w:pPr>
      <w:r w:rsidRPr="00607D81">
        <w:t>За целите на анализа е използван официален геопространствен слой, предоставен от „Електроенергиен системен оператор“ ЕАД (ЕСО ЕАД), който отразява съществуващата и планираната електроенергийна инфраструктура, както и възможностите за присъединяване към електропреносната мрежа.</w:t>
      </w:r>
    </w:p>
    <w:p w14:paraId="4D19BCBC" w14:textId="77777777" w:rsidR="00344DAD" w:rsidRPr="00607D81" w:rsidRDefault="00344DAD" w:rsidP="00607D81">
      <w:pPr>
        <w:tabs>
          <w:tab w:val="left" w:pos="4820"/>
        </w:tabs>
        <w:spacing w:after="120" w:line="276" w:lineRule="auto"/>
        <w:ind w:firstLine="567"/>
        <w:jc w:val="both"/>
      </w:pPr>
      <w:r w:rsidRPr="00607D81">
        <w:lastRenderedPageBreak/>
        <w:t>Предоставеният слой включва следните пространствени данни:</w:t>
      </w:r>
    </w:p>
    <w:p w14:paraId="6F6A611E" w14:textId="77777777" w:rsidR="00344DAD" w:rsidRPr="00607D81" w:rsidRDefault="00344DAD"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Трасета на съществуващи въздушни електропроводни линии с напрежение 110 kV, 220 kV, 400 kV, 750 kV на ЕСО ЕАД;</w:t>
      </w:r>
    </w:p>
    <w:p w14:paraId="5F1CC085" w14:textId="77777777" w:rsidR="00344DAD" w:rsidRPr="00607D81" w:rsidRDefault="00344DAD"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Местоположение на електрически подстанции;</w:t>
      </w:r>
    </w:p>
    <w:p w14:paraId="6D129BA2" w14:textId="77777777" w:rsidR="00344DAD" w:rsidRPr="00607D81" w:rsidRDefault="00344DAD"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Трасета на проектни въздушни електропроводни линии 400 kV;</w:t>
      </w:r>
    </w:p>
    <w:p w14:paraId="7DE99693" w14:textId="77777777" w:rsidR="00344DAD" w:rsidRPr="00607D81" w:rsidRDefault="00344DAD"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Местоположение на батерийни системи за съхранение на електроенергия;</w:t>
      </w:r>
    </w:p>
    <w:p w14:paraId="05428802" w14:textId="77777777" w:rsidR="00344DAD" w:rsidRPr="00607D81" w:rsidRDefault="00344DAD"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 xml:space="preserve">Данни за свободни мощности за присъединяване към електрическите подстанции. </w:t>
      </w:r>
    </w:p>
    <w:p w14:paraId="546CB615" w14:textId="646858EA" w:rsidR="00344DAD" w:rsidRPr="00607D81" w:rsidRDefault="00344DAD" w:rsidP="00607D81">
      <w:pPr>
        <w:tabs>
          <w:tab w:val="left" w:pos="4820"/>
        </w:tabs>
        <w:spacing w:after="120" w:line="276" w:lineRule="auto"/>
        <w:ind w:firstLine="567"/>
        <w:jc w:val="both"/>
      </w:pPr>
    </w:p>
    <w:p w14:paraId="2D98393C" w14:textId="77777777" w:rsidR="00344DAD" w:rsidRPr="00607D81" w:rsidRDefault="00344DAD" w:rsidP="00607D81">
      <w:pPr>
        <w:tabs>
          <w:tab w:val="left" w:pos="4820"/>
        </w:tabs>
        <w:spacing w:after="120" w:line="276" w:lineRule="auto"/>
        <w:ind w:firstLine="567"/>
        <w:jc w:val="both"/>
      </w:pPr>
      <w:r w:rsidRPr="00607D81">
        <w:t>Методологичният подход при пространствения анализ за идентифициране на територии с потенциал за развитие на вятърна енергия се основава на принципа за комбиниране на ограничения (изключващи условия) и положителни характеристики. В този контекст са отчетени два основни типа територии:</w:t>
      </w:r>
    </w:p>
    <w:p w14:paraId="43D881FF" w14:textId="77777777" w:rsidR="00344DAD" w:rsidRPr="00607D81" w:rsidRDefault="00344DAD" w:rsidP="00607D81">
      <w:pPr>
        <w:pStyle w:val="ListParagraph"/>
        <w:numPr>
          <w:ilvl w:val="0"/>
          <w:numId w:val="88"/>
        </w:numPr>
        <w:tabs>
          <w:tab w:val="left" w:pos="4820"/>
        </w:tabs>
        <w:spacing w:after="120" w:line="276" w:lineRule="auto"/>
        <w:ind w:left="851" w:hanging="284"/>
        <w:contextualSpacing/>
        <w:jc w:val="both"/>
        <w:rPr>
          <w:rFonts w:ascii="Times New Roman" w:hAnsi="Times New Roman" w:cs="Times New Roman"/>
          <w:b/>
          <w:bCs/>
        </w:rPr>
      </w:pPr>
      <w:r w:rsidRPr="00607D81">
        <w:rPr>
          <w:rFonts w:ascii="Times New Roman" w:hAnsi="Times New Roman" w:cs="Times New Roman"/>
          <w:b/>
          <w:bCs/>
        </w:rPr>
        <w:t>Територии, подлежащи на изключване</w:t>
      </w:r>
    </w:p>
    <w:p w14:paraId="63FFED40" w14:textId="77777777" w:rsidR="00344DAD" w:rsidRPr="00607D81" w:rsidRDefault="00344DAD"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Защитени зони и защитени територии от Националната екологична мрежа;</w:t>
      </w:r>
    </w:p>
    <w:p w14:paraId="6C3D9361" w14:textId="77777777" w:rsidR="00344DAD" w:rsidRPr="00607D81" w:rsidRDefault="00344DAD"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Чувствителни територии за биологичното разнообразие, определени в плановете за действие на видове (торфища, влажни зони и местообитания на видове и птици)</w:t>
      </w:r>
    </w:p>
    <w:p w14:paraId="114BD5FE" w14:textId="77777777" w:rsidR="00344DAD" w:rsidRPr="00607D81" w:rsidRDefault="00344DAD"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 xml:space="preserve">Карта на миграционни пътища; </w:t>
      </w:r>
    </w:p>
    <w:p w14:paraId="255D3E87" w14:textId="77777777" w:rsidR="00344DAD" w:rsidRPr="00607D81" w:rsidRDefault="00344DAD"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Горски територии;</w:t>
      </w:r>
    </w:p>
    <w:p w14:paraId="05347EF0" w14:textId="77777777" w:rsidR="00344DAD" w:rsidRPr="00607D81" w:rsidRDefault="00344DAD"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Трайно затревени територии.</w:t>
      </w:r>
    </w:p>
    <w:p w14:paraId="49F67203" w14:textId="77777777" w:rsidR="00344DAD" w:rsidRPr="00607D81" w:rsidRDefault="00344DAD"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Черноморско крайбрежие и крайбрежна плажна ивица</w:t>
      </w:r>
    </w:p>
    <w:p w14:paraId="0E80B91B" w14:textId="77777777" w:rsidR="00344DAD" w:rsidRPr="00607D81" w:rsidRDefault="00344DAD"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Зони с ограничения съгласно Националния план за действие за енергия от възобновяеми източници (НПДЕВИ) 2012–2020 г.</w:t>
      </w:r>
    </w:p>
    <w:p w14:paraId="7B49F661" w14:textId="77777777" w:rsidR="00344DAD" w:rsidRPr="00607D81" w:rsidRDefault="00344DAD" w:rsidP="00607D81">
      <w:pPr>
        <w:tabs>
          <w:tab w:val="left" w:pos="4820"/>
        </w:tabs>
        <w:spacing w:after="120" w:line="276" w:lineRule="auto"/>
        <w:ind w:firstLine="567"/>
        <w:jc w:val="both"/>
      </w:pPr>
    </w:p>
    <w:p w14:paraId="5F7DE292" w14:textId="77777777" w:rsidR="00344DAD" w:rsidRPr="00607D81" w:rsidRDefault="00344DAD" w:rsidP="00607D81">
      <w:pPr>
        <w:pStyle w:val="ListParagraph"/>
        <w:numPr>
          <w:ilvl w:val="0"/>
          <w:numId w:val="88"/>
        </w:numPr>
        <w:tabs>
          <w:tab w:val="left" w:pos="4820"/>
        </w:tabs>
        <w:spacing w:after="120" w:line="276" w:lineRule="auto"/>
        <w:ind w:left="851" w:hanging="284"/>
        <w:contextualSpacing/>
        <w:jc w:val="both"/>
        <w:rPr>
          <w:rFonts w:ascii="Times New Roman" w:hAnsi="Times New Roman" w:cs="Times New Roman"/>
          <w:b/>
          <w:bCs/>
        </w:rPr>
      </w:pPr>
      <w:r w:rsidRPr="00607D81">
        <w:rPr>
          <w:rFonts w:ascii="Times New Roman" w:hAnsi="Times New Roman" w:cs="Times New Roman"/>
          <w:b/>
          <w:bCs/>
        </w:rPr>
        <w:t xml:space="preserve">Територии с положителни характеристики </w:t>
      </w:r>
    </w:p>
    <w:p w14:paraId="7B69D446" w14:textId="06A39E48" w:rsidR="00344DAD" w:rsidRPr="00607D81" w:rsidRDefault="009D4B16"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П</w:t>
      </w:r>
      <w:r w:rsidR="00344DAD" w:rsidRPr="00607D81">
        <w:rPr>
          <w:rFonts w:ascii="Times New Roman" w:hAnsi="Times New Roman" w:cs="Times New Roman"/>
        </w:rPr>
        <w:t>риоритет на нарушени терени;</w:t>
      </w:r>
    </w:p>
    <w:p w14:paraId="26018E72" w14:textId="552FFA50" w:rsidR="00344DAD" w:rsidRPr="00607D81" w:rsidRDefault="009D4B16"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Н</w:t>
      </w:r>
      <w:r w:rsidR="00344DAD" w:rsidRPr="00607D81">
        <w:rPr>
          <w:rFonts w:ascii="Times New Roman" w:hAnsi="Times New Roman" w:cs="Times New Roman"/>
        </w:rPr>
        <w:t>аличие на ветрови потенциал;</w:t>
      </w:r>
    </w:p>
    <w:p w14:paraId="24C27F8F" w14:textId="79589F04" w:rsidR="00344DAD" w:rsidRPr="00607D81" w:rsidRDefault="009D4B16" w:rsidP="00607D81">
      <w:pPr>
        <w:pStyle w:val="ListParagraph"/>
        <w:widowControl w:val="0"/>
        <w:numPr>
          <w:ilvl w:val="0"/>
          <w:numId w:val="70"/>
        </w:numPr>
        <w:tabs>
          <w:tab w:val="left" w:pos="0"/>
          <w:tab w:val="left" w:pos="4820"/>
        </w:tabs>
        <w:spacing w:after="120" w:line="276" w:lineRule="auto"/>
        <w:ind w:left="1134" w:hanging="283"/>
        <w:jc w:val="both"/>
        <w:rPr>
          <w:rFonts w:ascii="Times New Roman" w:hAnsi="Times New Roman" w:cs="Times New Roman"/>
        </w:rPr>
      </w:pPr>
      <w:r w:rsidRPr="00607D81">
        <w:rPr>
          <w:rFonts w:ascii="Times New Roman" w:hAnsi="Times New Roman" w:cs="Times New Roman"/>
        </w:rPr>
        <w:t>Б</w:t>
      </w:r>
      <w:r w:rsidR="00344DAD" w:rsidRPr="00607D81">
        <w:rPr>
          <w:rFonts w:ascii="Times New Roman" w:hAnsi="Times New Roman" w:cs="Times New Roman"/>
        </w:rPr>
        <w:t>лизост до точки за присъединяване и наличие на идентифициран капацитет в електропреносната мрежа.</w:t>
      </w:r>
    </w:p>
    <w:p w14:paraId="54A46A1D" w14:textId="7403C8C4" w:rsidR="00344DAD" w:rsidRPr="00607D81" w:rsidRDefault="00344DAD" w:rsidP="00607D81">
      <w:pPr>
        <w:tabs>
          <w:tab w:val="left" w:pos="4820"/>
        </w:tabs>
        <w:spacing w:after="120" w:line="276" w:lineRule="auto"/>
        <w:ind w:firstLine="567"/>
        <w:jc w:val="both"/>
      </w:pPr>
      <w:r w:rsidRPr="00607D81">
        <w:t>Чрез този подход се осигурява филтриране на пространствената информация, така че впоследствие да останат само територии, които не попадат в изключени зони и същевременно отговарят на определени приоритетни критерии. На финалния етап на анализа е приложено пространствено пресичане между рекласифицирания растерен слой с допустим вятърен потенциал и другите тематични слоеве, което води до определяне на зоните с реален потенциал за устойчиво развитие на вятърна енергия.</w:t>
      </w:r>
    </w:p>
    <w:p w14:paraId="3C99AB0E" w14:textId="40073B7C" w:rsidR="00B56028" w:rsidRPr="00607D81" w:rsidRDefault="00B56028" w:rsidP="00607D81">
      <w:pPr>
        <w:tabs>
          <w:tab w:val="left" w:pos="4820"/>
        </w:tabs>
        <w:spacing w:after="120" w:line="276" w:lineRule="auto"/>
        <w:ind w:firstLine="567"/>
        <w:jc w:val="both"/>
      </w:pPr>
      <w:r w:rsidRPr="00607D81">
        <w:lastRenderedPageBreak/>
        <w:t>В резултат на извършения пространствен анализ, са обособени приоритетни зони, представляващи части от допустимите територии, попадащи в обхвата на зони с идентифициран капацитет за присъединяване. По този начин приоритетните зони отразяват пространственото припокриване между допустимите територии след изключванията и наличния мрежов капацитет, като за всяка зона е отчетен съответният капацитет за присъединяване.</w:t>
      </w:r>
    </w:p>
    <w:p w14:paraId="6E4412E6" w14:textId="77777777" w:rsidR="00B56028" w:rsidRPr="00607D81" w:rsidRDefault="00B56028" w:rsidP="00607D81">
      <w:pPr>
        <w:pStyle w:val="NormalWeb"/>
        <w:tabs>
          <w:tab w:val="left" w:pos="4820"/>
        </w:tabs>
        <w:spacing w:before="0" w:beforeAutospacing="0" w:after="120" w:afterAutospacing="0" w:line="276" w:lineRule="auto"/>
        <w:ind w:firstLine="709"/>
        <w:jc w:val="both"/>
      </w:pPr>
      <w:r w:rsidRPr="00607D81">
        <w:t xml:space="preserve">Резултатът от картографирането при направения анализ със скорост на вятъра над 5.5 m/s и изключване на териториите, попадащи в екологичните и ограничителни зони, е изготвена карта с обособени 25 зони. Те заемат </w:t>
      </w:r>
      <w:r w:rsidRPr="00607D81">
        <w:rPr>
          <w:rStyle w:val="Strong"/>
        </w:rPr>
        <w:t xml:space="preserve">обща площ от 6 383,91 кв. км </w:t>
      </w:r>
      <w:r w:rsidRPr="00607D81">
        <w:rPr>
          <w:iCs/>
        </w:rPr>
        <w:t>в близост до точки за присъединяване и наличие на идентифициран капацитет в електропреносната мрежа. На тези територии могат да бъдат разположени най-малко 2 500 MW нови вятърни мощности</w:t>
      </w:r>
      <w:r w:rsidRPr="00607D81">
        <w:rPr>
          <w:rStyle w:val="Strong"/>
        </w:rPr>
        <w:t xml:space="preserve">. </w:t>
      </w:r>
      <w:r w:rsidRPr="00607D81">
        <w:t>Зоните обхващат територии в следните области: Видин, Монтана, Враца, Плевен, Велико Търново, Ловеч, Габрово, Русе, Търговище, Разград, Сливен, София-област, София (столична), Перник, Кюстендил, Стара Загора, Хасково, Кърджали и Смолян, като включват множество общини в рамките на посочените области.</w:t>
      </w:r>
    </w:p>
    <w:p w14:paraId="38BCAFBD" w14:textId="6A0EDAF0" w:rsidR="00B56028" w:rsidRPr="00607D81" w:rsidRDefault="00B56028" w:rsidP="00607D81">
      <w:pPr>
        <w:pStyle w:val="NormalWeb"/>
        <w:tabs>
          <w:tab w:val="left" w:pos="1134"/>
          <w:tab w:val="left" w:pos="4820"/>
        </w:tabs>
        <w:spacing w:before="0" w:beforeAutospacing="0" w:after="120" w:afterAutospacing="0" w:line="276" w:lineRule="auto"/>
        <w:jc w:val="both"/>
        <w:rPr>
          <w:iCs/>
        </w:rPr>
      </w:pPr>
      <w:r w:rsidRPr="00607D81">
        <w:rPr>
          <w:iCs/>
        </w:rPr>
        <w:t>Така определените 25 зони представят значителен териториален обхват и концентрират съществен потенциал за развитие, съсредоточен в конкретни области и ясно разграничени възможности за присъединяване към електроенергийната система.</w:t>
      </w:r>
    </w:p>
    <w:p w14:paraId="39AEA5E0" w14:textId="26255831" w:rsidR="00B56028" w:rsidRPr="00607D81" w:rsidRDefault="00B56028" w:rsidP="00607D81">
      <w:pPr>
        <w:tabs>
          <w:tab w:val="left" w:pos="742"/>
          <w:tab w:val="left" w:pos="4820"/>
        </w:tabs>
        <w:spacing w:after="120" w:line="276" w:lineRule="auto"/>
        <w:jc w:val="both"/>
      </w:pPr>
      <w:r w:rsidRPr="00607D81">
        <w:t xml:space="preserve">Пространственото разположение на зоните, е дадено на </w:t>
      </w:r>
      <w:r w:rsidRPr="00607D81">
        <w:fldChar w:fldCharType="begin"/>
      </w:r>
      <w:r w:rsidRPr="00607D81">
        <w:instrText xml:space="preserve"> REF _Ref223085184 \h  \* MERGEFORMAT </w:instrText>
      </w:r>
      <w:r w:rsidRPr="00607D81">
        <w:fldChar w:fldCharType="separate"/>
      </w:r>
      <w:r w:rsidR="00CA272E" w:rsidRPr="00CA272E">
        <w:t xml:space="preserve">Фигура </w:t>
      </w:r>
      <w:r w:rsidR="00CA272E" w:rsidRPr="00CA272E">
        <w:rPr>
          <w:noProof/>
        </w:rPr>
        <w:t>10</w:t>
      </w:r>
      <w:r w:rsidRPr="00607D81">
        <w:fldChar w:fldCharType="end"/>
      </w:r>
      <w:r w:rsidRPr="00607D81">
        <w:t>.</w:t>
      </w:r>
    </w:p>
    <w:p w14:paraId="7C1E4F66" w14:textId="1153FF59" w:rsidR="00B56028" w:rsidRPr="00607D81" w:rsidRDefault="00B56028" w:rsidP="00607D81">
      <w:pPr>
        <w:tabs>
          <w:tab w:val="left" w:pos="742"/>
          <w:tab w:val="left" w:pos="4820"/>
        </w:tabs>
        <w:spacing w:after="120" w:line="276" w:lineRule="auto"/>
        <w:jc w:val="both"/>
        <w:rPr>
          <w:iCs/>
        </w:rPr>
        <w:sectPr w:rsidR="00B56028" w:rsidRPr="00607D81" w:rsidSect="00607D81">
          <w:pgSz w:w="11906" w:h="16838"/>
          <w:pgMar w:top="993" w:right="991" w:bottom="993" w:left="993" w:header="708" w:footer="708" w:gutter="0"/>
          <w:cols w:space="708"/>
          <w:docGrid w:linePitch="360"/>
        </w:sectPr>
      </w:pPr>
      <w:r w:rsidRPr="00607D81">
        <w:rPr>
          <w:iCs/>
        </w:rPr>
        <w:t xml:space="preserve">Капацитет за присъединяване чрез съществуващата мрежа и териториален обхват на обособените зони е даден в </w:t>
      </w:r>
      <w:r w:rsidRPr="00607D81">
        <w:rPr>
          <w:iCs/>
        </w:rPr>
        <w:fldChar w:fldCharType="begin"/>
      </w:r>
      <w:r w:rsidRPr="00607D81">
        <w:rPr>
          <w:iCs/>
        </w:rPr>
        <w:instrText xml:space="preserve"> REF _Ref223085220 \h  \* MERGEFORMAT </w:instrText>
      </w:r>
      <w:r w:rsidRPr="00607D81">
        <w:rPr>
          <w:iCs/>
        </w:rPr>
      </w:r>
      <w:r w:rsidRPr="00607D81">
        <w:rPr>
          <w:iCs/>
        </w:rPr>
        <w:fldChar w:fldCharType="separate"/>
      </w:r>
      <w:r w:rsidR="00CA272E" w:rsidRPr="00CA272E">
        <w:t xml:space="preserve">Таблица </w:t>
      </w:r>
      <w:r w:rsidR="00CA272E" w:rsidRPr="00CA272E">
        <w:rPr>
          <w:noProof/>
        </w:rPr>
        <w:t>2</w:t>
      </w:r>
      <w:r w:rsidRPr="00607D81">
        <w:rPr>
          <w:iCs/>
        </w:rPr>
        <w:fldChar w:fldCharType="end"/>
      </w:r>
      <w:r w:rsidRPr="00607D81">
        <w:rPr>
          <w:iCs/>
        </w:rPr>
        <w:t xml:space="preserve">.  </w:t>
      </w:r>
    </w:p>
    <w:p w14:paraId="2B86D5E6" w14:textId="26C37E73" w:rsidR="0036165C" w:rsidRPr="00607D81" w:rsidRDefault="0036165C" w:rsidP="00607D81">
      <w:pPr>
        <w:tabs>
          <w:tab w:val="left" w:pos="742"/>
          <w:tab w:val="left" w:pos="4820"/>
        </w:tabs>
        <w:spacing w:after="120" w:line="276" w:lineRule="auto"/>
        <w:jc w:val="center"/>
        <w:rPr>
          <w:iCs/>
        </w:rPr>
      </w:pPr>
      <w:r w:rsidRPr="00607D81">
        <w:rPr>
          <w:iCs/>
          <w:noProof/>
        </w:rPr>
        <w:lastRenderedPageBreak/>
        <w:drawing>
          <wp:inline distT="0" distB="0" distL="0" distR="0" wp14:anchorId="34D6C391" wp14:editId="5DA20324">
            <wp:extent cx="7332980" cy="5180512"/>
            <wp:effectExtent l="0" t="0" r="1270" b="1270"/>
            <wp:docPr id="1662290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290004" name=""/>
                    <pic:cNvPicPr/>
                  </pic:nvPicPr>
                  <pic:blipFill>
                    <a:blip r:embed="rId29"/>
                    <a:stretch>
                      <a:fillRect/>
                    </a:stretch>
                  </pic:blipFill>
                  <pic:spPr>
                    <a:xfrm>
                      <a:off x="0" y="0"/>
                      <a:ext cx="7341299" cy="5186389"/>
                    </a:xfrm>
                    <a:prstGeom prst="rect">
                      <a:avLst/>
                    </a:prstGeom>
                  </pic:spPr>
                </pic:pic>
              </a:graphicData>
            </a:graphic>
          </wp:inline>
        </w:drawing>
      </w:r>
    </w:p>
    <w:p w14:paraId="6372BF19" w14:textId="4CA25C41" w:rsidR="009D4B16" w:rsidRPr="00607D81" w:rsidRDefault="0036165C" w:rsidP="00607D81">
      <w:pPr>
        <w:pStyle w:val="Caption"/>
        <w:widowControl w:val="0"/>
        <w:tabs>
          <w:tab w:val="left" w:pos="0"/>
          <w:tab w:val="left" w:pos="4820"/>
        </w:tabs>
        <w:spacing w:before="0" w:after="120" w:line="276" w:lineRule="auto"/>
        <w:rPr>
          <w:noProof/>
        </w:rPr>
      </w:pPr>
      <w:bookmarkStart w:id="36" w:name="_Ref223085184"/>
      <w:bookmarkStart w:id="37" w:name="_Toc223088761"/>
      <w:bookmarkStart w:id="38" w:name="_Toc228197206"/>
      <w:r w:rsidRPr="00607D81">
        <w:rPr>
          <w:b/>
          <w:bCs w:val="0"/>
        </w:rPr>
        <w:t xml:space="preserve">Фигура </w:t>
      </w:r>
      <w:r w:rsidRPr="00607D81">
        <w:rPr>
          <w:b/>
          <w:bCs w:val="0"/>
        </w:rPr>
        <w:fldChar w:fldCharType="begin"/>
      </w:r>
      <w:r w:rsidRPr="00607D81">
        <w:rPr>
          <w:b/>
          <w:bCs w:val="0"/>
        </w:rPr>
        <w:instrText xml:space="preserve"> SEQ Фигура \* ARABIC </w:instrText>
      </w:r>
      <w:r w:rsidRPr="00607D81">
        <w:rPr>
          <w:b/>
          <w:bCs w:val="0"/>
        </w:rPr>
        <w:fldChar w:fldCharType="separate"/>
      </w:r>
      <w:r w:rsidR="00CA272E">
        <w:rPr>
          <w:b/>
          <w:bCs w:val="0"/>
          <w:noProof/>
        </w:rPr>
        <w:t>10</w:t>
      </w:r>
      <w:r w:rsidRPr="00607D81">
        <w:rPr>
          <w:b/>
          <w:bCs w:val="0"/>
        </w:rPr>
        <w:fldChar w:fldCharType="end"/>
      </w:r>
      <w:bookmarkEnd w:id="36"/>
      <w:r w:rsidRPr="00607D81">
        <w:rPr>
          <w:b/>
          <w:bCs w:val="0"/>
        </w:rPr>
        <w:t>. Карта на определените приоритетни зони</w:t>
      </w:r>
      <w:bookmarkEnd w:id="37"/>
      <w:bookmarkEnd w:id="38"/>
      <w:r w:rsidR="00B56028" w:rsidRPr="00607D81">
        <w:rPr>
          <w:color w:val="EE0000"/>
        </w:rPr>
        <w:br w:type="page"/>
      </w:r>
    </w:p>
    <w:p w14:paraId="6ABFD3D4" w14:textId="02438E09" w:rsidR="00B56028" w:rsidRPr="00607D81" w:rsidRDefault="00B56028" w:rsidP="00607D81">
      <w:pPr>
        <w:pStyle w:val="Caption"/>
        <w:widowControl w:val="0"/>
        <w:tabs>
          <w:tab w:val="left" w:pos="0"/>
          <w:tab w:val="left" w:pos="4820"/>
        </w:tabs>
        <w:spacing w:before="0" w:after="120" w:line="276" w:lineRule="auto"/>
        <w:rPr>
          <w:b/>
          <w:bCs w:val="0"/>
        </w:rPr>
      </w:pPr>
      <w:bookmarkStart w:id="39" w:name="_Ref223085220"/>
      <w:bookmarkStart w:id="40" w:name="_Toc223088938"/>
      <w:bookmarkStart w:id="41" w:name="_Toc228197225"/>
      <w:r w:rsidRPr="00607D81">
        <w:rPr>
          <w:b/>
          <w:bCs w:val="0"/>
        </w:rPr>
        <w:lastRenderedPageBreak/>
        <w:t xml:space="preserve">Таблица </w:t>
      </w:r>
      <w:r w:rsidR="0036165C" w:rsidRPr="00607D81">
        <w:rPr>
          <w:b/>
          <w:bCs w:val="0"/>
        </w:rPr>
        <w:fldChar w:fldCharType="begin"/>
      </w:r>
      <w:r w:rsidR="0036165C" w:rsidRPr="00607D81">
        <w:rPr>
          <w:b/>
          <w:bCs w:val="0"/>
        </w:rPr>
        <w:instrText xml:space="preserve"> SEQ Таблица \* ARABIC </w:instrText>
      </w:r>
      <w:r w:rsidR="0036165C" w:rsidRPr="00607D81">
        <w:rPr>
          <w:b/>
          <w:bCs w:val="0"/>
        </w:rPr>
        <w:fldChar w:fldCharType="separate"/>
      </w:r>
      <w:r w:rsidR="00CA272E">
        <w:rPr>
          <w:b/>
          <w:bCs w:val="0"/>
          <w:noProof/>
        </w:rPr>
        <w:t>2</w:t>
      </w:r>
      <w:r w:rsidR="0036165C" w:rsidRPr="00607D81">
        <w:rPr>
          <w:b/>
          <w:bCs w:val="0"/>
        </w:rPr>
        <w:fldChar w:fldCharType="end"/>
      </w:r>
      <w:bookmarkEnd w:id="39"/>
      <w:r w:rsidRPr="00607D81">
        <w:rPr>
          <w:b/>
          <w:bCs w:val="0"/>
        </w:rPr>
        <w:t>. Капацитет за присъединяване чрез съществуващата мрежа и териториален обхват на обособените зони</w:t>
      </w:r>
      <w:bookmarkEnd w:id="40"/>
      <w:bookmarkEnd w:id="4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2"/>
        <w:gridCol w:w="1804"/>
        <w:gridCol w:w="3543"/>
        <w:gridCol w:w="1778"/>
        <w:gridCol w:w="1642"/>
        <w:gridCol w:w="1764"/>
        <w:gridCol w:w="1906"/>
      </w:tblGrid>
      <w:tr w:rsidR="00636090" w:rsidRPr="00607D81" w14:paraId="6C2BDABF" w14:textId="77777777" w:rsidTr="00607D81">
        <w:trPr>
          <w:trHeight w:val="1750"/>
          <w:tblHeader/>
        </w:trPr>
        <w:tc>
          <w:tcPr>
            <w:tcW w:w="1452" w:type="dxa"/>
            <w:noWrap/>
            <w:tcMar>
              <w:top w:w="15" w:type="dxa"/>
              <w:left w:w="15" w:type="dxa"/>
              <w:bottom w:w="0" w:type="dxa"/>
              <w:right w:w="15" w:type="dxa"/>
            </w:tcMar>
            <w:vAlign w:val="center"/>
            <w:hideMark/>
          </w:tcPr>
          <w:p w14:paraId="31EBA5B6" w14:textId="77777777" w:rsidR="003764C2" w:rsidRPr="00607D81" w:rsidRDefault="003764C2" w:rsidP="00607D81">
            <w:pPr>
              <w:tabs>
                <w:tab w:val="left" w:pos="4820"/>
              </w:tabs>
              <w:jc w:val="center"/>
              <w:rPr>
                <w:rFonts w:eastAsia="Calibri"/>
                <w:b/>
                <w:bCs/>
                <w:sz w:val="20"/>
                <w:szCs w:val="20"/>
              </w:rPr>
            </w:pPr>
            <w:r w:rsidRPr="00607D81">
              <w:rPr>
                <w:rFonts w:eastAsia="Calibri"/>
                <w:b/>
                <w:bCs/>
                <w:sz w:val="20"/>
                <w:szCs w:val="20"/>
              </w:rPr>
              <w:t>ID на приоритетната зона</w:t>
            </w:r>
          </w:p>
        </w:tc>
        <w:tc>
          <w:tcPr>
            <w:tcW w:w="1804" w:type="dxa"/>
            <w:tcMar>
              <w:top w:w="15" w:type="dxa"/>
              <w:left w:w="15" w:type="dxa"/>
              <w:bottom w:w="0" w:type="dxa"/>
              <w:right w:w="15" w:type="dxa"/>
            </w:tcMar>
            <w:vAlign w:val="center"/>
            <w:hideMark/>
          </w:tcPr>
          <w:p w14:paraId="38411561" w14:textId="72215661" w:rsidR="003764C2" w:rsidRPr="00607D81" w:rsidRDefault="003764C2" w:rsidP="00607D81">
            <w:pPr>
              <w:tabs>
                <w:tab w:val="left" w:pos="4820"/>
              </w:tabs>
              <w:jc w:val="center"/>
              <w:rPr>
                <w:rFonts w:eastAsia="Calibri"/>
                <w:b/>
                <w:bCs/>
                <w:sz w:val="20"/>
                <w:szCs w:val="20"/>
              </w:rPr>
            </w:pPr>
            <w:r w:rsidRPr="00607D81">
              <w:rPr>
                <w:rFonts w:eastAsia="Calibri"/>
                <w:b/>
                <w:bCs/>
                <w:sz w:val="20"/>
                <w:szCs w:val="20"/>
              </w:rPr>
              <w:t>Площ на зоната, кв. км.</w:t>
            </w:r>
          </w:p>
        </w:tc>
        <w:tc>
          <w:tcPr>
            <w:tcW w:w="3543" w:type="dxa"/>
            <w:tcMar>
              <w:top w:w="15" w:type="dxa"/>
              <w:left w:w="15" w:type="dxa"/>
              <w:bottom w:w="0" w:type="dxa"/>
              <w:right w:w="15" w:type="dxa"/>
            </w:tcMar>
            <w:vAlign w:val="center"/>
            <w:hideMark/>
          </w:tcPr>
          <w:p w14:paraId="33DDF10C" w14:textId="77777777" w:rsidR="003764C2" w:rsidRPr="00607D81" w:rsidRDefault="003764C2" w:rsidP="00607D81">
            <w:pPr>
              <w:tabs>
                <w:tab w:val="left" w:pos="4820"/>
              </w:tabs>
              <w:jc w:val="center"/>
              <w:rPr>
                <w:rFonts w:eastAsia="Calibri"/>
                <w:b/>
                <w:bCs/>
                <w:sz w:val="20"/>
                <w:szCs w:val="20"/>
              </w:rPr>
            </w:pPr>
            <w:r w:rsidRPr="00607D81">
              <w:rPr>
                <w:rFonts w:eastAsia="Calibri"/>
                <w:b/>
                <w:bCs/>
                <w:sz w:val="20"/>
                <w:szCs w:val="20"/>
              </w:rPr>
              <w:t>Административен обхват (области и общини)</w:t>
            </w:r>
          </w:p>
        </w:tc>
        <w:tc>
          <w:tcPr>
            <w:tcW w:w="1740" w:type="dxa"/>
            <w:noWrap/>
            <w:tcMar>
              <w:top w:w="15" w:type="dxa"/>
              <w:left w:w="15" w:type="dxa"/>
              <w:bottom w:w="0" w:type="dxa"/>
              <w:right w:w="15" w:type="dxa"/>
            </w:tcMar>
            <w:vAlign w:val="center"/>
            <w:hideMark/>
          </w:tcPr>
          <w:p w14:paraId="647525C9" w14:textId="77777777" w:rsidR="003764C2" w:rsidRPr="00607D81" w:rsidRDefault="003764C2" w:rsidP="00607D81">
            <w:pPr>
              <w:tabs>
                <w:tab w:val="left" w:pos="4820"/>
              </w:tabs>
              <w:jc w:val="center"/>
              <w:rPr>
                <w:rFonts w:eastAsia="Calibri"/>
                <w:b/>
                <w:bCs/>
                <w:sz w:val="20"/>
                <w:szCs w:val="20"/>
              </w:rPr>
            </w:pPr>
            <w:r w:rsidRPr="00607D81">
              <w:rPr>
                <w:rFonts w:eastAsia="Calibri"/>
                <w:b/>
                <w:bCs/>
                <w:sz w:val="20"/>
                <w:szCs w:val="20"/>
              </w:rPr>
              <w:t>Точка на присъединяване към електропреносната мрежа (наименование на подстанцията)</w:t>
            </w:r>
          </w:p>
        </w:tc>
        <w:tc>
          <w:tcPr>
            <w:tcW w:w="1642" w:type="dxa"/>
            <w:tcMar>
              <w:top w:w="15" w:type="dxa"/>
              <w:left w:w="15" w:type="dxa"/>
              <w:bottom w:w="0" w:type="dxa"/>
              <w:right w:w="15" w:type="dxa"/>
            </w:tcMar>
            <w:vAlign w:val="center"/>
            <w:hideMark/>
          </w:tcPr>
          <w:p w14:paraId="7D377458" w14:textId="77777777" w:rsidR="003764C2" w:rsidRPr="00607D81" w:rsidRDefault="003764C2" w:rsidP="00607D81">
            <w:pPr>
              <w:tabs>
                <w:tab w:val="left" w:pos="4820"/>
              </w:tabs>
              <w:jc w:val="center"/>
              <w:rPr>
                <w:rFonts w:eastAsia="Calibri"/>
                <w:b/>
                <w:bCs/>
                <w:sz w:val="20"/>
                <w:szCs w:val="20"/>
              </w:rPr>
            </w:pPr>
            <w:r w:rsidRPr="00607D81">
              <w:rPr>
                <w:rFonts w:eastAsia="Calibri"/>
                <w:b/>
                <w:bCs/>
                <w:sz w:val="20"/>
                <w:szCs w:val="20"/>
              </w:rPr>
              <w:t>Капацитет по сключени предварителни договори за присъединяване (MW)</w:t>
            </w:r>
          </w:p>
        </w:tc>
        <w:tc>
          <w:tcPr>
            <w:tcW w:w="1764" w:type="dxa"/>
            <w:tcMar>
              <w:top w:w="15" w:type="dxa"/>
              <w:left w:w="15" w:type="dxa"/>
              <w:bottom w:w="0" w:type="dxa"/>
              <w:right w:w="15" w:type="dxa"/>
            </w:tcMar>
            <w:vAlign w:val="center"/>
            <w:hideMark/>
          </w:tcPr>
          <w:p w14:paraId="53775C7D" w14:textId="77777777" w:rsidR="003764C2" w:rsidRPr="00607D81" w:rsidRDefault="003764C2" w:rsidP="00607D81">
            <w:pPr>
              <w:tabs>
                <w:tab w:val="left" w:pos="4820"/>
              </w:tabs>
              <w:jc w:val="center"/>
              <w:rPr>
                <w:rFonts w:eastAsia="Calibri"/>
                <w:b/>
                <w:bCs/>
                <w:sz w:val="20"/>
                <w:szCs w:val="20"/>
              </w:rPr>
            </w:pPr>
            <w:r w:rsidRPr="00607D81">
              <w:rPr>
                <w:rFonts w:eastAsia="Calibri"/>
                <w:b/>
                <w:bCs/>
                <w:sz w:val="20"/>
                <w:szCs w:val="20"/>
              </w:rPr>
              <w:t>Наличен капацитет за нови присъединявания към мрежата (MW)</w:t>
            </w:r>
          </w:p>
        </w:tc>
        <w:tc>
          <w:tcPr>
            <w:tcW w:w="1906" w:type="dxa"/>
            <w:tcMar>
              <w:top w:w="15" w:type="dxa"/>
              <w:left w:w="15" w:type="dxa"/>
              <w:bottom w:w="0" w:type="dxa"/>
              <w:right w:w="15" w:type="dxa"/>
            </w:tcMar>
            <w:vAlign w:val="center"/>
            <w:hideMark/>
          </w:tcPr>
          <w:p w14:paraId="2523FF74" w14:textId="77777777" w:rsidR="003764C2" w:rsidRPr="00607D81" w:rsidRDefault="003764C2" w:rsidP="00607D81">
            <w:pPr>
              <w:tabs>
                <w:tab w:val="left" w:pos="4820"/>
              </w:tabs>
              <w:jc w:val="center"/>
              <w:rPr>
                <w:rFonts w:eastAsia="Calibri"/>
                <w:b/>
                <w:bCs/>
                <w:sz w:val="20"/>
                <w:szCs w:val="20"/>
              </w:rPr>
            </w:pPr>
            <w:r w:rsidRPr="00607D81">
              <w:rPr>
                <w:rFonts w:eastAsia="Calibri"/>
                <w:b/>
                <w:bCs/>
                <w:sz w:val="20"/>
                <w:szCs w:val="20"/>
              </w:rPr>
              <w:t>Общ потенциал за присъединяване към електропреносната мрежа (MW)</w:t>
            </w:r>
          </w:p>
          <w:p w14:paraId="710BC906" w14:textId="77777777" w:rsidR="003764C2" w:rsidRPr="00607D81" w:rsidRDefault="003764C2" w:rsidP="00607D81">
            <w:pPr>
              <w:tabs>
                <w:tab w:val="left" w:pos="4820"/>
              </w:tabs>
              <w:jc w:val="center"/>
              <w:rPr>
                <w:rFonts w:eastAsia="Calibri"/>
                <w:b/>
                <w:bCs/>
                <w:sz w:val="20"/>
                <w:szCs w:val="20"/>
              </w:rPr>
            </w:pPr>
            <w:r w:rsidRPr="00607D81">
              <w:rPr>
                <w:rFonts w:eastAsia="Calibri"/>
                <w:b/>
                <w:bCs/>
                <w:sz w:val="20"/>
                <w:szCs w:val="20"/>
              </w:rPr>
              <w:t>(предварителни договори + нови присъединявания)</w:t>
            </w:r>
          </w:p>
        </w:tc>
      </w:tr>
      <w:tr w:rsidR="00636090" w:rsidRPr="00607D81" w14:paraId="6037F338" w14:textId="77777777" w:rsidTr="00607D81">
        <w:trPr>
          <w:trHeight w:val="300"/>
        </w:trPr>
        <w:tc>
          <w:tcPr>
            <w:tcW w:w="1452" w:type="dxa"/>
            <w:vMerge w:val="restart"/>
            <w:noWrap/>
            <w:tcMar>
              <w:top w:w="15" w:type="dxa"/>
              <w:left w:w="15" w:type="dxa"/>
              <w:bottom w:w="0" w:type="dxa"/>
              <w:right w:w="15" w:type="dxa"/>
            </w:tcMar>
            <w:vAlign w:val="center"/>
            <w:hideMark/>
          </w:tcPr>
          <w:p w14:paraId="6973BD0E"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1</w:t>
            </w:r>
          </w:p>
        </w:tc>
        <w:tc>
          <w:tcPr>
            <w:tcW w:w="1804" w:type="dxa"/>
            <w:vMerge w:val="restart"/>
            <w:noWrap/>
            <w:tcMar>
              <w:top w:w="15" w:type="dxa"/>
              <w:left w:w="15" w:type="dxa"/>
              <w:bottom w:w="0" w:type="dxa"/>
              <w:right w:w="15" w:type="dxa"/>
            </w:tcMar>
            <w:vAlign w:val="center"/>
            <w:hideMark/>
          </w:tcPr>
          <w:p w14:paraId="1828C30A"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542,02495210000</w:t>
            </w:r>
          </w:p>
        </w:tc>
        <w:tc>
          <w:tcPr>
            <w:tcW w:w="3543" w:type="dxa"/>
            <w:vMerge w:val="restart"/>
            <w:tcMar>
              <w:top w:w="15" w:type="dxa"/>
              <w:left w:w="15" w:type="dxa"/>
              <w:bottom w:w="0" w:type="dxa"/>
              <w:right w:w="15" w:type="dxa"/>
            </w:tcMar>
            <w:vAlign w:val="center"/>
            <w:hideMark/>
          </w:tcPr>
          <w:p w14:paraId="6ECF2142"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Видин (общ. Бойница, общ. Макреш, общ. Грамада, общ. Кула, общ. Видин, общ. Белоградчик, общ. Брегово, общ. Димово)</w:t>
            </w:r>
          </w:p>
        </w:tc>
        <w:tc>
          <w:tcPr>
            <w:tcW w:w="1740" w:type="dxa"/>
            <w:noWrap/>
            <w:tcMar>
              <w:top w:w="15" w:type="dxa"/>
              <w:left w:w="15" w:type="dxa"/>
              <w:bottom w:w="0" w:type="dxa"/>
              <w:right w:w="15" w:type="dxa"/>
            </w:tcMar>
            <w:vAlign w:val="center"/>
            <w:hideMark/>
          </w:tcPr>
          <w:p w14:paraId="1B3BDDE2"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Видин 1</w:t>
            </w:r>
          </w:p>
        </w:tc>
        <w:tc>
          <w:tcPr>
            <w:tcW w:w="1642" w:type="dxa"/>
            <w:noWrap/>
            <w:tcMar>
              <w:top w:w="15" w:type="dxa"/>
              <w:left w:w="15" w:type="dxa"/>
              <w:bottom w:w="0" w:type="dxa"/>
              <w:right w:w="15" w:type="dxa"/>
            </w:tcMar>
            <w:vAlign w:val="center"/>
            <w:hideMark/>
          </w:tcPr>
          <w:p w14:paraId="62BBF925"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6051FCAC"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0</w:t>
            </w:r>
          </w:p>
        </w:tc>
        <w:tc>
          <w:tcPr>
            <w:tcW w:w="1906" w:type="dxa"/>
            <w:vMerge w:val="restart"/>
            <w:noWrap/>
            <w:tcMar>
              <w:top w:w="15" w:type="dxa"/>
              <w:left w:w="15" w:type="dxa"/>
              <w:bottom w:w="0" w:type="dxa"/>
              <w:right w:w="15" w:type="dxa"/>
            </w:tcMar>
            <w:vAlign w:val="center"/>
            <w:hideMark/>
          </w:tcPr>
          <w:p w14:paraId="44573278"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1 : 0MW</w:t>
            </w:r>
          </w:p>
        </w:tc>
      </w:tr>
      <w:tr w:rsidR="00636090" w:rsidRPr="00607D81" w14:paraId="6C38C02F" w14:textId="77777777" w:rsidTr="00607D81">
        <w:trPr>
          <w:trHeight w:val="300"/>
        </w:trPr>
        <w:tc>
          <w:tcPr>
            <w:tcW w:w="1452" w:type="dxa"/>
            <w:vMerge/>
            <w:vAlign w:val="center"/>
            <w:hideMark/>
          </w:tcPr>
          <w:p w14:paraId="5D7A8C13" w14:textId="77777777" w:rsidR="003764C2" w:rsidRPr="00607D81" w:rsidRDefault="003764C2" w:rsidP="00607D81">
            <w:pPr>
              <w:tabs>
                <w:tab w:val="left" w:pos="4820"/>
              </w:tabs>
              <w:jc w:val="both"/>
              <w:rPr>
                <w:rFonts w:eastAsia="Calibri"/>
                <w:b/>
                <w:bCs/>
                <w:sz w:val="20"/>
                <w:szCs w:val="20"/>
              </w:rPr>
            </w:pPr>
          </w:p>
        </w:tc>
        <w:tc>
          <w:tcPr>
            <w:tcW w:w="1804" w:type="dxa"/>
            <w:vMerge/>
            <w:vAlign w:val="center"/>
            <w:hideMark/>
          </w:tcPr>
          <w:p w14:paraId="415CA1D9" w14:textId="77777777" w:rsidR="003764C2" w:rsidRPr="00607D81" w:rsidRDefault="003764C2" w:rsidP="00607D81">
            <w:pPr>
              <w:tabs>
                <w:tab w:val="left" w:pos="4820"/>
              </w:tabs>
              <w:jc w:val="both"/>
              <w:rPr>
                <w:rFonts w:eastAsia="Calibri"/>
                <w:sz w:val="20"/>
                <w:szCs w:val="20"/>
              </w:rPr>
            </w:pPr>
          </w:p>
        </w:tc>
        <w:tc>
          <w:tcPr>
            <w:tcW w:w="3543" w:type="dxa"/>
            <w:vMerge/>
            <w:vAlign w:val="center"/>
            <w:hideMark/>
          </w:tcPr>
          <w:p w14:paraId="19B9DFB8" w14:textId="77777777" w:rsidR="003764C2" w:rsidRPr="00607D81" w:rsidRDefault="003764C2" w:rsidP="00607D81">
            <w:pPr>
              <w:tabs>
                <w:tab w:val="left" w:pos="4820"/>
              </w:tabs>
              <w:jc w:val="both"/>
              <w:rPr>
                <w:rFonts w:eastAsia="Calibri"/>
                <w:sz w:val="20"/>
                <w:szCs w:val="20"/>
              </w:rPr>
            </w:pPr>
          </w:p>
        </w:tc>
        <w:tc>
          <w:tcPr>
            <w:tcW w:w="1740" w:type="dxa"/>
            <w:noWrap/>
            <w:tcMar>
              <w:top w:w="15" w:type="dxa"/>
              <w:left w:w="15" w:type="dxa"/>
              <w:bottom w:w="0" w:type="dxa"/>
              <w:right w:w="15" w:type="dxa"/>
            </w:tcMar>
            <w:vAlign w:val="center"/>
            <w:hideMark/>
          </w:tcPr>
          <w:p w14:paraId="0AC8602D"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Видин 2</w:t>
            </w:r>
          </w:p>
        </w:tc>
        <w:tc>
          <w:tcPr>
            <w:tcW w:w="1642" w:type="dxa"/>
            <w:noWrap/>
            <w:tcMar>
              <w:top w:w="15" w:type="dxa"/>
              <w:left w:w="15" w:type="dxa"/>
              <w:bottom w:w="0" w:type="dxa"/>
              <w:right w:w="15" w:type="dxa"/>
            </w:tcMar>
            <w:vAlign w:val="center"/>
            <w:hideMark/>
          </w:tcPr>
          <w:p w14:paraId="441E5904"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5B49D0E8"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0</w:t>
            </w:r>
          </w:p>
        </w:tc>
        <w:tc>
          <w:tcPr>
            <w:tcW w:w="1906" w:type="dxa"/>
            <w:vMerge/>
            <w:vAlign w:val="center"/>
            <w:hideMark/>
          </w:tcPr>
          <w:p w14:paraId="39E0480C" w14:textId="77777777" w:rsidR="003764C2" w:rsidRPr="00607D81" w:rsidRDefault="003764C2" w:rsidP="00607D81">
            <w:pPr>
              <w:tabs>
                <w:tab w:val="left" w:pos="4820"/>
              </w:tabs>
              <w:jc w:val="both"/>
              <w:rPr>
                <w:rFonts w:eastAsia="Calibri"/>
                <w:sz w:val="20"/>
                <w:szCs w:val="20"/>
              </w:rPr>
            </w:pPr>
          </w:p>
        </w:tc>
      </w:tr>
      <w:tr w:rsidR="00636090" w:rsidRPr="00607D81" w14:paraId="77B63E54" w14:textId="77777777" w:rsidTr="00607D81">
        <w:trPr>
          <w:trHeight w:val="300"/>
        </w:trPr>
        <w:tc>
          <w:tcPr>
            <w:tcW w:w="1452" w:type="dxa"/>
            <w:vMerge/>
            <w:vAlign w:val="center"/>
            <w:hideMark/>
          </w:tcPr>
          <w:p w14:paraId="5831C462" w14:textId="77777777" w:rsidR="003764C2" w:rsidRPr="00607D81" w:rsidRDefault="003764C2" w:rsidP="00607D81">
            <w:pPr>
              <w:tabs>
                <w:tab w:val="left" w:pos="4820"/>
              </w:tabs>
              <w:jc w:val="both"/>
              <w:rPr>
                <w:rFonts w:eastAsia="Calibri"/>
                <w:b/>
                <w:bCs/>
                <w:sz w:val="20"/>
                <w:szCs w:val="20"/>
              </w:rPr>
            </w:pPr>
          </w:p>
        </w:tc>
        <w:tc>
          <w:tcPr>
            <w:tcW w:w="1804" w:type="dxa"/>
            <w:vMerge/>
            <w:vAlign w:val="center"/>
            <w:hideMark/>
          </w:tcPr>
          <w:p w14:paraId="0847C071" w14:textId="77777777" w:rsidR="003764C2" w:rsidRPr="00607D81" w:rsidRDefault="003764C2" w:rsidP="00607D81">
            <w:pPr>
              <w:tabs>
                <w:tab w:val="left" w:pos="4820"/>
              </w:tabs>
              <w:jc w:val="both"/>
              <w:rPr>
                <w:rFonts w:eastAsia="Calibri"/>
                <w:sz w:val="20"/>
                <w:szCs w:val="20"/>
              </w:rPr>
            </w:pPr>
          </w:p>
        </w:tc>
        <w:tc>
          <w:tcPr>
            <w:tcW w:w="3543" w:type="dxa"/>
            <w:vMerge/>
            <w:vAlign w:val="center"/>
            <w:hideMark/>
          </w:tcPr>
          <w:p w14:paraId="43AE648D" w14:textId="77777777" w:rsidR="003764C2" w:rsidRPr="00607D81" w:rsidRDefault="003764C2" w:rsidP="00607D81">
            <w:pPr>
              <w:tabs>
                <w:tab w:val="left" w:pos="4820"/>
              </w:tabs>
              <w:jc w:val="both"/>
              <w:rPr>
                <w:rFonts w:eastAsia="Calibri"/>
                <w:sz w:val="20"/>
                <w:szCs w:val="20"/>
              </w:rPr>
            </w:pPr>
          </w:p>
        </w:tc>
        <w:tc>
          <w:tcPr>
            <w:tcW w:w="1740" w:type="dxa"/>
            <w:noWrap/>
            <w:tcMar>
              <w:top w:w="15" w:type="dxa"/>
              <w:left w:w="15" w:type="dxa"/>
              <w:bottom w:w="0" w:type="dxa"/>
              <w:right w:w="15" w:type="dxa"/>
            </w:tcMar>
            <w:vAlign w:val="center"/>
            <w:hideMark/>
          </w:tcPr>
          <w:p w14:paraId="1454433A"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Бонония</w:t>
            </w:r>
          </w:p>
        </w:tc>
        <w:tc>
          <w:tcPr>
            <w:tcW w:w="1642" w:type="dxa"/>
            <w:noWrap/>
            <w:tcMar>
              <w:top w:w="15" w:type="dxa"/>
              <w:left w:w="15" w:type="dxa"/>
              <w:bottom w:w="0" w:type="dxa"/>
              <w:right w:w="15" w:type="dxa"/>
            </w:tcMar>
            <w:vAlign w:val="center"/>
            <w:hideMark/>
          </w:tcPr>
          <w:p w14:paraId="7FA3BEEA"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47E015B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0</w:t>
            </w:r>
          </w:p>
        </w:tc>
        <w:tc>
          <w:tcPr>
            <w:tcW w:w="1906" w:type="dxa"/>
            <w:vMerge/>
            <w:vAlign w:val="center"/>
            <w:hideMark/>
          </w:tcPr>
          <w:p w14:paraId="7AADC6F2" w14:textId="77777777" w:rsidR="003764C2" w:rsidRPr="00607D81" w:rsidRDefault="003764C2" w:rsidP="00607D81">
            <w:pPr>
              <w:tabs>
                <w:tab w:val="left" w:pos="4820"/>
              </w:tabs>
              <w:jc w:val="both"/>
              <w:rPr>
                <w:rFonts w:eastAsia="Calibri"/>
                <w:sz w:val="20"/>
                <w:szCs w:val="20"/>
              </w:rPr>
            </w:pPr>
          </w:p>
        </w:tc>
      </w:tr>
      <w:tr w:rsidR="00636090" w:rsidRPr="00607D81" w14:paraId="14B20457" w14:textId="77777777" w:rsidTr="00607D81">
        <w:trPr>
          <w:trHeight w:val="315"/>
        </w:trPr>
        <w:tc>
          <w:tcPr>
            <w:tcW w:w="1452" w:type="dxa"/>
            <w:vMerge/>
            <w:vAlign w:val="center"/>
            <w:hideMark/>
          </w:tcPr>
          <w:p w14:paraId="258205A4" w14:textId="77777777" w:rsidR="003764C2" w:rsidRPr="00607D81" w:rsidRDefault="003764C2" w:rsidP="00607D81">
            <w:pPr>
              <w:tabs>
                <w:tab w:val="left" w:pos="4820"/>
              </w:tabs>
              <w:jc w:val="both"/>
              <w:rPr>
                <w:rFonts w:eastAsia="Calibri"/>
                <w:b/>
                <w:bCs/>
                <w:sz w:val="20"/>
                <w:szCs w:val="20"/>
              </w:rPr>
            </w:pPr>
          </w:p>
        </w:tc>
        <w:tc>
          <w:tcPr>
            <w:tcW w:w="1804" w:type="dxa"/>
            <w:vMerge/>
            <w:vAlign w:val="center"/>
            <w:hideMark/>
          </w:tcPr>
          <w:p w14:paraId="081F386D" w14:textId="77777777" w:rsidR="003764C2" w:rsidRPr="00607D81" w:rsidRDefault="003764C2" w:rsidP="00607D81">
            <w:pPr>
              <w:tabs>
                <w:tab w:val="left" w:pos="4820"/>
              </w:tabs>
              <w:jc w:val="both"/>
              <w:rPr>
                <w:rFonts w:eastAsia="Calibri"/>
                <w:sz w:val="20"/>
                <w:szCs w:val="20"/>
              </w:rPr>
            </w:pPr>
          </w:p>
        </w:tc>
        <w:tc>
          <w:tcPr>
            <w:tcW w:w="3543" w:type="dxa"/>
            <w:vMerge/>
            <w:vAlign w:val="center"/>
            <w:hideMark/>
          </w:tcPr>
          <w:p w14:paraId="30C46AE4" w14:textId="77777777" w:rsidR="003764C2" w:rsidRPr="00607D81" w:rsidRDefault="003764C2" w:rsidP="00607D81">
            <w:pPr>
              <w:tabs>
                <w:tab w:val="left" w:pos="4820"/>
              </w:tabs>
              <w:jc w:val="both"/>
              <w:rPr>
                <w:rFonts w:eastAsia="Calibri"/>
                <w:sz w:val="20"/>
                <w:szCs w:val="20"/>
              </w:rPr>
            </w:pPr>
          </w:p>
        </w:tc>
        <w:tc>
          <w:tcPr>
            <w:tcW w:w="1740" w:type="dxa"/>
            <w:noWrap/>
            <w:tcMar>
              <w:top w:w="15" w:type="dxa"/>
              <w:left w:w="15" w:type="dxa"/>
              <w:bottom w:w="0" w:type="dxa"/>
              <w:right w:w="15" w:type="dxa"/>
            </w:tcMar>
            <w:vAlign w:val="center"/>
            <w:hideMark/>
          </w:tcPr>
          <w:p w14:paraId="7A4576A1"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Гъмзово</w:t>
            </w:r>
          </w:p>
        </w:tc>
        <w:tc>
          <w:tcPr>
            <w:tcW w:w="1642" w:type="dxa"/>
            <w:noWrap/>
            <w:tcMar>
              <w:top w:w="15" w:type="dxa"/>
              <w:left w:w="15" w:type="dxa"/>
              <w:bottom w:w="0" w:type="dxa"/>
              <w:right w:w="15" w:type="dxa"/>
            </w:tcMar>
            <w:vAlign w:val="center"/>
            <w:hideMark/>
          </w:tcPr>
          <w:p w14:paraId="55E4FB78"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4C900388"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0</w:t>
            </w:r>
          </w:p>
        </w:tc>
        <w:tc>
          <w:tcPr>
            <w:tcW w:w="1906" w:type="dxa"/>
            <w:vMerge/>
            <w:vAlign w:val="center"/>
            <w:hideMark/>
          </w:tcPr>
          <w:p w14:paraId="4BE4698C" w14:textId="77777777" w:rsidR="003764C2" w:rsidRPr="00607D81" w:rsidRDefault="003764C2" w:rsidP="00607D81">
            <w:pPr>
              <w:tabs>
                <w:tab w:val="left" w:pos="4820"/>
              </w:tabs>
              <w:jc w:val="both"/>
              <w:rPr>
                <w:rFonts w:eastAsia="Calibri"/>
                <w:sz w:val="20"/>
                <w:szCs w:val="20"/>
              </w:rPr>
            </w:pPr>
          </w:p>
        </w:tc>
      </w:tr>
      <w:tr w:rsidR="00636090" w:rsidRPr="00607D81" w14:paraId="29ABFC08" w14:textId="77777777" w:rsidTr="00607D81">
        <w:trPr>
          <w:trHeight w:val="507"/>
        </w:trPr>
        <w:tc>
          <w:tcPr>
            <w:tcW w:w="1452" w:type="dxa"/>
            <w:noWrap/>
            <w:tcMar>
              <w:top w:w="15" w:type="dxa"/>
              <w:left w:w="15" w:type="dxa"/>
              <w:bottom w:w="0" w:type="dxa"/>
              <w:right w:w="15" w:type="dxa"/>
            </w:tcMar>
            <w:vAlign w:val="center"/>
            <w:hideMark/>
          </w:tcPr>
          <w:p w14:paraId="0C5D4757"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2</w:t>
            </w:r>
          </w:p>
        </w:tc>
        <w:tc>
          <w:tcPr>
            <w:tcW w:w="1804" w:type="dxa"/>
            <w:noWrap/>
            <w:tcMar>
              <w:top w:w="15" w:type="dxa"/>
              <w:left w:w="15" w:type="dxa"/>
              <w:bottom w:w="0" w:type="dxa"/>
              <w:right w:w="15" w:type="dxa"/>
            </w:tcMar>
            <w:vAlign w:val="center"/>
            <w:hideMark/>
          </w:tcPr>
          <w:p w14:paraId="71867DE3"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494,07121242400</w:t>
            </w:r>
          </w:p>
        </w:tc>
        <w:tc>
          <w:tcPr>
            <w:tcW w:w="3543" w:type="dxa"/>
            <w:tcMar>
              <w:top w:w="15" w:type="dxa"/>
              <w:left w:w="15" w:type="dxa"/>
              <w:bottom w:w="0" w:type="dxa"/>
              <w:right w:w="15" w:type="dxa"/>
            </w:tcMar>
            <w:vAlign w:val="center"/>
            <w:hideMark/>
          </w:tcPr>
          <w:p w14:paraId="4F9870E3"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Видин (общ. Брегово, общ. Грамада, общ. Кула, общ. Видин, общ. Ново село, общ. Бойница)</w:t>
            </w:r>
          </w:p>
        </w:tc>
        <w:tc>
          <w:tcPr>
            <w:tcW w:w="1740" w:type="dxa"/>
            <w:noWrap/>
            <w:tcMar>
              <w:top w:w="15" w:type="dxa"/>
              <w:left w:w="15" w:type="dxa"/>
              <w:bottom w:w="0" w:type="dxa"/>
              <w:right w:w="15" w:type="dxa"/>
            </w:tcMar>
            <w:vAlign w:val="center"/>
            <w:hideMark/>
          </w:tcPr>
          <w:p w14:paraId="262FA562"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Кула</w:t>
            </w:r>
          </w:p>
        </w:tc>
        <w:tc>
          <w:tcPr>
            <w:tcW w:w="1642" w:type="dxa"/>
            <w:noWrap/>
            <w:tcMar>
              <w:top w:w="15" w:type="dxa"/>
              <w:left w:w="15" w:type="dxa"/>
              <w:bottom w:w="0" w:type="dxa"/>
              <w:right w:w="15" w:type="dxa"/>
            </w:tcMar>
            <w:vAlign w:val="center"/>
            <w:hideMark/>
          </w:tcPr>
          <w:p w14:paraId="0CE8702E"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4C244471"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0</w:t>
            </w:r>
          </w:p>
        </w:tc>
        <w:tc>
          <w:tcPr>
            <w:tcW w:w="1906" w:type="dxa"/>
            <w:noWrap/>
            <w:tcMar>
              <w:top w:w="15" w:type="dxa"/>
              <w:left w:w="15" w:type="dxa"/>
              <w:bottom w:w="0" w:type="dxa"/>
              <w:right w:w="15" w:type="dxa"/>
            </w:tcMar>
            <w:vAlign w:val="center"/>
            <w:hideMark/>
          </w:tcPr>
          <w:p w14:paraId="26627194"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2 : 0MW</w:t>
            </w:r>
          </w:p>
        </w:tc>
      </w:tr>
      <w:tr w:rsidR="00636090" w:rsidRPr="00607D81" w14:paraId="0C831438" w14:textId="77777777" w:rsidTr="00607D81">
        <w:trPr>
          <w:trHeight w:val="630"/>
        </w:trPr>
        <w:tc>
          <w:tcPr>
            <w:tcW w:w="1452" w:type="dxa"/>
            <w:vMerge w:val="restart"/>
            <w:noWrap/>
            <w:tcMar>
              <w:top w:w="15" w:type="dxa"/>
              <w:left w:w="15" w:type="dxa"/>
              <w:bottom w:w="0" w:type="dxa"/>
              <w:right w:w="15" w:type="dxa"/>
            </w:tcMar>
            <w:vAlign w:val="center"/>
            <w:hideMark/>
          </w:tcPr>
          <w:p w14:paraId="45F07A66"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3</w:t>
            </w:r>
          </w:p>
        </w:tc>
        <w:tc>
          <w:tcPr>
            <w:tcW w:w="1804" w:type="dxa"/>
            <w:vMerge w:val="restart"/>
            <w:noWrap/>
            <w:tcMar>
              <w:top w:w="15" w:type="dxa"/>
              <w:left w:w="15" w:type="dxa"/>
              <w:bottom w:w="0" w:type="dxa"/>
              <w:right w:w="15" w:type="dxa"/>
            </w:tcMar>
            <w:vAlign w:val="center"/>
            <w:hideMark/>
          </w:tcPr>
          <w:p w14:paraId="35947D7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463,72658660300</w:t>
            </w:r>
          </w:p>
        </w:tc>
        <w:tc>
          <w:tcPr>
            <w:tcW w:w="3543" w:type="dxa"/>
            <w:vMerge w:val="restart"/>
            <w:tcMar>
              <w:top w:w="15" w:type="dxa"/>
              <w:left w:w="15" w:type="dxa"/>
              <w:bottom w:w="0" w:type="dxa"/>
              <w:right w:w="15" w:type="dxa"/>
            </w:tcMar>
            <w:vAlign w:val="center"/>
            <w:hideMark/>
          </w:tcPr>
          <w:p w14:paraId="1C9CF81F"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Видин (общ. Димово, общ. Макреш, общ. Грамада, общ. Видин, общ. Белоградчик, общ. Ружинци), обл. Монтана (общ. Лом, общ. Брусарци)</w:t>
            </w:r>
          </w:p>
        </w:tc>
        <w:tc>
          <w:tcPr>
            <w:tcW w:w="1740" w:type="dxa"/>
            <w:noWrap/>
            <w:tcMar>
              <w:top w:w="15" w:type="dxa"/>
              <w:left w:w="15" w:type="dxa"/>
              <w:bottom w:w="0" w:type="dxa"/>
              <w:right w:w="15" w:type="dxa"/>
            </w:tcMar>
            <w:vAlign w:val="center"/>
            <w:hideMark/>
          </w:tcPr>
          <w:p w14:paraId="4CE78D3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Орешец</w:t>
            </w:r>
          </w:p>
        </w:tc>
        <w:tc>
          <w:tcPr>
            <w:tcW w:w="1642" w:type="dxa"/>
            <w:noWrap/>
            <w:tcMar>
              <w:top w:w="15" w:type="dxa"/>
              <w:left w:w="15" w:type="dxa"/>
              <w:bottom w:w="0" w:type="dxa"/>
              <w:right w:w="15" w:type="dxa"/>
            </w:tcMar>
            <w:vAlign w:val="center"/>
            <w:hideMark/>
          </w:tcPr>
          <w:p w14:paraId="6A21233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75</w:t>
            </w:r>
          </w:p>
        </w:tc>
        <w:tc>
          <w:tcPr>
            <w:tcW w:w="1764" w:type="dxa"/>
            <w:noWrap/>
            <w:tcMar>
              <w:top w:w="15" w:type="dxa"/>
              <w:left w:w="15" w:type="dxa"/>
              <w:bottom w:w="0" w:type="dxa"/>
              <w:right w:w="15" w:type="dxa"/>
            </w:tcMar>
            <w:vAlign w:val="center"/>
            <w:hideMark/>
          </w:tcPr>
          <w:p w14:paraId="144FC8B9"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0</w:t>
            </w:r>
          </w:p>
        </w:tc>
        <w:tc>
          <w:tcPr>
            <w:tcW w:w="1906" w:type="dxa"/>
            <w:vMerge w:val="restart"/>
            <w:noWrap/>
            <w:tcMar>
              <w:top w:w="15" w:type="dxa"/>
              <w:left w:w="15" w:type="dxa"/>
              <w:bottom w:w="0" w:type="dxa"/>
              <w:right w:w="15" w:type="dxa"/>
            </w:tcMar>
            <w:vAlign w:val="center"/>
            <w:hideMark/>
          </w:tcPr>
          <w:p w14:paraId="53D42458"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3 : 75MW</w:t>
            </w:r>
          </w:p>
        </w:tc>
      </w:tr>
      <w:tr w:rsidR="00636090" w:rsidRPr="00607D81" w14:paraId="2D2B457D" w14:textId="77777777" w:rsidTr="00607D81">
        <w:trPr>
          <w:trHeight w:val="630"/>
        </w:trPr>
        <w:tc>
          <w:tcPr>
            <w:tcW w:w="1452" w:type="dxa"/>
            <w:vMerge/>
            <w:vAlign w:val="center"/>
            <w:hideMark/>
          </w:tcPr>
          <w:p w14:paraId="1BAB706D" w14:textId="77777777" w:rsidR="003764C2" w:rsidRPr="00607D81" w:rsidRDefault="003764C2" w:rsidP="00607D81">
            <w:pPr>
              <w:tabs>
                <w:tab w:val="left" w:pos="4820"/>
              </w:tabs>
              <w:jc w:val="both"/>
              <w:rPr>
                <w:rFonts w:eastAsia="Calibri"/>
                <w:b/>
                <w:bCs/>
                <w:sz w:val="20"/>
                <w:szCs w:val="20"/>
              </w:rPr>
            </w:pPr>
          </w:p>
        </w:tc>
        <w:tc>
          <w:tcPr>
            <w:tcW w:w="1804" w:type="dxa"/>
            <w:vMerge/>
            <w:vAlign w:val="center"/>
            <w:hideMark/>
          </w:tcPr>
          <w:p w14:paraId="1B04D566" w14:textId="77777777" w:rsidR="003764C2" w:rsidRPr="00607D81" w:rsidRDefault="003764C2" w:rsidP="00607D81">
            <w:pPr>
              <w:tabs>
                <w:tab w:val="left" w:pos="4820"/>
              </w:tabs>
              <w:jc w:val="both"/>
              <w:rPr>
                <w:rFonts w:eastAsia="Calibri"/>
                <w:sz w:val="20"/>
                <w:szCs w:val="20"/>
              </w:rPr>
            </w:pPr>
          </w:p>
        </w:tc>
        <w:tc>
          <w:tcPr>
            <w:tcW w:w="3543" w:type="dxa"/>
            <w:vMerge/>
            <w:vAlign w:val="center"/>
            <w:hideMark/>
          </w:tcPr>
          <w:p w14:paraId="237B6EB1" w14:textId="77777777" w:rsidR="003764C2" w:rsidRPr="00607D81" w:rsidRDefault="003764C2" w:rsidP="00607D81">
            <w:pPr>
              <w:tabs>
                <w:tab w:val="left" w:pos="4820"/>
              </w:tabs>
              <w:jc w:val="both"/>
              <w:rPr>
                <w:rFonts w:eastAsia="Calibri"/>
                <w:sz w:val="20"/>
                <w:szCs w:val="20"/>
              </w:rPr>
            </w:pPr>
          </w:p>
        </w:tc>
        <w:tc>
          <w:tcPr>
            <w:tcW w:w="1740" w:type="dxa"/>
            <w:noWrap/>
            <w:tcMar>
              <w:top w:w="15" w:type="dxa"/>
              <w:left w:w="15" w:type="dxa"/>
              <w:bottom w:w="0" w:type="dxa"/>
              <w:right w:w="15" w:type="dxa"/>
            </w:tcMar>
            <w:vAlign w:val="center"/>
            <w:hideMark/>
          </w:tcPr>
          <w:p w14:paraId="51523E7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Белоградчик</w:t>
            </w:r>
          </w:p>
        </w:tc>
        <w:tc>
          <w:tcPr>
            <w:tcW w:w="1642" w:type="dxa"/>
            <w:noWrap/>
            <w:tcMar>
              <w:top w:w="15" w:type="dxa"/>
              <w:left w:w="15" w:type="dxa"/>
              <w:bottom w:w="0" w:type="dxa"/>
              <w:right w:w="15" w:type="dxa"/>
            </w:tcMar>
            <w:vAlign w:val="center"/>
            <w:hideMark/>
          </w:tcPr>
          <w:p w14:paraId="5B331D9E"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53040DB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0</w:t>
            </w:r>
          </w:p>
        </w:tc>
        <w:tc>
          <w:tcPr>
            <w:tcW w:w="1906" w:type="dxa"/>
            <w:vMerge/>
            <w:vAlign w:val="center"/>
            <w:hideMark/>
          </w:tcPr>
          <w:p w14:paraId="5D8E0A3A" w14:textId="77777777" w:rsidR="003764C2" w:rsidRPr="00607D81" w:rsidRDefault="003764C2" w:rsidP="00607D81">
            <w:pPr>
              <w:tabs>
                <w:tab w:val="left" w:pos="4820"/>
              </w:tabs>
              <w:jc w:val="both"/>
              <w:rPr>
                <w:rFonts w:eastAsia="Calibri"/>
                <w:sz w:val="20"/>
                <w:szCs w:val="20"/>
              </w:rPr>
            </w:pPr>
          </w:p>
        </w:tc>
      </w:tr>
      <w:tr w:rsidR="00636090" w:rsidRPr="00607D81" w14:paraId="17844B8E" w14:textId="77777777" w:rsidTr="00607D81">
        <w:trPr>
          <w:trHeight w:val="990"/>
        </w:trPr>
        <w:tc>
          <w:tcPr>
            <w:tcW w:w="1452" w:type="dxa"/>
            <w:noWrap/>
            <w:tcMar>
              <w:top w:w="15" w:type="dxa"/>
              <w:left w:w="15" w:type="dxa"/>
              <w:bottom w:w="0" w:type="dxa"/>
              <w:right w:w="15" w:type="dxa"/>
            </w:tcMar>
            <w:vAlign w:val="center"/>
            <w:hideMark/>
          </w:tcPr>
          <w:p w14:paraId="70158DE5"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4</w:t>
            </w:r>
          </w:p>
        </w:tc>
        <w:tc>
          <w:tcPr>
            <w:tcW w:w="1804" w:type="dxa"/>
            <w:noWrap/>
            <w:tcMar>
              <w:top w:w="15" w:type="dxa"/>
              <w:left w:w="15" w:type="dxa"/>
              <w:bottom w:w="0" w:type="dxa"/>
              <w:right w:w="15" w:type="dxa"/>
            </w:tcMar>
            <w:vAlign w:val="center"/>
            <w:hideMark/>
          </w:tcPr>
          <w:p w14:paraId="05F180F5"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553,51834105300</w:t>
            </w:r>
          </w:p>
        </w:tc>
        <w:tc>
          <w:tcPr>
            <w:tcW w:w="3543" w:type="dxa"/>
            <w:tcMar>
              <w:top w:w="15" w:type="dxa"/>
              <w:left w:w="15" w:type="dxa"/>
              <w:bottom w:w="0" w:type="dxa"/>
              <w:right w:w="15" w:type="dxa"/>
            </w:tcMar>
            <w:vAlign w:val="center"/>
            <w:hideMark/>
          </w:tcPr>
          <w:p w14:paraId="1CECE6BC"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Монтана (общ. Лом, общ. Брусарци, общ. Монтана, общ. Медковец, общ. Якимово, общ. Вълчедръм)</w:t>
            </w:r>
          </w:p>
        </w:tc>
        <w:tc>
          <w:tcPr>
            <w:tcW w:w="1740" w:type="dxa"/>
            <w:noWrap/>
            <w:tcMar>
              <w:top w:w="15" w:type="dxa"/>
              <w:left w:w="15" w:type="dxa"/>
              <w:bottom w:w="0" w:type="dxa"/>
              <w:right w:w="15" w:type="dxa"/>
            </w:tcMar>
            <w:vAlign w:val="center"/>
            <w:hideMark/>
          </w:tcPr>
          <w:p w14:paraId="475C88D2"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642" w:type="dxa"/>
            <w:noWrap/>
            <w:tcMar>
              <w:top w:w="15" w:type="dxa"/>
              <w:left w:w="15" w:type="dxa"/>
              <w:bottom w:w="0" w:type="dxa"/>
              <w:right w:w="15" w:type="dxa"/>
            </w:tcMar>
            <w:vAlign w:val="center"/>
            <w:hideMark/>
          </w:tcPr>
          <w:p w14:paraId="43F9C7EA"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60773DDD"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0</w:t>
            </w:r>
          </w:p>
        </w:tc>
        <w:tc>
          <w:tcPr>
            <w:tcW w:w="1906" w:type="dxa"/>
            <w:noWrap/>
            <w:tcMar>
              <w:top w:w="15" w:type="dxa"/>
              <w:left w:w="15" w:type="dxa"/>
              <w:bottom w:w="0" w:type="dxa"/>
              <w:right w:w="15" w:type="dxa"/>
            </w:tcMar>
            <w:vAlign w:val="center"/>
            <w:hideMark/>
          </w:tcPr>
          <w:p w14:paraId="598D29AA"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4 : 0MW</w:t>
            </w:r>
          </w:p>
        </w:tc>
      </w:tr>
      <w:tr w:rsidR="00636090" w:rsidRPr="00607D81" w14:paraId="0FF38F80" w14:textId="77777777" w:rsidTr="00607D81">
        <w:trPr>
          <w:trHeight w:val="720"/>
        </w:trPr>
        <w:tc>
          <w:tcPr>
            <w:tcW w:w="1452" w:type="dxa"/>
            <w:noWrap/>
            <w:tcMar>
              <w:top w:w="15" w:type="dxa"/>
              <w:left w:w="15" w:type="dxa"/>
              <w:bottom w:w="0" w:type="dxa"/>
              <w:right w:w="15" w:type="dxa"/>
            </w:tcMar>
            <w:vAlign w:val="center"/>
            <w:hideMark/>
          </w:tcPr>
          <w:p w14:paraId="49535689"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5</w:t>
            </w:r>
          </w:p>
        </w:tc>
        <w:tc>
          <w:tcPr>
            <w:tcW w:w="1804" w:type="dxa"/>
            <w:noWrap/>
            <w:tcMar>
              <w:top w:w="15" w:type="dxa"/>
              <w:left w:w="15" w:type="dxa"/>
              <w:bottom w:w="0" w:type="dxa"/>
              <w:right w:w="15" w:type="dxa"/>
            </w:tcMar>
            <w:vAlign w:val="center"/>
            <w:hideMark/>
          </w:tcPr>
          <w:p w14:paraId="1D2B9858"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65,55172845340</w:t>
            </w:r>
          </w:p>
        </w:tc>
        <w:tc>
          <w:tcPr>
            <w:tcW w:w="3543" w:type="dxa"/>
            <w:tcMar>
              <w:top w:w="15" w:type="dxa"/>
              <w:left w:w="15" w:type="dxa"/>
              <w:bottom w:w="0" w:type="dxa"/>
              <w:right w:w="15" w:type="dxa"/>
            </w:tcMar>
            <w:vAlign w:val="center"/>
            <w:hideMark/>
          </w:tcPr>
          <w:p w14:paraId="2C8021E4"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Видин (общ. Ружинци), обл. Монтана (общ. Лом, общ. Брусарци)</w:t>
            </w:r>
          </w:p>
        </w:tc>
        <w:tc>
          <w:tcPr>
            <w:tcW w:w="1740" w:type="dxa"/>
            <w:noWrap/>
            <w:tcMar>
              <w:top w:w="15" w:type="dxa"/>
              <w:left w:w="15" w:type="dxa"/>
              <w:bottom w:w="0" w:type="dxa"/>
              <w:right w:w="15" w:type="dxa"/>
            </w:tcMar>
            <w:vAlign w:val="center"/>
            <w:hideMark/>
          </w:tcPr>
          <w:p w14:paraId="4AA0EAF7"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Брусарци</w:t>
            </w:r>
          </w:p>
        </w:tc>
        <w:tc>
          <w:tcPr>
            <w:tcW w:w="1642" w:type="dxa"/>
            <w:noWrap/>
            <w:tcMar>
              <w:top w:w="15" w:type="dxa"/>
              <w:left w:w="15" w:type="dxa"/>
              <w:bottom w:w="0" w:type="dxa"/>
              <w:right w:w="15" w:type="dxa"/>
            </w:tcMar>
            <w:vAlign w:val="center"/>
            <w:hideMark/>
          </w:tcPr>
          <w:p w14:paraId="1A62D5FB"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150</w:t>
            </w:r>
          </w:p>
        </w:tc>
        <w:tc>
          <w:tcPr>
            <w:tcW w:w="1764" w:type="dxa"/>
            <w:noWrap/>
            <w:tcMar>
              <w:top w:w="15" w:type="dxa"/>
              <w:left w:w="15" w:type="dxa"/>
              <w:bottom w:w="0" w:type="dxa"/>
              <w:right w:w="15" w:type="dxa"/>
            </w:tcMar>
            <w:vAlign w:val="center"/>
            <w:hideMark/>
          </w:tcPr>
          <w:p w14:paraId="5CB7C643"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0</w:t>
            </w:r>
          </w:p>
        </w:tc>
        <w:tc>
          <w:tcPr>
            <w:tcW w:w="1906" w:type="dxa"/>
            <w:noWrap/>
            <w:tcMar>
              <w:top w:w="15" w:type="dxa"/>
              <w:left w:w="15" w:type="dxa"/>
              <w:bottom w:w="0" w:type="dxa"/>
              <w:right w:w="15" w:type="dxa"/>
            </w:tcMar>
            <w:vAlign w:val="center"/>
            <w:hideMark/>
          </w:tcPr>
          <w:p w14:paraId="113DEE81"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5 : 150MW</w:t>
            </w:r>
          </w:p>
        </w:tc>
      </w:tr>
      <w:tr w:rsidR="00636090" w:rsidRPr="00607D81" w14:paraId="291F30D8" w14:textId="77777777" w:rsidTr="00607D81">
        <w:trPr>
          <w:trHeight w:val="650"/>
        </w:trPr>
        <w:tc>
          <w:tcPr>
            <w:tcW w:w="1452" w:type="dxa"/>
            <w:noWrap/>
            <w:tcMar>
              <w:top w:w="15" w:type="dxa"/>
              <w:left w:w="15" w:type="dxa"/>
              <w:bottom w:w="0" w:type="dxa"/>
              <w:right w:w="15" w:type="dxa"/>
            </w:tcMar>
            <w:vAlign w:val="center"/>
            <w:hideMark/>
          </w:tcPr>
          <w:p w14:paraId="0DD4E3AA"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6</w:t>
            </w:r>
          </w:p>
        </w:tc>
        <w:tc>
          <w:tcPr>
            <w:tcW w:w="1804" w:type="dxa"/>
            <w:noWrap/>
            <w:tcMar>
              <w:top w:w="15" w:type="dxa"/>
              <w:left w:w="15" w:type="dxa"/>
              <w:bottom w:w="0" w:type="dxa"/>
              <w:right w:w="15" w:type="dxa"/>
            </w:tcMar>
            <w:vAlign w:val="center"/>
            <w:hideMark/>
          </w:tcPr>
          <w:p w14:paraId="3B2EB325"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90,78422665290</w:t>
            </w:r>
          </w:p>
        </w:tc>
        <w:tc>
          <w:tcPr>
            <w:tcW w:w="3543" w:type="dxa"/>
            <w:tcMar>
              <w:top w:w="15" w:type="dxa"/>
              <w:left w:w="15" w:type="dxa"/>
              <w:bottom w:w="0" w:type="dxa"/>
              <w:right w:w="15" w:type="dxa"/>
            </w:tcMar>
            <w:vAlign w:val="center"/>
            <w:hideMark/>
          </w:tcPr>
          <w:p w14:paraId="099B69BD"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Монтана (общ. Монтана, общ. Якимово, общ. Вълчедръм, общ. Бойчиновци)</w:t>
            </w:r>
          </w:p>
        </w:tc>
        <w:tc>
          <w:tcPr>
            <w:tcW w:w="1740" w:type="dxa"/>
            <w:noWrap/>
            <w:tcMar>
              <w:top w:w="15" w:type="dxa"/>
              <w:left w:w="15" w:type="dxa"/>
              <w:bottom w:w="0" w:type="dxa"/>
              <w:right w:w="15" w:type="dxa"/>
            </w:tcMar>
            <w:vAlign w:val="center"/>
            <w:hideMark/>
          </w:tcPr>
          <w:p w14:paraId="2A341C3A"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642" w:type="dxa"/>
            <w:noWrap/>
            <w:tcMar>
              <w:top w:w="15" w:type="dxa"/>
              <w:left w:w="15" w:type="dxa"/>
              <w:bottom w:w="0" w:type="dxa"/>
              <w:right w:w="15" w:type="dxa"/>
            </w:tcMar>
            <w:vAlign w:val="center"/>
            <w:hideMark/>
          </w:tcPr>
          <w:p w14:paraId="2C2BA92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2203F21D"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906" w:type="dxa"/>
            <w:noWrap/>
            <w:tcMar>
              <w:top w:w="15" w:type="dxa"/>
              <w:left w:w="15" w:type="dxa"/>
              <w:bottom w:w="0" w:type="dxa"/>
              <w:right w:w="15" w:type="dxa"/>
            </w:tcMar>
            <w:vAlign w:val="center"/>
            <w:hideMark/>
          </w:tcPr>
          <w:p w14:paraId="0C6C12F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6 : 0MW</w:t>
            </w:r>
          </w:p>
        </w:tc>
      </w:tr>
      <w:tr w:rsidR="00636090" w:rsidRPr="00607D81" w14:paraId="29B28BA7" w14:textId="77777777" w:rsidTr="00607D81">
        <w:trPr>
          <w:trHeight w:val="915"/>
        </w:trPr>
        <w:tc>
          <w:tcPr>
            <w:tcW w:w="1452" w:type="dxa"/>
            <w:noWrap/>
            <w:tcMar>
              <w:top w:w="15" w:type="dxa"/>
              <w:left w:w="15" w:type="dxa"/>
              <w:bottom w:w="0" w:type="dxa"/>
              <w:right w:w="15" w:type="dxa"/>
            </w:tcMar>
            <w:vAlign w:val="center"/>
            <w:hideMark/>
          </w:tcPr>
          <w:p w14:paraId="2CA19607"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lastRenderedPageBreak/>
              <w:t>Зона 7</w:t>
            </w:r>
          </w:p>
        </w:tc>
        <w:tc>
          <w:tcPr>
            <w:tcW w:w="1804" w:type="dxa"/>
            <w:noWrap/>
            <w:tcMar>
              <w:top w:w="15" w:type="dxa"/>
              <w:left w:w="15" w:type="dxa"/>
              <w:bottom w:w="0" w:type="dxa"/>
              <w:right w:w="15" w:type="dxa"/>
            </w:tcMar>
            <w:vAlign w:val="center"/>
            <w:hideMark/>
          </w:tcPr>
          <w:p w14:paraId="4E054FED"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326,83745529800</w:t>
            </w:r>
          </w:p>
        </w:tc>
        <w:tc>
          <w:tcPr>
            <w:tcW w:w="3543" w:type="dxa"/>
            <w:tcMar>
              <w:top w:w="15" w:type="dxa"/>
              <w:left w:w="15" w:type="dxa"/>
              <w:bottom w:w="0" w:type="dxa"/>
              <w:right w:w="15" w:type="dxa"/>
            </w:tcMar>
            <w:vAlign w:val="center"/>
            <w:hideMark/>
          </w:tcPr>
          <w:p w14:paraId="3CD81894"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Враца (общ. Оряхово), Област Плевен (общ. Кнежа, общ. Долна Митрополия, общ. Гулянци, общ. Искър)</w:t>
            </w:r>
          </w:p>
        </w:tc>
        <w:tc>
          <w:tcPr>
            <w:tcW w:w="1740" w:type="dxa"/>
            <w:noWrap/>
            <w:tcMar>
              <w:top w:w="15" w:type="dxa"/>
              <w:left w:w="15" w:type="dxa"/>
              <w:bottom w:w="0" w:type="dxa"/>
              <w:right w:w="15" w:type="dxa"/>
            </w:tcMar>
            <w:vAlign w:val="center"/>
            <w:hideMark/>
          </w:tcPr>
          <w:p w14:paraId="4933CBAB"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642" w:type="dxa"/>
            <w:noWrap/>
            <w:tcMar>
              <w:top w:w="15" w:type="dxa"/>
              <w:left w:w="15" w:type="dxa"/>
              <w:bottom w:w="0" w:type="dxa"/>
              <w:right w:w="15" w:type="dxa"/>
            </w:tcMar>
            <w:vAlign w:val="center"/>
            <w:hideMark/>
          </w:tcPr>
          <w:p w14:paraId="63193A28"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59D904F8"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906" w:type="dxa"/>
            <w:noWrap/>
            <w:tcMar>
              <w:top w:w="15" w:type="dxa"/>
              <w:left w:w="15" w:type="dxa"/>
              <w:bottom w:w="0" w:type="dxa"/>
              <w:right w:w="15" w:type="dxa"/>
            </w:tcMar>
            <w:vAlign w:val="center"/>
            <w:hideMark/>
          </w:tcPr>
          <w:p w14:paraId="75A08245"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7 : 0MW</w:t>
            </w:r>
          </w:p>
        </w:tc>
      </w:tr>
      <w:tr w:rsidR="00636090" w:rsidRPr="00607D81" w14:paraId="0AB005FC" w14:textId="77777777" w:rsidTr="00607D81">
        <w:trPr>
          <w:trHeight w:val="450"/>
        </w:trPr>
        <w:tc>
          <w:tcPr>
            <w:tcW w:w="1452" w:type="dxa"/>
            <w:vMerge w:val="restart"/>
            <w:noWrap/>
            <w:tcMar>
              <w:top w:w="15" w:type="dxa"/>
              <w:left w:w="15" w:type="dxa"/>
              <w:bottom w:w="0" w:type="dxa"/>
              <w:right w:w="15" w:type="dxa"/>
            </w:tcMar>
            <w:vAlign w:val="center"/>
            <w:hideMark/>
          </w:tcPr>
          <w:p w14:paraId="41A43F70"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8</w:t>
            </w:r>
          </w:p>
        </w:tc>
        <w:tc>
          <w:tcPr>
            <w:tcW w:w="1804" w:type="dxa"/>
            <w:vMerge w:val="restart"/>
            <w:noWrap/>
            <w:tcMar>
              <w:top w:w="15" w:type="dxa"/>
              <w:left w:w="15" w:type="dxa"/>
              <w:bottom w:w="0" w:type="dxa"/>
              <w:right w:w="15" w:type="dxa"/>
            </w:tcMar>
            <w:vAlign w:val="center"/>
            <w:hideMark/>
          </w:tcPr>
          <w:p w14:paraId="5522874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344,84337246500</w:t>
            </w:r>
          </w:p>
        </w:tc>
        <w:tc>
          <w:tcPr>
            <w:tcW w:w="3543" w:type="dxa"/>
            <w:vMerge w:val="restart"/>
            <w:tcMar>
              <w:top w:w="15" w:type="dxa"/>
              <w:left w:w="15" w:type="dxa"/>
              <w:bottom w:w="0" w:type="dxa"/>
              <w:right w:w="15" w:type="dxa"/>
            </w:tcMar>
            <w:vAlign w:val="center"/>
            <w:hideMark/>
          </w:tcPr>
          <w:p w14:paraId="28AB7ABE"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Плевен (общ. Долна Митрополия, общ. Искър, общ. Долни Дъбник, общ. Гулянци)</w:t>
            </w:r>
          </w:p>
        </w:tc>
        <w:tc>
          <w:tcPr>
            <w:tcW w:w="1740" w:type="dxa"/>
            <w:noWrap/>
            <w:tcMar>
              <w:top w:w="15" w:type="dxa"/>
              <w:left w:w="15" w:type="dxa"/>
              <w:bottom w:w="0" w:type="dxa"/>
              <w:right w:w="15" w:type="dxa"/>
            </w:tcMar>
            <w:vAlign w:val="center"/>
            <w:hideMark/>
          </w:tcPr>
          <w:p w14:paraId="5590925B"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Тръстеник</w:t>
            </w:r>
          </w:p>
        </w:tc>
        <w:tc>
          <w:tcPr>
            <w:tcW w:w="1642" w:type="dxa"/>
            <w:noWrap/>
            <w:tcMar>
              <w:top w:w="15" w:type="dxa"/>
              <w:left w:w="15" w:type="dxa"/>
              <w:bottom w:w="0" w:type="dxa"/>
              <w:right w:w="15" w:type="dxa"/>
            </w:tcMar>
            <w:vAlign w:val="center"/>
            <w:hideMark/>
          </w:tcPr>
          <w:p w14:paraId="264B83E7"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53</w:t>
            </w:r>
          </w:p>
        </w:tc>
        <w:tc>
          <w:tcPr>
            <w:tcW w:w="1764" w:type="dxa"/>
            <w:noWrap/>
            <w:tcMar>
              <w:top w:w="15" w:type="dxa"/>
              <w:left w:w="15" w:type="dxa"/>
              <w:bottom w:w="0" w:type="dxa"/>
              <w:right w:w="15" w:type="dxa"/>
            </w:tcMar>
            <w:vAlign w:val="center"/>
            <w:hideMark/>
          </w:tcPr>
          <w:p w14:paraId="3A0FFC6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10</w:t>
            </w:r>
          </w:p>
        </w:tc>
        <w:tc>
          <w:tcPr>
            <w:tcW w:w="1906" w:type="dxa"/>
            <w:vMerge w:val="restart"/>
            <w:noWrap/>
            <w:tcMar>
              <w:top w:w="15" w:type="dxa"/>
              <w:left w:w="15" w:type="dxa"/>
              <w:bottom w:w="0" w:type="dxa"/>
              <w:right w:w="15" w:type="dxa"/>
            </w:tcMar>
            <w:vAlign w:val="center"/>
            <w:hideMark/>
          </w:tcPr>
          <w:p w14:paraId="1252B9D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8 : 73MW</w:t>
            </w:r>
          </w:p>
        </w:tc>
      </w:tr>
      <w:tr w:rsidR="00636090" w:rsidRPr="00607D81" w14:paraId="58474FE7" w14:textId="77777777" w:rsidTr="00607D81">
        <w:trPr>
          <w:trHeight w:val="465"/>
        </w:trPr>
        <w:tc>
          <w:tcPr>
            <w:tcW w:w="1452" w:type="dxa"/>
            <w:vMerge/>
            <w:vAlign w:val="center"/>
            <w:hideMark/>
          </w:tcPr>
          <w:p w14:paraId="1DE253B7" w14:textId="77777777" w:rsidR="003764C2" w:rsidRPr="00607D81" w:rsidRDefault="003764C2" w:rsidP="00607D81">
            <w:pPr>
              <w:tabs>
                <w:tab w:val="left" w:pos="4820"/>
              </w:tabs>
              <w:jc w:val="both"/>
              <w:rPr>
                <w:rFonts w:eastAsia="Calibri"/>
                <w:b/>
                <w:bCs/>
                <w:sz w:val="20"/>
                <w:szCs w:val="20"/>
              </w:rPr>
            </w:pPr>
          </w:p>
        </w:tc>
        <w:tc>
          <w:tcPr>
            <w:tcW w:w="1804" w:type="dxa"/>
            <w:vMerge/>
            <w:vAlign w:val="center"/>
            <w:hideMark/>
          </w:tcPr>
          <w:p w14:paraId="0EB24BAE" w14:textId="77777777" w:rsidR="003764C2" w:rsidRPr="00607D81" w:rsidRDefault="003764C2" w:rsidP="00607D81">
            <w:pPr>
              <w:tabs>
                <w:tab w:val="left" w:pos="4820"/>
              </w:tabs>
              <w:jc w:val="both"/>
              <w:rPr>
                <w:rFonts w:eastAsia="Calibri"/>
                <w:sz w:val="20"/>
                <w:szCs w:val="20"/>
              </w:rPr>
            </w:pPr>
          </w:p>
        </w:tc>
        <w:tc>
          <w:tcPr>
            <w:tcW w:w="3543" w:type="dxa"/>
            <w:vMerge/>
            <w:vAlign w:val="center"/>
            <w:hideMark/>
          </w:tcPr>
          <w:p w14:paraId="690E0E87" w14:textId="77777777" w:rsidR="003764C2" w:rsidRPr="00607D81" w:rsidRDefault="003764C2" w:rsidP="00607D81">
            <w:pPr>
              <w:tabs>
                <w:tab w:val="left" w:pos="4820"/>
              </w:tabs>
              <w:jc w:val="both"/>
              <w:rPr>
                <w:rFonts w:eastAsia="Calibri"/>
                <w:sz w:val="20"/>
                <w:szCs w:val="20"/>
              </w:rPr>
            </w:pPr>
          </w:p>
        </w:tc>
        <w:tc>
          <w:tcPr>
            <w:tcW w:w="1740" w:type="dxa"/>
            <w:noWrap/>
            <w:tcMar>
              <w:top w:w="15" w:type="dxa"/>
              <w:left w:w="15" w:type="dxa"/>
              <w:bottom w:w="0" w:type="dxa"/>
              <w:right w:w="15" w:type="dxa"/>
            </w:tcMar>
            <w:vAlign w:val="center"/>
            <w:hideMark/>
          </w:tcPr>
          <w:p w14:paraId="5B503359"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Пелово</w:t>
            </w:r>
          </w:p>
        </w:tc>
        <w:tc>
          <w:tcPr>
            <w:tcW w:w="1642" w:type="dxa"/>
            <w:noWrap/>
            <w:tcMar>
              <w:top w:w="15" w:type="dxa"/>
              <w:left w:w="15" w:type="dxa"/>
              <w:bottom w:w="0" w:type="dxa"/>
              <w:right w:w="15" w:type="dxa"/>
            </w:tcMar>
            <w:vAlign w:val="center"/>
            <w:hideMark/>
          </w:tcPr>
          <w:p w14:paraId="2ECEC329"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4D21CFF7"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10</w:t>
            </w:r>
          </w:p>
        </w:tc>
        <w:tc>
          <w:tcPr>
            <w:tcW w:w="1906" w:type="dxa"/>
            <w:vMerge/>
            <w:vAlign w:val="center"/>
            <w:hideMark/>
          </w:tcPr>
          <w:p w14:paraId="253408EE" w14:textId="77777777" w:rsidR="003764C2" w:rsidRPr="00607D81" w:rsidRDefault="003764C2" w:rsidP="00607D81">
            <w:pPr>
              <w:tabs>
                <w:tab w:val="left" w:pos="4820"/>
              </w:tabs>
              <w:jc w:val="both"/>
              <w:rPr>
                <w:rFonts w:eastAsia="Calibri"/>
                <w:sz w:val="20"/>
                <w:szCs w:val="20"/>
              </w:rPr>
            </w:pPr>
          </w:p>
        </w:tc>
      </w:tr>
      <w:tr w:rsidR="00636090" w:rsidRPr="00607D81" w14:paraId="25347AD8" w14:textId="77777777" w:rsidTr="00607D81">
        <w:trPr>
          <w:trHeight w:val="915"/>
        </w:trPr>
        <w:tc>
          <w:tcPr>
            <w:tcW w:w="1452" w:type="dxa"/>
            <w:noWrap/>
            <w:tcMar>
              <w:top w:w="15" w:type="dxa"/>
              <w:left w:w="15" w:type="dxa"/>
              <w:bottom w:w="0" w:type="dxa"/>
              <w:right w:w="15" w:type="dxa"/>
            </w:tcMar>
            <w:vAlign w:val="center"/>
            <w:hideMark/>
          </w:tcPr>
          <w:p w14:paraId="42D128A9"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9</w:t>
            </w:r>
          </w:p>
        </w:tc>
        <w:tc>
          <w:tcPr>
            <w:tcW w:w="1804" w:type="dxa"/>
            <w:noWrap/>
            <w:tcMar>
              <w:top w:w="15" w:type="dxa"/>
              <w:left w:w="15" w:type="dxa"/>
              <w:bottom w:w="0" w:type="dxa"/>
              <w:right w:w="15" w:type="dxa"/>
            </w:tcMar>
            <w:vAlign w:val="center"/>
            <w:hideMark/>
          </w:tcPr>
          <w:p w14:paraId="6D11A9C4"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439,69565561900</w:t>
            </w:r>
          </w:p>
        </w:tc>
        <w:tc>
          <w:tcPr>
            <w:tcW w:w="3543" w:type="dxa"/>
            <w:tcMar>
              <w:top w:w="15" w:type="dxa"/>
              <w:left w:w="15" w:type="dxa"/>
              <w:bottom w:w="0" w:type="dxa"/>
              <w:right w:w="15" w:type="dxa"/>
            </w:tcMar>
            <w:vAlign w:val="center"/>
            <w:hideMark/>
          </w:tcPr>
          <w:p w14:paraId="59AAC441"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Плевен (общ. Гулянци, общ. Никопол, общ. Долна Митрополия, общ. Плевен, общ. Пордим, общ. Левски)</w:t>
            </w:r>
          </w:p>
        </w:tc>
        <w:tc>
          <w:tcPr>
            <w:tcW w:w="1740" w:type="dxa"/>
            <w:noWrap/>
            <w:tcMar>
              <w:top w:w="15" w:type="dxa"/>
              <w:left w:w="15" w:type="dxa"/>
              <w:bottom w:w="0" w:type="dxa"/>
              <w:right w:w="15" w:type="dxa"/>
            </w:tcMar>
            <w:vAlign w:val="center"/>
            <w:hideMark/>
          </w:tcPr>
          <w:p w14:paraId="0737DBCA"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642" w:type="dxa"/>
            <w:noWrap/>
            <w:tcMar>
              <w:top w:w="15" w:type="dxa"/>
              <w:left w:w="15" w:type="dxa"/>
              <w:bottom w:w="0" w:type="dxa"/>
              <w:right w:w="15" w:type="dxa"/>
            </w:tcMar>
            <w:vAlign w:val="center"/>
            <w:hideMark/>
          </w:tcPr>
          <w:p w14:paraId="04F796A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295A1B1E"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906" w:type="dxa"/>
            <w:noWrap/>
            <w:tcMar>
              <w:top w:w="15" w:type="dxa"/>
              <w:left w:w="15" w:type="dxa"/>
              <w:bottom w:w="0" w:type="dxa"/>
              <w:right w:w="15" w:type="dxa"/>
            </w:tcMar>
            <w:vAlign w:val="center"/>
            <w:hideMark/>
          </w:tcPr>
          <w:p w14:paraId="00CF2113"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9 : 0MW</w:t>
            </w:r>
          </w:p>
        </w:tc>
      </w:tr>
      <w:tr w:rsidR="00636090" w:rsidRPr="00607D81" w14:paraId="247916AF" w14:textId="77777777" w:rsidTr="00607D81">
        <w:trPr>
          <w:trHeight w:val="1515"/>
        </w:trPr>
        <w:tc>
          <w:tcPr>
            <w:tcW w:w="1452" w:type="dxa"/>
            <w:noWrap/>
            <w:tcMar>
              <w:top w:w="15" w:type="dxa"/>
              <w:left w:w="15" w:type="dxa"/>
              <w:bottom w:w="0" w:type="dxa"/>
              <w:right w:w="15" w:type="dxa"/>
            </w:tcMar>
            <w:vAlign w:val="center"/>
            <w:hideMark/>
          </w:tcPr>
          <w:p w14:paraId="69597900"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10</w:t>
            </w:r>
          </w:p>
        </w:tc>
        <w:tc>
          <w:tcPr>
            <w:tcW w:w="1804" w:type="dxa"/>
            <w:noWrap/>
            <w:tcMar>
              <w:top w:w="15" w:type="dxa"/>
              <w:left w:w="15" w:type="dxa"/>
              <w:bottom w:w="0" w:type="dxa"/>
              <w:right w:w="15" w:type="dxa"/>
            </w:tcMar>
            <w:vAlign w:val="center"/>
            <w:hideMark/>
          </w:tcPr>
          <w:p w14:paraId="2883D3C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285,48364488500</w:t>
            </w:r>
          </w:p>
        </w:tc>
        <w:tc>
          <w:tcPr>
            <w:tcW w:w="3543" w:type="dxa"/>
            <w:tcMar>
              <w:top w:w="15" w:type="dxa"/>
              <w:left w:w="15" w:type="dxa"/>
              <w:bottom w:w="0" w:type="dxa"/>
              <w:right w:w="15" w:type="dxa"/>
            </w:tcMar>
            <w:vAlign w:val="center"/>
            <w:hideMark/>
          </w:tcPr>
          <w:p w14:paraId="645F2758"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Плевен (общ. Левски, общ. Никопол, общ. Белене), Област Велико Търново (общ. Свищов, общ. Павликени, общ. Полски Тръмбеш, общ. Велико Търново)</w:t>
            </w:r>
          </w:p>
        </w:tc>
        <w:tc>
          <w:tcPr>
            <w:tcW w:w="1740" w:type="dxa"/>
            <w:noWrap/>
            <w:tcMar>
              <w:top w:w="15" w:type="dxa"/>
              <w:left w:w="15" w:type="dxa"/>
              <w:bottom w:w="0" w:type="dxa"/>
              <w:right w:w="15" w:type="dxa"/>
            </w:tcMar>
            <w:vAlign w:val="center"/>
            <w:hideMark/>
          </w:tcPr>
          <w:p w14:paraId="31753675"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642" w:type="dxa"/>
            <w:noWrap/>
            <w:tcMar>
              <w:top w:w="15" w:type="dxa"/>
              <w:left w:w="15" w:type="dxa"/>
              <w:bottom w:w="0" w:type="dxa"/>
              <w:right w:w="15" w:type="dxa"/>
            </w:tcMar>
            <w:vAlign w:val="center"/>
            <w:hideMark/>
          </w:tcPr>
          <w:p w14:paraId="78B6F80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1E55F00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906" w:type="dxa"/>
            <w:noWrap/>
            <w:tcMar>
              <w:top w:w="15" w:type="dxa"/>
              <w:left w:w="15" w:type="dxa"/>
              <w:bottom w:w="0" w:type="dxa"/>
              <w:right w:w="15" w:type="dxa"/>
            </w:tcMar>
            <w:vAlign w:val="center"/>
            <w:hideMark/>
          </w:tcPr>
          <w:p w14:paraId="61E4E02D"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10 : 0MW</w:t>
            </w:r>
          </w:p>
        </w:tc>
      </w:tr>
      <w:tr w:rsidR="00636090" w:rsidRPr="00607D81" w14:paraId="43E8B254" w14:textId="77777777" w:rsidTr="00607D81">
        <w:trPr>
          <w:trHeight w:val="922"/>
        </w:trPr>
        <w:tc>
          <w:tcPr>
            <w:tcW w:w="1452" w:type="dxa"/>
            <w:noWrap/>
            <w:tcMar>
              <w:top w:w="15" w:type="dxa"/>
              <w:left w:w="15" w:type="dxa"/>
              <w:bottom w:w="0" w:type="dxa"/>
              <w:right w:w="15" w:type="dxa"/>
            </w:tcMar>
            <w:vAlign w:val="center"/>
            <w:hideMark/>
          </w:tcPr>
          <w:p w14:paraId="54680679"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11</w:t>
            </w:r>
          </w:p>
        </w:tc>
        <w:tc>
          <w:tcPr>
            <w:tcW w:w="1804" w:type="dxa"/>
            <w:noWrap/>
            <w:tcMar>
              <w:top w:w="15" w:type="dxa"/>
              <w:left w:w="15" w:type="dxa"/>
              <w:bottom w:w="0" w:type="dxa"/>
              <w:right w:w="15" w:type="dxa"/>
            </w:tcMar>
            <w:vAlign w:val="center"/>
            <w:hideMark/>
          </w:tcPr>
          <w:p w14:paraId="35CD341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124,99384376900</w:t>
            </w:r>
          </w:p>
        </w:tc>
        <w:tc>
          <w:tcPr>
            <w:tcW w:w="3543" w:type="dxa"/>
            <w:tcMar>
              <w:top w:w="15" w:type="dxa"/>
              <w:left w:w="15" w:type="dxa"/>
              <w:bottom w:w="0" w:type="dxa"/>
              <w:right w:w="15" w:type="dxa"/>
            </w:tcMar>
            <w:vAlign w:val="center"/>
            <w:hideMark/>
          </w:tcPr>
          <w:p w14:paraId="1C531711"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Ловеч (общ. Летница, общ. Ловеч), Област Велико Търново (общ. Павликени, общ. Сухиндол), Област Габрово (общ. Севлиево)</w:t>
            </w:r>
          </w:p>
        </w:tc>
        <w:tc>
          <w:tcPr>
            <w:tcW w:w="1740" w:type="dxa"/>
            <w:noWrap/>
            <w:tcMar>
              <w:top w:w="15" w:type="dxa"/>
              <w:left w:w="15" w:type="dxa"/>
              <w:bottom w:w="0" w:type="dxa"/>
              <w:right w:w="15" w:type="dxa"/>
            </w:tcMar>
            <w:vAlign w:val="center"/>
            <w:hideMark/>
          </w:tcPr>
          <w:p w14:paraId="3AA8A511"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642" w:type="dxa"/>
            <w:noWrap/>
            <w:tcMar>
              <w:top w:w="15" w:type="dxa"/>
              <w:left w:w="15" w:type="dxa"/>
              <w:bottom w:w="0" w:type="dxa"/>
              <w:right w:w="15" w:type="dxa"/>
            </w:tcMar>
            <w:vAlign w:val="center"/>
            <w:hideMark/>
          </w:tcPr>
          <w:p w14:paraId="72D1585C"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6437C3CC"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906" w:type="dxa"/>
            <w:noWrap/>
            <w:tcMar>
              <w:top w:w="15" w:type="dxa"/>
              <w:left w:w="15" w:type="dxa"/>
              <w:bottom w:w="0" w:type="dxa"/>
              <w:right w:w="15" w:type="dxa"/>
            </w:tcMar>
            <w:vAlign w:val="center"/>
            <w:hideMark/>
          </w:tcPr>
          <w:p w14:paraId="4A5F450C"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11 : 0MW</w:t>
            </w:r>
          </w:p>
        </w:tc>
      </w:tr>
      <w:tr w:rsidR="00636090" w:rsidRPr="00607D81" w14:paraId="2C1DAAB7" w14:textId="77777777" w:rsidTr="00607D81">
        <w:trPr>
          <w:trHeight w:val="570"/>
        </w:trPr>
        <w:tc>
          <w:tcPr>
            <w:tcW w:w="1452" w:type="dxa"/>
            <w:vMerge w:val="restart"/>
            <w:noWrap/>
            <w:tcMar>
              <w:top w:w="15" w:type="dxa"/>
              <w:left w:w="15" w:type="dxa"/>
              <w:bottom w:w="0" w:type="dxa"/>
              <w:right w:w="15" w:type="dxa"/>
            </w:tcMar>
            <w:vAlign w:val="center"/>
            <w:hideMark/>
          </w:tcPr>
          <w:p w14:paraId="510E199B"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12</w:t>
            </w:r>
          </w:p>
        </w:tc>
        <w:tc>
          <w:tcPr>
            <w:tcW w:w="1804" w:type="dxa"/>
            <w:vMerge w:val="restart"/>
            <w:noWrap/>
            <w:tcMar>
              <w:top w:w="15" w:type="dxa"/>
              <w:left w:w="15" w:type="dxa"/>
              <w:bottom w:w="0" w:type="dxa"/>
              <w:right w:w="15" w:type="dxa"/>
            </w:tcMar>
            <w:vAlign w:val="center"/>
            <w:hideMark/>
          </w:tcPr>
          <w:p w14:paraId="24F92807"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455,27052014700</w:t>
            </w:r>
          </w:p>
        </w:tc>
        <w:tc>
          <w:tcPr>
            <w:tcW w:w="3543" w:type="dxa"/>
            <w:vMerge w:val="restart"/>
            <w:tcMar>
              <w:top w:w="15" w:type="dxa"/>
              <w:left w:w="15" w:type="dxa"/>
              <w:bottom w:w="0" w:type="dxa"/>
              <w:right w:w="15" w:type="dxa"/>
            </w:tcMar>
            <w:vAlign w:val="center"/>
            <w:hideMark/>
          </w:tcPr>
          <w:p w14:paraId="05814A6C"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Русе (общ. Ценово, общ. Борово, общ. Иваново, общ. Две могили, общ. Бяла), Област Велико Търново (общ. Стражица), обл. Търговище (общ. Попово)</w:t>
            </w:r>
          </w:p>
        </w:tc>
        <w:tc>
          <w:tcPr>
            <w:tcW w:w="1740" w:type="dxa"/>
            <w:noWrap/>
            <w:tcMar>
              <w:top w:w="15" w:type="dxa"/>
              <w:left w:w="15" w:type="dxa"/>
              <w:bottom w:w="0" w:type="dxa"/>
              <w:right w:w="15" w:type="dxa"/>
            </w:tcMar>
            <w:vAlign w:val="center"/>
            <w:hideMark/>
          </w:tcPr>
          <w:p w14:paraId="4C10B559"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Две могили</w:t>
            </w:r>
          </w:p>
        </w:tc>
        <w:tc>
          <w:tcPr>
            <w:tcW w:w="1642" w:type="dxa"/>
            <w:noWrap/>
            <w:tcMar>
              <w:top w:w="15" w:type="dxa"/>
              <w:left w:w="15" w:type="dxa"/>
              <w:bottom w:w="0" w:type="dxa"/>
              <w:right w:w="15" w:type="dxa"/>
            </w:tcMar>
            <w:vAlign w:val="center"/>
            <w:hideMark/>
          </w:tcPr>
          <w:p w14:paraId="380A064D"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73A0922F"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60</w:t>
            </w:r>
          </w:p>
        </w:tc>
        <w:tc>
          <w:tcPr>
            <w:tcW w:w="1906" w:type="dxa"/>
            <w:vMerge w:val="restart"/>
            <w:noWrap/>
            <w:tcMar>
              <w:top w:w="15" w:type="dxa"/>
              <w:left w:w="15" w:type="dxa"/>
              <w:bottom w:w="0" w:type="dxa"/>
              <w:right w:w="15" w:type="dxa"/>
            </w:tcMar>
            <w:vAlign w:val="center"/>
            <w:hideMark/>
          </w:tcPr>
          <w:p w14:paraId="7215099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12 : 120MW</w:t>
            </w:r>
          </w:p>
        </w:tc>
      </w:tr>
      <w:tr w:rsidR="00636090" w:rsidRPr="00607D81" w14:paraId="1ED4D8E7" w14:textId="77777777" w:rsidTr="00607D81">
        <w:trPr>
          <w:trHeight w:val="585"/>
        </w:trPr>
        <w:tc>
          <w:tcPr>
            <w:tcW w:w="1452" w:type="dxa"/>
            <w:vMerge/>
            <w:vAlign w:val="center"/>
            <w:hideMark/>
          </w:tcPr>
          <w:p w14:paraId="092B05A0" w14:textId="77777777" w:rsidR="003764C2" w:rsidRPr="00607D81" w:rsidRDefault="003764C2" w:rsidP="00607D81">
            <w:pPr>
              <w:tabs>
                <w:tab w:val="left" w:pos="4820"/>
              </w:tabs>
              <w:jc w:val="both"/>
              <w:rPr>
                <w:rFonts w:eastAsia="Calibri"/>
                <w:b/>
                <w:bCs/>
                <w:sz w:val="20"/>
                <w:szCs w:val="20"/>
              </w:rPr>
            </w:pPr>
          </w:p>
        </w:tc>
        <w:tc>
          <w:tcPr>
            <w:tcW w:w="1804" w:type="dxa"/>
            <w:vMerge/>
            <w:vAlign w:val="center"/>
            <w:hideMark/>
          </w:tcPr>
          <w:p w14:paraId="5283881E" w14:textId="77777777" w:rsidR="003764C2" w:rsidRPr="00607D81" w:rsidRDefault="003764C2" w:rsidP="00607D81">
            <w:pPr>
              <w:tabs>
                <w:tab w:val="left" w:pos="4820"/>
              </w:tabs>
              <w:jc w:val="both"/>
              <w:rPr>
                <w:rFonts w:eastAsia="Calibri"/>
                <w:sz w:val="20"/>
                <w:szCs w:val="20"/>
              </w:rPr>
            </w:pPr>
          </w:p>
        </w:tc>
        <w:tc>
          <w:tcPr>
            <w:tcW w:w="3543" w:type="dxa"/>
            <w:vMerge/>
            <w:vAlign w:val="center"/>
            <w:hideMark/>
          </w:tcPr>
          <w:p w14:paraId="1B09BB32" w14:textId="77777777" w:rsidR="003764C2" w:rsidRPr="00607D81" w:rsidRDefault="003764C2" w:rsidP="00607D81">
            <w:pPr>
              <w:tabs>
                <w:tab w:val="left" w:pos="4820"/>
              </w:tabs>
              <w:jc w:val="both"/>
              <w:rPr>
                <w:rFonts w:eastAsia="Calibri"/>
                <w:sz w:val="20"/>
                <w:szCs w:val="20"/>
              </w:rPr>
            </w:pPr>
          </w:p>
        </w:tc>
        <w:tc>
          <w:tcPr>
            <w:tcW w:w="1740" w:type="dxa"/>
            <w:noWrap/>
            <w:tcMar>
              <w:top w:w="15" w:type="dxa"/>
              <w:left w:w="15" w:type="dxa"/>
              <w:bottom w:w="0" w:type="dxa"/>
              <w:right w:w="15" w:type="dxa"/>
            </w:tcMar>
            <w:vAlign w:val="center"/>
            <w:hideMark/>
          </w:tcPr>
          <w:p w14:paraId="5F5F2DE7"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Борово</w:t>
            </w:r>
          </w:p>
        </w:tc>
        <w:tc>
          <w:tcPr>
            <w:tcW w:w="1642" w:type="dxa"/>
            <w:noWrap/>
            <w:tcMar>
              <w:top w:w="15" w:type="dxa"/>
              <w:left w:w="15" w:type="dxa"/>
              <w:bottom w:w="0" w:type="dxa"/>
              <w:right w:w="15" w:type="dxa"/>
            </w:tcMar>
            <w:vAlign w:val="center"/>
            <w:hideMark/>
          </w:tcPr>
          <w:p w14:paraId="6170CE5C"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3FA9784A"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60</w:t>
            </w:r>
          </w:p>
        </w:tc>
        <w:tc>
          <w:tcPr>
            <w:tcW w:w="1906" w:type="dxa"/>
            <w:vMerge/>
            <w:vAlign w:val="center"/>
            <w:hideMark/>
          </w:tcPr>
          <w:p w14:paraId="637872B1" w14:textId="77777777" w:rsidR="003764C2" w:rsidRPr="00607D81" w:rsidRDefault="003764C2" w:rsidP="00607D81">
            <w:pPr>
              <w:tabs>
                <w:tab w:val="left" w:pos="4820"/>
              </w:tabs>
              <w:jc w:val="both"/>
              <w:rPr>
                <w:rFonts w:eastAsia="Calibri"/>
                <w:sz w:val="20"/>
                <w:szCs w:val="20"/>
              </w:rPr>
            </w:pPr>
          </w:p>
        </w:tc>
      </w:tr>
      <w:tr w:rsidR="00636090" w:rsidRPr="00607D81" w14:paraId="3E72DB0E" w14:textId="77777777" w:rsidTr="00607D81">
        <w:trPr>
          <w:trHeight w:val="705"/>
        </w:trPr>
        <w:tc>
          <w:tcPr>
            <w:tcW w:w="1452" w:type="dxa"/>
            <w:vMerge w:val="restart"/>
            <w:noWrap/>
            <w:tcMar>
              <w:top w:w="15" w:type="dxa"/>
              <w:left w:w="15" w:type="dxa"/>
              <w:bottom w:w="0" w:type="dxa"/>
              <w:right w:w="15" w:type="dxa"/>
            </w:tcMar>
            <w:vAlign w:val="center"/>
            <w:hideMark/>
          </w:tcPr>
          <w:p w14:paraId="6691DF45"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lastRenderedPageBreak/>
              <w:t>Зона 13</w:t>
            </w:r>
          </w:p>
        </w:tc>
        <w:tc>
          <w:tcPr>
            <w:tcW w:w="1804" w:type="dxa"/>
            <w:vMerge w:val="restart"/>
            <w:noWrap/>
            <w:tcMar>
              <w:top w:w="15" w:type="dxa"/>
              <w:left w:w="15" w:type="dxa"/>
              <w:bottom w:w="0" w:type="dxa"/>
              <w:right w:w="15" w:type="dxa"/>
            </w:tcMar>
            <w:vAlign w:val="center"/>
            <w:hideMark/>
          </w:tcPr>
          <w:p w14:paraId="052F539B"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974,92591793500</w:t>
            </w:r>
          </w:p>
        </w:tc>
        <w:tc>
          <w:tcPr>
            <w:tcW w:w="3543" w:type="dxa"/>
            <w:vMerge w:val="restart"/>
            <w:tcMar>
              <w:top w:w="15" w:type="dxa"/>
              <w:left w:w="15" w:type="dxa"/>
              <w:bottom w:w="0" w:type="dxa"/>
              <w:right w:w="15" w:type="dxa"/>
            </w:tcMar>
            <w:vAlign w:val="center"/>
            <w:hideMark/>
          </w:tcPr>
          <w:p w14:paraId="03A70641"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Русе (общ. Две могили, общ. Бяла), Област Велико Търново (общ. Стражица), обл. Търговище (общ. Попово, общ. Опака, общ. Антоново, общ. Омуртаг, общ. Търговище), Област Разград (общ. Разград, общ. Лозница), Област Сливен (общ. Котел)</w:t>
            </w:r>
          </w:p>
        </w:tc>
        <w:tc>
          <w:tcPr>
            <w:tcW w:w="1740" w:type="dxa"/>
            <w:noWrap/>
            <w:tcMar>
              <w:top w:w="15" w:type="dxa"/>
              <w:left w:w="15" w:type="dxa"/>
              <w:bottom w:w="0" w:type="dxa"/>
              <w:right w:w="15" w:type="dxa"/>
            </w:tcMar>
            <w:vAlign w:val="center"/>
            <w:hideMark/>
          </w:tcPr>
          <w:p w14:paraId="39A78DC8"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Търговище</w:t>
            </w:r>
          </w:p>
        </w:tc>
        <w:tc>
          <w:tcPr>
            <w:tcW w:w="1642" w:type="dxa"/>
            <w:noWrap/>
            <w:tcMar>
              <w:top w:w="15" w:type="dxa"/>
              <w:left w:w="15" w:type="dxa"/>
              <w:bottom w:w="0" w:type="dxa"/>
              <w:right w:w="15" w:type="dxa"/>
            </w:tcMar>
            <w:vAlign w:val="center"/>
            <w:hideMark/>
          </w:tcPr>
          <w:p w14:paraId="6BF704E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7E83E43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906" w:type="dxa"/>
            <w:vMerge w:val="restart"/>
            <w:noWrap/>
            <w:tcMar>
              <w:top w:w="15" w:type="dxa"/>
              <w:left w:w="15" w:type="dxa"/>
              <w:bottom w:w="0" w:type="dxa"/>
              <w:right w:w="15" w:type="dxa"/>
            </w:tcMar>
            <w:vAlign w:val="center"/>
            <w:hideMark/>
          </w:tcPr>
          <w:p w14:paraId="24D5F05D"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13 : 60MW</w:t>
            </w:r>
          </w:p>
        </w:tc>
      </w:tr>
      <w:tr w:rsidR="00636090" w:rsidRPr="00607D81" w14:paraId="0B8A848A" w14:textId="77777777" w:rsidTr="00607D81">
        <w:trPr>
          <w:trHeight w:val="660"/>
        </w:trPr>
        <w:tc>
          <w:tcPr>
            <w:tcW w:w="1452" w:type="dxa"/>
            <w:vMerge/>
            <w:vAlign w:val="center"/>
            <w:hideMark/>
          </w:tcPr>
          <w:p w14:paraId="574A7590" w14:textId="77777777" w:rsidR="003764C2" w:rsidRPr="00607D81" w:rsidRDefault="003764C2" w:rsidP="00607D81">
            <w:pPr>
              <w:tabs>
                <w:tab w:val="left" w:pos="4820"/>
              </w:tabs>
              <w:jc w:val="both"/>
              <w:rPr>
                <w:rFonts w:eastAsia="Calibri"/>
                <w:b/>
                <w:bCs/>
                <w:sz w:val="20"/>
                <w:szCs w:val="20"/>
              </w:rPr>
            </w:pPr>
          </w:p>
        </w:tc>
        <w:tc>
          <w:tcPr>
            <w:tcW w:w="1804" w:type="dxa"/>
            <w:vMerge/>
            <w:vAlign w:val="center"/>
            <w:hideMark/>
          </w:tcPr>
          <w:p w14:paraId="5E8CE81B" w14:textId="77777777" w:rsidR="003764C2" w:rsidRPr="00607D81" w:rsidRDefault="003764C2" w:rsidP="00607D81">
            <w:pPr>
              <w:tabs>
                <w:tab w:val="left" w:pos="4820"/>
              </w:tabs>
              <w:jc w:val="both"/>
              <w:rPr>
                <w:rFonts w:eastAsia="Calibri"/>
                <w:sz w:val="20"/>
                <w:szCs w:val="20"/>
              </w:rPr>
            </w:pPr>
          </w:p>
        </w:tc>
        <w:tc>
          <w:tcPr>
            <w:tcW w:w="3543" w:type="dxa"/>
            <w:vMerge/>
            <w:vAlign w:val="center"/>
            <w:hideMark/>
          </w:tcPr>
          <w:p w14:paraId="5EB148FF" w14:textId="77777777" w:rsidR="003764C2" w:rsidRPr="00607D81" w:rsidRDefault="003764C2" w:rsidP="00607D81">
            <w:pPr>
              <w:tabs>
                <w:tab w:val="left" w:pos="4820"/>
              </w:tabs>
              <w:jc w:val="both"/>
              <w:rPr>
                <w:rFonts w:eastAsia="Calibri"/>
                <w:sz w:val="20"/>
                <w:szCs w:val="20"/>
              </w:rPr>
            </w:pPr>
          </w:p>
        </w:tc>
        <w:tc>
          <w:tcPr>
            <w:tcW w:w="1740" w:type="dxa"/>
            <w:noWrap/>
            <w:tcMar>
              <w:top w:w="15" w:type="dxa"/>
              <w:left w:w="15" w:type="dxa"/>
              <w:bottom w:w="0" w:type="dxa"/>
              <w:right w:w="15" w:type="dxa"/>
            </w:tcMar>
            <w:vAlign w:val="center"/>
            <w:hideMark/>
          </w:tcPr>
          <w:p w14:paraId="524A3BC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Омуртаг</w:t>
            </w:r>
          </w:p>
        </w:tc>
        <w:tc>
          <w:tcPr>
            <w:tcW w:w="1642" w:type="dxa"/>
            <w:noWrap/>
            <w:tcMar>
              <w:top w:w="15" w:type="dxa"/>
              <w:left w:w="15" w:type="dxa"/>
              <w:bottom w:w="0" w:type="dxa"/>
              <w:right w:w="15" w:type="dxa"/>
            </w:tcMar>
            <w:vAlign w:val="center"/>
            <w:hideMark/>
          </w:tcPr>
          <w:p w14:paraId="04E3EC4E"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60</w:t>
            </w:r>
          </w:p>
        </w:tc>
        <w:tc>
          <w:tcPr>
            <w:tcW w:w="1764" w:type="dxa"/>
            <w:noWrap/>
            <w:tcMar>
              <w:top w:w="15" w:type="dxa"/>
              <w:left w:w="15" w:type="dxa"/>
              <w:bottom w:w="0" w:type="dxa"/>
              <w:right w:w="15" w:type="dxa"/>
            </w:tcMar>
            <w:vAlign w:val="center"/>
            <w:hideMark/>
          </w:tcPr>
          <w:p w14:paraId="36ED29DA"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906" w:type="dxa"/>
            <w:vMerge/>
            <w:vAlign w:val="center"/>
            <w:hideMark/>
          </w:tcPr>
          <w:p w14:paraId="436B6EE8" w14:textId="77777777" w:rsidR="003764C2" w:rsidRPr="00607D81" w:rsidRDefault="003764C2" w:rsidP="00607D81">
            <w:pPr>
              <w:tabs>
                <w:tab w:val="left" w:pos="4820"/>
              </w:tabs>
              <w:jc w:val="both"/>
              <w:rPr>
                <w:rFonts w:eastAsia="Calibri"/>
                <w:sz w:val="20"/>
                <w:szCs w:val="20"/>
              </w:rPr>
            </w:pPr>
          </w:p>
        </w:tc>
      </w:tr>
      <w:tr w:rsidR="00636090" w:rsidRPr="00607D81" w14:paraId="11785DFA" w14:textId="77777777" w:rsidTr="00607D81">
        <w:trPr>
          <w:trHeight w:val="750"/>
        </w:trPr>
        <w:tc>
          <w:tcPr>
            <w:tcW w:w="1452" w:type="dxa"/>
            <w:vMerge/>
            <w:vAlign w:val="center"/>
            <w:hideMark/>
          </w:tcPr>
          <w:p w14:paraId="5C0B55D5" w14:textId="77777777" w:rsidR="003764C2" w:rsidRPr="00607D81" w:rsidRDefault="003764C2" w:rsidP="00607D81">
            <w:pPr>
              <w:tabs>
                <w:tab w:val="left" w:pos="4820"/>
              </w:tabs>
              <w:jc w:val="both"/>
              <w:rPr>
                <w:rFonts w:eastAsia="Calibri"/>
                <w:b/>
                <w:bCs/>
                <w:sz w:val="20"/>
                <w:szCs w:val="20"/>
              </w:rPr>
            </w:pPr>
          </w:p>
        </w:tc>
        <w:tc>
          <w:tcPr>
            <w:tcW w:w="1804" w:type="dxa"/>
            <w:vMerge/>
            <w:vAlign w:val="center"/>
            <w:hideMark/>
          </w:tcPr>
          <w:p w14:paraId="39E8B2F5" w14:textId="77777777" w:rsidR="003764C2" w:rsidRPr="00607D81" w:rsidRDefault="003764C2" w:rsidP="00607D81">
            <w:pPr>
              <w:tabs>
                <w:tab w:val="left" w:pos="4820"/>
              </w:tabs>
              <w:jc w:val="both"/>
              <w:rPr>
                <w:rFonts w:eastAsia="Calibri"/>
                <w:sz w:val="20"/>
                <w:szCs w:val="20"/>
              </w:rPr>
            </w:pPr>
          </w:p>
        </w:tc>
        <w:tc>
          <w:tcPr>
            <w:tcW w:w="3543" w:type="dxa"/>
            <w:vMerge/>
            <w:vAlign w:val="center"/>
            <w:hideMark/>
          </w:tcPr>
          <w:p w14:paraId="2F262E08" w14:textId="77777777" w:rsidR="003764C2" w:rsidRPr="00607D81" w:rsidRDefault="003764C2" w:rsidP="00607D81">
            <w:pPr>
              <w:tabs>
                <w:tab w:val="left" w:pos="4820"/>
              </w:tabs>
              <w:jc w:val="both"/>
              <w:rPr>
                <w:rFonts w:eastAsia="Calibri"/>
                <w:sz w:val="20"/>
                <w:szCs w:val="20"/>
              </w:rPr>
            </w:pPr>
          </w:p>
        </w:tc>
        <w:tc>
          <w:tcPr>
            <w:tcW w:w="1740" w:type="dxa"/>
            <w:noWrap/>
            <w:tcMar>
              <w:top w:w="15" w:type="dxa"/>
              <w:left w:w="15" w:type="dxa"/>
              <w:bottom w:w="0" w:type="dxa"/>
              <w:right w:w="15" w:type="dxa"/>
            </w:tcMar>
            <w:vAlign w:val="center"/>
            <w:hideMark/>
          </w:tcPr>
          <w:p w14:paraId="66C0B841"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Попово</w:t>
            </w:r>
          </w:p>
        </w:tc>
        <w:tc>
          <w:tcPr>
            <w:tcW w:w="1642" w:type="dxa"/>
            <w:noWrap/>
            <w:tcMar>
              <w:top w:w="15" w:type="dxa"/>
              <w:left w:w="15" w:type="dxa"/>
              <w:bottom w:w="0" w:type="dxa"/>
              <w:right w:w="15" w:type="dxa"/>
            </w:tcMar>
            <w:vAlign w:val="center"/>
            <w:hideMark/>
          </w:tcPr>
          <w:p w14:paraId="0A697D2B"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0BF38F2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906" w:type="dxa"/>
            <w:vMerge/>
            <w:vAlign w:val="center"/>
            <w:hideMark/>
          </w:tcPr>
          <w:p w14:paraId="19C764F2" w14:textId="77777777" w:rsidR="003764C2" w:rsidRPr="00607D81" w:rsidRDefault="003764C2" w:rsidP="00607D81">
            <w:pPr>
              <w:tabs>
                <w:tab w:val="left" w:pos="4820"/>
              </w:tabs>
              <w:jc w:val="both"/>
              <w:rPr>
                <w:rFonts w:eastAsia="Calibri"/>
                <w:sz w:val="20"/>
                <w:szCs w:val="20"/>
              </w:rPr>
            </w:pPr>
          </w:p>
        </w:tc>
      </w:tr>
      <w:tr w:rsidR="00636090" w:rsidRPr="00607D81" w14:paraId="56112C2D" w14:textId="77777777" w:rsidTr="00607D81">
        <w:trPr>
          <w:trHeight w:val="1215"/>
        </w:trPr>
        <w:tc>
          <w:tcPr>
            <w:tcW w:w="1452" w:type="dxa"/>
            <w:noWrap/>
            <w:tcMar>
              <w:top w:w="15" w:type="dxa"/>
              <w:left w:w="15" w:type="dxa"/>
              <w:bottom w:w="0" w:type="dxa"/>
              <w:right w:w="15" w:type="dxa"/>
            </w:tcMar>
            <w:vAlign w:val="center"/>
            <w:hideMark/>
          </w:tcPr>
          <w:p w14:paraId="51B9ECED"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14</w:t>
            </w:r>
          </w:p>
        </w:tc>
        <w:tc>
          <w:tcPr>
            <w:tcW w:w="1804" w:type="dxa"/>
            <w:noWrap/>
            <w:tcMar>
              <w:top w:w="15" w:type="dxa"/>
              <w:left w:w="15" w:type="dxa"/>
              <w:bottom w:w="0" w:type="dxa"/>
              <w:right w:w="15" w:type="dxa"/>
            </w:tcMar>
            <w:vAlign w:val="center"/>
            <w:hideMark/>
          </w:tcPr>
          <w:p w14:paraId="64C3274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207,24032543900</w:t>
            </w:r>
          </w:p>
        </w:tc>
        <w:tc>
          <w:tcPr>
            <w:tcW w:w="3543" w:type="dxa"/>
            <w:tcMar>
              <w:top w:w="15" w:type="dxa"/>
              <w:left w:w="15" w:type="dxa"/>
              <w:bottom w:w="0" w:type="dxa"/>
              <w:right w:w="15" w:type="dxa"/>
            </w:tcMar>
            <w:vAlign w:val="center"/>
            <w:hideMark/>
          </w:tcPr>
          <w:p w14:paraId="2DC686D7"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София (общ. Драгоман, общ. Сливница, общ. Божурище), Област Перник (общ. Трън, общ. Брезник, общ. Перник)</w:t>
            </w:r>
          </w:p>
        </w:tc>
        <w:tc>
          <w:tcPr>
            <w:tcW w:w="1740" w:type="dxa"/>
            <w:noWrap/>
            <w:tcMar>
              <w:top w:w="15" w:type="dxa"/>
              <w:left w:w="15" w:type="dxa"/>
              <w:bottom w:w="0" w:type="dxa"/>
              <w:right w:w="15" w:type="dxa"/>
            </w:tcMar>
            <w:vAlign w:val="center"/>
            <w:hideMark/>
          </w:tcPr>
          <w:p w14:paraId="342FBADA"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Брезник</w:t>
            </w:r>
          </w:p>
        </w:tc>
        <w:tc>
          <w:tcPr>
            <w:tcW w:w="1642" w:type="dxa"/>
            <w:noWrap/>
            <w:tcMar>
              <w:top w:w="15" w:type="dxa"/>
              <w:left w:w="15" w:type="dxa"/>
              <w:bottom w:w="0" w:type="dxa"/>
              <w:right w:w="15" w:type="dxa"/>
            </w:tcMar>
            <w:vAlign w:val="center"/>
            <w:hideMark/>
          </w:tcPr>
          <w:p w14:paraId="26200162"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34E1CB51"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150</w:t>
            </w:r>
          </w:p>
        </w:tc>
        <w:tc>
          <w:tcPr>
            <w:tcW w:w="1906" w:type="dxa"/>
            <w:noWrap/>
            <w:tcMar>
              <w:top w:w="15" w:type="dxa"/>
              <w:left w:w="15" w:type="dxa"/>
              <w:bottom w:w="0" w:type="dxa"/>
              <w:right w:w="15" w:type="dxa"/>
            </w:tcMar>
            <w:vAlign w:val="bottom"/>
            <w:hideMark/>
          </w:tcPr>
          <w:p w14:paraId="5541BD8A"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14 : 150MW</w:t>
            </w:r>
          </w:p>
        </w:tc>
      </w:tr>
      <w:tr w:rsidR="00636090" w:rsidRPr="00607D81" w14:paraId="758B673D" w14:textId="77777777" w:rsidTr="00607D81">
        <w:trPr>
          <w:trHeight w:val="615"/>
        </w:trPr>
        <w:tc>
          <w:tcPr>
            <w:tcW w:w="1452" w:type="dxa"/>
            <w:noWrap/>
            <w:tcMar>
              <w:top w:w="15" w:type="dxa"/>
              <w:left w:w="15" w:type="dxa"/>
              <w:bottom w:w="0" w:type="dxa"/>
              <w:right w:w="15" w:type="dxa"/>
            </w:tcMar>
            <w:vAlign w:val="center"/>
            <w:hideMark/>
          </w:tcPr>
          <w:p w14:paraId="6BD89A67"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15</w:t>
            </w:r>
          </w:p>
        </w:tc>
        <w:tc>
          <w:tcPr>
            <w:tcW w:w="1804" w:type="dxa"/>
            <w:noWrap/>
            <w:tcMar>
              <w:top w:w="15" w:type="dxa"/>
              <w:left w:w="15" w:type="dxa"/>
              <w:bottom w:w="0" w:type="dxa"/>
              <w:right w:w="15" w:type="dxa"/>
            </w:tcMar>
            <w:vAlign w:val="center"/>
            <w:hideMark/>
          </w:tcPr>
          <w:p w14:paraId="6FA85C5F"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54,13191009600</w:t>
            </w:r>
          </w:p>
        </w:tc>
        <w:tc>
          <w:tcPr>
            <w:tcW w:w="3543" w:type="dxa"/>
            <w:tcMar>
              <w:top w:w="15" w:type="dxa"/>
              <w:left w:w="15" w:type="dxa"/>
              <w:bottom w:w="0" w:type="dxa"/>
              <w:right w:w="15" w:type="dxa"/>
            </w:tcMar>
            <w:vAlign w:val="center"/>
            <w:hideMark/>
          </w:tcPr>
          <w:p w14:paraId="28ECAB9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София (общ. Костинброд, общ. Своге), Област София (столична)</w:t>
            </w:r>
          </w:p>
        </w:tc>
        <w:tc>
          <w:tcPr>
            <w:tcW w:w="1740" w:type="dxa"/>
            <w:noWrap/>
            <w:tcMar>
              <w:top w:w="15" w:type="dxa"/>
              <w:left w:w="15" w:type="dxa"/>
              <w:bottom w:w="0" w:type="dxa"/>
              <w:right w:w="15" w:type="dxa"/>
            </w:tcMar>
            <w:vAlign w:val="center"/>
            <w:hideMark/>
          </w:tcPr>
          <w:p w14:paraId="1A7E8151"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София Запад</w:t>
            </w:r>
          </w:p>
        </w:tc>
        <w:tc>
          <w:tcPr>
            <w:tcW w:w="1642" w:type="dxa"/>
            <w:noWrap/>
            <w:tcMar>
              <w:top w:w="15" w:type="dxa"/>
              <w:left w:w="15" w:type="dxa"/>
              <w:bottom w:w="0" w:type="dxa"/>
              <w:right w:w="15" w:type="dxa"/>
            </w:tcMar>
            <w:vAlign w:val="center"/>
            <w:hideMark/>
          </w:tcPr>
          <w:p w14:paraId="0233B747"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150AD0C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300</w:t>
            </w:r>
          </w:p>
        </w:tc>
        <w:tc>
          <w:tcPr>
            <w:tcW w:w="1906" w:type="dxa"/>
            <w:noWrap/>
            <w:tcMar>
              <w:top w:w="15" w:type="dxa"/>
              <w:left w:w="15" w:type="dxa"/>
              <w:bottom w:w="0" w:type="dxa"/>
              <w:right w:w="15" w:type="dxa"/>
            </w:tcMar>
            <w:vAlign w:val="bottom"/>
            <w:hideMark/>
          </w:tcPr>
          <w:p w14:paraId="5AF7F553"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15 : 300MW</w:t>
            </w:r>
          </w:p>
        </w:tc>
      </w:tr>
      <w:tr w:rsidR="00636090" w:rsidRPr="00607D81" w14:paraId="5FCA83A9" w14:textId="77777777" w:rsidTr="00607D81">
        <w:trPr>
          <w:trHeight w:val="300"/>
        </w:trPr>
        <w:tc>
          <w:tcPr>
            <w:tcW w:w="1452" w:type="dxa"/>
            <w:vMerge w:val="restart"/>
            <w:noWrap/>
            <w:tcMar>
              <w:top w:w="15" w:type="dxa"/>
              <w:left w:w="15" w:type="dxa"/>
              <w:bottom w:w="0" w:type="dxa"/>
              <w:right w:w="15" w:type="dxa"/>
            </w:tcMar>
            <w:vAlign w:val="center"/>
            <w:hideMark/>
          </w:tcPr>
          <w:p w14:paraId="00047332"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16</w:t>
            </w:r>
          </w:p>
        </w:tc>
        <w:tc>
          <w:tcPr>
            <w:tcW w:w="1804" w:type="dxa"/>
            <w:vMerge w:val="restart"/>
            <w:noWrap/>
            <w:tcMar>
              <w:top w:w="15" w:type="dxa"/>
              <w:left w:w="15" w:type="dxa"/>
              <w:bottom w:w="0" w:type="dxa"/>
              <w:right w:w="15" w:type="dxa"/>
            </w:tcMar>
            <w:vAlign w:val="center"/>
            <w:hideMark/>
          </w:tcPr>
          <w:p w14:paraId="45C3E529"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37,45072538010</w:t>
            </w:r>
          </w:p>
        </w:tc>
        <w:tc>
          <w:tcPr>
            <w:tcW w:w="3543" w:type="dxa"/>
            <w:vMerge w:val="restart"/>
            <w:tcMar>
              <w:top w:w="15" w:type="dxa"/>
              <w:left w:w="15" w:type="dxa"/>
              <w:bottom w:w="0" w:type="dxa"/>
              <w:right w:w="15" w:type="dxa"/>
            </w:tcMar>
            <w:vAlign w:val="center"/>
            <w:hideMark/>
          </w:tcPr>
          <w:p w14:paraId="073B1EE1"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Област Кюстендил (общ. Бобов дол) </w:t>
            </w:r>
          </w:p>
        </w:tc>
        <w:tc>
          <w:tcPr>
            <w:tcW w:w="1740" w:type="dxa"/>
            <w:noWrap/>
            <w:tcMar>
              <w:top w:w="15" w:type="dxa"/>
              <w:left w:w="15" w:type="dxa"/>
              <w:bottom w:w="0" w:type="dxa"/>
              <w:right w:w="15" w:type="dxa"/>
            </w:tcMar>
            <w:vAlign w:val="center"/>
            <w:hideMark/>
          </w:tcPr>
          <w:p w14:paraId="021C5BEF"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Бобов дол</w:t>
            </w:r>
          </w:p>
        </w:tc>
        <w:tc>
          <w:tcPr>
            <w:tcW w:w="1642" w:type="dxa"/>
            <w:noWrap/>
            <w:tcMar>
              <w:top w:w="15" w:type="dxa"/>
              <w:left w:w="15" w:type="dxa"/>
              <w:bottom w:w="0" w:type="dxa"/>
              <w:right w:w="15" w:type="dxa"/>
            </w:tcMar>
            <w:vAlign w:val="center"/>
            <w:hideMark/>
          </w:tcPr>
          <w:p w14:paraId="14FF8A29"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2A64126D"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50</w:t>
            </w:r>
          </w:p>
        </w:tc>
        <w:tc>
          <w:tcPr>
            <w:tcW w:w="1906" w:type="dxa"/>
            <w:vMerge w:val="restart"/>
            <w:noWrap/>
            <w:tcMar>
              <w:top w:w="15" w:type="dxa"/>
              <w:left w:w="15" w:type="dxa"/>
              <w:bottom w:w="0" w:type="dxa"/>
              <w:right w:w="15" w:type="dxa"/>
            </w:tcMar>
            <w:vAlign w:val="center"/>
            <w:hideMark/>
          </w:tcPr>
          <w:p w14:paraId="5C23ADAC"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16 : 100MW</w:t>
            </w:r>
          </w:p>
        </w:tc>
      </w:tr>
      <w:tr w:rsidR="00636090" w:rsidRPr="00607D81" w14:paraId="165AA686" w14:textId="77777777" w:rsidTr="00607D81">
        <w:trPr>
          <w:trHeight w:val="187"/>
        </w:trPr>
        <w:tc>
          <w:tcPr>
            <w:tcW w:w="1452" w:type="dxa"/>
            <w:vMerge/>
            <w:vAlign w:val="center"/>
            <w:hideMark/>
          </w:tcPr>
          <w:p w14:paraId="7729E4F9" w14:textId="77777777" w:rsidR="003764C2" w:rsidRPr="00607D81" w:rsidRDefault="003764C2" w:rsidP="00607D81">
            <w:pPr>
              <w:tabs>
                <w:tab w:val="left" w:pos="4820"/>
              </w:tabs>
              <w:jc w:val="both"/>
              <w:rPr>
                <w:rFonts w:eastAsia="Calibri"/>
                <w:b/>
                <w:bCs/>
                <w:sz w:val="20"/>
                <w:szCs w:val="20"/>
              </w:rPr>
            </w:pPr>
          </w:p>
        </w:tc>
        <w:tc>
          <w:tcPr>
            <w:tcW w:w="1804" w:type="dxa"/>
            <w:vMerge/>
            <w:vAlign w:val="center"/>
            <w:hideMark/>
          </w:tcPr>
          <w:p w14:paraId="1D422AF5" w14:textId="77777777" w:rsidR="003764C2" w:rsidRPr="00607D81" w:rsidRDefault="003764C2" w:rsidP="00607D81">
            <w:pPr>
              <w:tabs>
                <w:tab w:val="left" w:pos="4820"/>
              </w:tabs>
              <w:jc w:val="both"/>
              <w:rPr>
                <w:rFonts w:eastAsia="Calibri"/>
                <w:sz w:val="20"/>
                <w:szCs w:val="20"/>
              </w:rPr>
            </w:pPr>
          </w:p>
        </w:tc>
        <w:tc>
          <w:tcPr>
            <w:tcW w:w="3543" w:type="dxa"/>
            <w:vMerge/>
            <w:vAlign w:val="center"/>
            <w:hideMark/>
          </w:tcPr>
          <w:p w14:paraId="0E76AE48" w14:textId="77777777" w:rsidR="003764C2" w:rsidRPr="00607D81" w:rsidRDefault="003764C2" w:rsidP="00607D81">
            <w:pPr>
              <w:tabs>
                <w:tab w:val="left" w:pos="4820"/>
              </w:tabs>
              <w:jc w:val="both"/>
              <w:rPr>
                <w:rFonts w:eastAsia="Calibri"/>
                <w:sz w:val="20"/>
                <w:szCs w:val="20"/>
              </w:rPr>
            </w:pPr>
          </w:p>
        </w:tc>
        <w:tc>
          <w:tcPr>
            <w:tcW w:w="1740" w:type="dxa"/>
            <w:noWrap/>
            <w:tcMar>
              <w:top w:w="15" w:type="dxa"/>
              <w:left w:w="15" w:type="dxa"/>
              <w:bottom w:w="0" w:type="dxa"/>
              <w:right w:w="15" w:type="dxa"/>
            </w:tcMar>
            <w:vAlign w:val="center"/>
            <w:hideMark/>
          </w:tcPr>
          <w:p w14:paraId="7A08B94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Бабино</w:t>
            </w:r>
          </w:p>
        </w:tc>
        <w:tc>
          <w:tcPr>
            <w:tcW w:w="1642" w:type="dxa"/>
            <w:noWrap/>
            <w:tcMar>
              <w:top w:w="15" w:type="dxa"/>
              <w:left w:w="15" w:type="dxa"/>
              <w:bottom w:w="0" w:type="dxa"/>
              <w:right w:w="15" w:type="dxa"/>
            </w:tcMar>
            <w:vAlign w:val="center"/>
            <w:hideMark/>
          </w:tcPr>
          <w:p w14:paraId="3BB7B5D3"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11C736F2"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50</w:t>
            </w:r>
          </w:p>
        </w:tc>
        <w:tc>
          <w:tcPr>
            <w:tcW w:w="1906" w:type="dxa"/>
            <w:vMerge/>
            <w:vAlign w:val="center"/>
            <w:hideMark/>
          </w:tcPr>
          <w:p w14:paraId="2293ACD8" w14:textId="77777777" w:rsidR="003764C2" w:rsidRPr="00607D81" w:rsidRDefault="003764C2" w:rsidP="00607D81">
            <w:pPr>
              <w:tabs>
                <w:tab w:val="left" w:pos="4820"/>
              </w:tabs>
              <w:jc w:val="both"/>
              <w:rPr>
                <w:rFonts w:eastAsia="Calibri"/>
                <w:sz w:val="20"/>
                <w:szCs w:val="20"/>
              </w:rPr>
            </w:pPr>
          </w:p>
        </w:tc>
      </w:tr>
      <w:tr w:rsidR="00636090" w:rsidRPr="00607D81" w14:paraId="42EAA74F" w14:textId="77777777" w:rsidTr="00607D81">
        <w:trPr>
          <w:trHeight w:val="460"/>
        </w:trPr>
        <w:tc>
          <w:tcPr>
            <w:tcW w:w="1452" w:type="dxa"/>
            <w:noWrap/>
            <w:tcMar>
              <w:top w:w="15" w:type="dxa"/>
              <w:left w:w="15" w:type="dxa"/>
              <w:bottom w:w="0" w:type="dxa"/>
              <w:right w:w="15" w:type="dxa"/>
            </w:tcMar>
            <w:vAlign w:val="center"/>
            <w:hideMark/>
          </w:tcPr>
          <w:p w14:paraId="2EB3242B"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17</w:t>
            </w:r>
          </w:p>
        </w:tc>
        <w:tc>
          <w:tcPr>
            <w:tcW w:w="1804" w:type="dxa"/>
            <w:noWrap/>
            <w:tcMar>
              <w:top w:w="15" w:type="dxa"/>
              <w:left w:w="15" w:type="dxa"/>
              <w:bottom w:w="0" w:type="dxa"/>
              <w:right w:w="15" w:type="dxa"/>
            </w:tcMar>
            <w:vAlign w:val="center"/>
            <w:hideMark/>
          </w:tcPr>
          <w:p w14:paraId="297F5605"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16,93600948970</w:t>
            </w:r>
          </w:p>
        </w:tc>
        <w:tc>
          <w:tcPr>
            <w:tcW w:w="3543" w:type="dxa"/>
            <w:tcMar>
              <w:top w:w="15" w:type="dxa"/>
              <w:left w:w="15" w:type="dxa"/>
              <w:bottom w:w="0" w:type="dxa"/>
              <w:right w:w="15" w:type="dxa"/>
            </w:tcMar>
            <w:vAlign w:val="center"/>
            <w:hideMark/>
          </w:tcPr>
          <w:p w14:paraId="1513D3D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Област Кюстендил (общ. Бобошево, общ. Кочериново) </w:t>
            </w:r>
          </w:p>
        </w:tc>
        <w:tc>
          <w:tcPr>
            <w:tcW w:w="1740" w:type="dxa"/>
            <w:noWrap/>
            <w:tcMar>
              <w:top w:w="15" w:type="dxa"/>
              <w:left w:w="15" w:type="dxa"/>
              <w:bottom w:w="0" w:type="dxa"/>
              <w:right w:w="15" w:type="dxa"/>
            </w:tcMar>
            <w:vAlign w:val="center"/>
            <w:hideMark/>
          </w:tcPr>
          <w:p w14:paraId="34B2804D"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642" w:type="dxa"/>
            <w:noWrap/>
            <w:tcMar>
              <w:top w:w="15" w:type="dxa"/>
              <w:left w:w="15" w:type="dxa"/>
              <w:bottom w:w="0" w:type="dxa"/>
              <w:right w:w="15" w:type="dxa"/>
            </w:tcMar>
            <w:vAlign w:val="center"/>
            <w:hideMark/>
          </w:tcPr>
          <w:p w14:paraId="3EF0CF5B"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374FB78B"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906" w:type="dxa"/>
            <w:noWrap/>
            <w:tcMar>
              <w:top w:w="15" w:type="dxa"/>
              <w:left w:w="15" w:type="dxa"/>
              <w:bottom w:w="0" w:type="dxa"/>
              <w:right w:w="15" w:type="dxa"/>
            </w:tcMar>
            <w:vAlign w:val="center"/>
            <w:hideMark/>
          </w:tcPr>
          <w:p w14:paraId="08410F0A"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17 : 0MW</w:t>
            </w:r>
          </w:p>
        </w:tc>
      </w:tr>
      <w:tr w:rsidR="00636090" w:rsidRPr="00607D81" w14:paraId="294F38CD" w14:textId="77777777" w:rsidTr="00607D81">
        <w:trPr>
          <w:trHeight w:val="185"/>
        </w:trPr>
        <w:tc>
          <w:tcPr>
            <w:tcW w:w="1452" w:type="dxa"/>
            <w:noWrap/>
            <w:tcMar>
              <w:top w:w="15" w:type="dxa"/>
              <w:left w:w="15" w:type="dxa"/>
              <w:bottom w:w="0" w:type="dxa"/>
              <w:right w:w="15" w:type="dxa"/>
            </w:tcMar>
            <w:vAlign w:val="center"/>
            <w:hideMark/>
          </w:tcPr>
          <w:p w14:paraId="3F214FC6"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18</w:t>
            </w:r>
          </w:p>
        </w:tc>
        <w:tc>
          <w:tcPr>
            <w:tcW w:w="1804" w:type="dxa"/>
            <w:noWrap/>
            <w:tcMar>
              <w:top w:w="15" w:type="dxa"/>
              <w:left w:w="15" w:type="dxa"/>
              <w:bottom w:w="0" w:type="dxa"/>
              <w:right w:w="15" w:type="dxa"/>
            </w:tcMar>
            <w:vAlign w:val="center"/>
            <w:hideMark/>
          </w:tcPr>
          <w:p w14:paraId="7BFE431B"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21,00364276070</w:t>
            </w:r>
          </w:p>
        </w:tc>
        <w:tc>
          <w:tcPr>
            <w:tcW w:w="3543" w:type="dxa"/>
            <w:tcMar>
              <w:top w:w="15" w:type="dxa"/>
              <w:left w:w="15" w:type="dxa"/>
              <w:bottom w:w="0" w:type="dxa"/>
              <w:right w:w="15" w:type="dxa"/>
            </w:tcMar>
            <w:vAlign w:val="center"/>
            <w:hideMark/>
          </w:tcPr>
          <w:p w14:paraId="64615D64"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София (столична), Област Перник (общ. Перник)</w:t>
            </w:r>
          </w:p>
        </w:tc>
        <w:tc>
          <w:tcPr>
            <w:tcW w:w="1740" w:type="dxa"/>
            <w:noWrap/>
            <w:tcMar>
              <w:top w:w="15" w:type="dxa"/>
              <w:left w:w="15" w:type="dxa"/>
              <w:bottom w:w="0" w:type="dxa"/>
              <w:right w:w="15" w:type="dxa"/>
            </w:tcMar>
            <w:vAlign w:val="center"/>
            <w:hideMark/>
          </w:tcPr>
          <w:p w14:paraId="0648A577"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Банкя</w:t>
            </w:r>
          </w:p>
        </w:tc>
        <w:tc>
          <w:tcPr>
            <w:tcW w:w="1642" w:type="dxa"/>
            <w:noWrap/>
            <w:tcMar>
              <w:top w:w="15" w:type="dxa"/>
              <w:left w:w="15" w:type="dxa"/>
              <w:bottom w:w="0" w:type="dxa"/>
              <w:right w:w="15" w:type="dxa"/>
            </w:tcMar>
            <w:vAlign w:val="center"/>
            <w:hideMark/>
          </w:tcPr>
          <w:p w14:paraId="2C007B6E"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298C0374"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90</w:t>
            </w:r>
          </w:p>
        </w:tc>
        <w:tc>
          <w:tcPr>
            <w:tcW w:w="1906" w:type="dxa"/>
            <w:noWrap/>
            <w:tcMar>
              <w:top w:w="15" w:type="dxa"/>
              <w:left w:w="15" w:type="dxa"/>
              <w:bottom w:w="0" w:type="dxa"/>
              <w:right w:w="15" w:type="dxa"/>
            </w:tcMar>
            <w:vAlign w:val="center"/>
            <w:hideMark/>
          </w:tcPr>
          <w:p w14:paraId="7B6D4078"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18 : 90MW</w:t>
            </w:r>
          </w:p>
        </w:tc>
      </w:tr>
      <w:tr w:rsidR="00636090" w:rsidRPr="00607D81" w14:paraId="3DD10479" w14:textId="77777777" w:rsidTr="00607D81">
        <w:trPr>
          <w:trHeight w:val="476"/>
        </w:trPr>
        <w:tc>
          <w:tcPr>
            <w:tcW w:w="1452" w:type="dxa"/>
            <w:noWrap/>
            <w:tcMar>
              <w:top w:w="15" w:type="dxa"/>
              <w:left w:w="15" w:type="dxa"/>
              <w:bottom w:w="0" w:type="dxa"/>
              <w:right w:w="15" w:type="dxa"/>
            </w:tcMar>
            <w:vAlign w:val="center"/>
            <w:hideMark/>
          </w:tcPr>
          <w:p w14:paraId="5F42D807"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19</w:t>
            </w:r>
          </w:p>
        </w:tc>
        <w:tc>
          <w:tcPr>
            <w:tcW w:w="1804" w:type="dxa"/>
            <w:noWrap/>
            <w:tcMar>
              <w:top w:w="15" w:type="dxa"/>
              <w:left w:w="15" w:type="dxa"/>
              <w:bottom w:w="0" w:type="dxa"/>
              <w:right w:w="15" w:type="dxa"/>
            </w:tcMar>
            <w:vAlign w:val="center"/>
            <w:hideMark/>
          </w:tcPr>
          <w:p w14:paraId="2266704B"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17,74258284320</w:t>
            </w:r>
          </w:p>
        </w:tc>
        <w:tc>
          <w:tcPr>
            <w:tcW w:w="3543" w:type="dxa"/>
            <w:tcMar>
              <w:top w:w="15" w:type="dxa"/>
              <w:left w:w="15" w:type="dxa"/>
              <w:bottom w:w="0" w:type="dxa"/>
              <w:right w:w="15" w:type="dxa"/>
            </w:tcMar>
            <w:vAlign w:val="center"/>
            <w:hideMark/>
          </w:tcPr>
          <w:p w14:paraId="4EEEA85D"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София (столична), Област София (общ. Самоков)</w:t>
            </w:r>
          </w:p>
        </w:tc>
        <w:tc>
          <w:tcPr>
            <w:tcW w:w="1740" w:type="dxa"/>
            <w:noWrap/>
            <w:tcMar>
              <w:top w:w="15" w:type="dxa"/>
              <w:left w:w="15" w:type="dxa"/>
              <w:bottom w:w="0" w:type="dxa"/>
              <w:right w:w="15" w:type="dxa"/>
            </w:tcMar>
            <w:vAlign w:val="center"/>
            <w:hideMark/>
          </w:tcPr>
          <w:p w14:paraId="34BDDDB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642" w:type="dxa"/>
            <w:noWrap/>
            <w:tcMar>
              <w:top w:w="15" w:type="dxa"/>
              <w:left w:w="15" w:type="dxa"/>
              <w:bottom w:w="0" w:type="dxa"/>
              <w:right w:w="15" w:type="dxa"/>
            </w:tcMar>
            <w:vAlign w:val="center"/>
            <w:hideMark/>
          </w:tcPr>
          <w:p w14:paraId="72EE83F9"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4349DBE5"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906" w:type="dxa"/>
            <w:noWrap/>
            <w:tcMar>
              <w:top w:w="15" w:type="dxa"/>
              <w:left w:w="15" w:type="dxa"/>
              <w:bottom w:w="0" w:type="dxa"/>
              <w:right w:w="15" w:type="dxa"/>
            </w:tcMar>
            <w:vAlign w:val="center"/>
            <w:hideMark/>
          </w:tcPr>
          <w:p w14:paraId="0385C48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19 : 0MW</w:t>
            </w:r>
          </w:p>
        </w:tc>
      </w:tr>
      <w:tr w:rsidR="00636090" w:rsidRPr="00607D81" w14:paraId="3C036902" w14:textId="77777777" w:rsidTr="00607D81">
        <w:trPr>
          <w:trHeight w:val="343"/>
        </w:trPr>
        <w:tc>
          <w:tcPr>
            <w:tcW w:w="1452" w:type="dxa"/>
            <w:noWrap/>
            <w:tcMar>
              <w:top w:w="15" w:type="dxa"/>
              <w:left w:w="15" w:type="dxa"/>
              <w:bottom w:w="0" w:type="dxa"/>
              <w:right w:w="15" w:type="dxa"/>
            </w:tcMar>
            <w:vAlign w:val="center"/>
            <w:hideMark/>
          </w:tcPr>
          <w:p w14:paraId="16A56DDA"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20</w:t>
            </w:r>
          </w:p>
        </w:tc>
        <w:tc>
          <w:tcPr>
            <w:tcW w:w="1804" w:type="dxa"/>
            <w:noWrap/>
            <w:tcMar>
              <w:top w:w="15" w:type="dxa"/>
              <w:left w:w="15" w:type="dxa"/>
              <w:bottom w:w="0" w:type="dxa"/>
              <w:right w:w="15" w:type="dxa"/>
            </w:tcMar>
            <w:vAlign w:val="center"/>
            <w:hideMark/>
          </w:tcPr>
          <w:p w14:paraId="6373FA24"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36,68590328630</w:t>
            </w:r>
          </w:p>
        </w:tc>
        <w:tc>
          <w:tcPr>
            <w:tcW w:w="3543" w:type="dxa"/>
            <w:tcMar>
              <w:top w:w="15" w:type="dxa"/>
              <w:left w:w="15" w:type="dxa"/>
              <w:bottom w:w="0" w:type="dxa"/>
              <w:right w:w="15" w:type="dxa"/>
            </w:tcMar>
            <w:vAlign w:val="center"/>
            <w:hideMark/>
          </w:tcPr>
          <w:p w14:paraId="73502EE3"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София (общ. Ихтиман, общ. Елин Пелин)</w:t>
            </w:r>
          </w:p>
        </w:tc>
        <w:tc>
          <w:tcPr>
            <w:tcW w:w="1740" w:type="dxa"/>
            <w:noWrap/>
            <w:tcMar>
              <w:top w:w="15" w:type="dxa"/>
              <w:left w:w="15" w:type="dxa"/>
              <w:bottom w:w="0" w:type="dxa"/>
              <w:right w:w="15" w:type="dxa"/>
            </w:tcMar>
            <w:vAlign w:val="center"/>
            <w:hideMark/>
          </w:tcPr>
          <w:p w14:paraId="6623A55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Вакарел</w:t>
            </w:r>
          </w:p>
        </w:tc>
        <w:tc>
          <w:tcPr>
            <w:tcW w:w="1642" w:type="dxa"/>
            <w:noWrap/>
            <w:tcMar>
              <w:top w:w="15" w:type="dxa"/>
              <w:left w:w="15" w:type="dxa"/>
              <w:bottom w:w="0" w:type="dxa"/>
              <w:right w:w="15" w:type="dxa"/>
            </w:tcMar>
            <w:vAlign w:val="center"/>
            <w:hideMark/>
          </w:tcPr>
          <w:p w14:paraId="0089C8CE"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40E9390A"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75</w:t>
            </w:r>
          </w:p>
        </w:tc>
        <w:tc>
          <w:tcPr>
            <w:tcW w:w="1906" w:type="dxa"/>
            <w:noWrap/>
            <w:tcMar>
              <w:top w:w="15" w:type="dxa"/>
              <w:left w:w="15" w:type="dxa"/>
              <w:bottom w:w="0" w:type="dxa"/>
              <w:right w:w="15" w:type="dxa"/>
            </w:tcMar>
            <w:vAlign w:val="center"/>
            <w:hideMark/>
          </w:tcPr>
          <w:p w14:paraId="4E3E02EF"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20 : 75MW</w:t>
            </w:r>
          </w:p>
        </w:tc>
      </w:tr>
      <w:tr w:rsidR="00636090" w:rsidRPr="00607D81" w14:paraId="299F59F1" w14:textId="77777777" w:rsidTr="00607D81">
        <w:trPr>
          <w:trHeight w:val="345"/>
        </w:trPr>
        <w:tc>
          <w:tcPr>
            <w:tcW w:w="1452" w:type="dxa"/>
            <w:vMerge w:val="restart"/>
            <w:noWrap/>
            <w:tcMar>
              <w:top w:w="15" w:type="dxa"/>
              <w:left w:w="15" w:type="dxa"/>
              <w:bottom w:w="0" w:type="dxa"/>
              <w:right w:w="15" w:type="dxa"/>
            </w:tcMar>
            <w:vAlign w:val="center"/>
            <w:hideMark/>
          </w:tcPr>
          <w:p w14:paraId="69E057ED" w14:textId="77777777" w:rsidR="003764C2" w:rsidRPr="00607D81" w:rsidRDefault="003764C2" w:rsidP="00607D81">
            <w:pPr>
              <w:tabs>
                <w:tab w:val="left" w:pos="4820"/>
              </w:tabs>
              <w:jc w:val="both"/>
              <w:rPr>
                <w:rFonts w:eastAsia="Calibri"/>
                <w:b/>
                <w:bCs/>
                <w:sz w:val="20"/>
                <w:szCs w:val="20"/>
              </w:rPr>
            </w:pPr>
          </w:p>
          <w:p w14:paraId="5E9A1602" w14:textId="77777777" w:rsidR="003764C2" w:rsidRPr="00607D81" w:rsidRDefault="003764C2" w:rsidP="00607D81">
            <w:pPr>
              <w:tabs>
                <w:tab w:val="left" w:pos="4820"/>
              </w:tabs>
              <w:jc w:val="both"/>
              <w:rPr>
                <w:rFonts w:eastAsia="Calibri"/>
                <w:b/>
                <w:bCs/>
                <w:sz w:val="20"/>
                <w:szCs w:val="20"/>
              </w:rPr>
            </w:pPr>
          </w:p>
          <w:p w14:paraId="584B2EAE" w14:textId="77777777" w:rsidR="003764C2" w:rsidRPr="00607D81" w:rsidRDefault="003764C2" w:rsidP="00607D81">
            <w:pPr>
              <w:tabs>
                <w:tab w:val="left" w:pos="4820"/>
              </w:tabs>
              <w:jc w:val="both"/>
              <w:rPr>
                <w:rFonts w:eastAsia="Calibri"/>
                <w:b/>
                <w:bCs/>
                <w:sz w:val="20"/>
                <w:szCs w:val="20"/>
              </w:rPr>
            </w:pPr>
          </w:p>
          <w:p w14:paraId="574AAEE3" w14:textId="77777777" w:rsidR="003764C2" w:rsidRPr="00607D81" w:rsidRDefault="003764C2" w:rsidP="00607D81">
            <w:pPr>
              <w:tabs>
                <w:tab w:val="left" w:pos="4820"/>
              </w:tabs>
              <w:jc w:val="both"/>
              <w:rPr>
                <w:rFonts w:eastAsia="Calibri"/>
                <w:b/>
                <w:bCs/>
                <w:sz w:val="20"/>
                <w:szCs w:val="20"/>
              </w:rPr>
            </w:pPr>
          </w:p>
          <w:p w14:paraId="672426F5"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21</w:t>
            </w:r>
          </w:p>
          <w:p w14:paraId="70F785CE" w14:textId="77777777" w:rsidR="003764C2" w:rsidRPr="00607D81" w:rsidRDefault="003764C2" w:rsidP="00607D81">
            <w:pPr>
              <w:tabs>
                <w:tab w:val="left" w:pos="4820"/>
              </w:tabs>
              <w:jc w:val="both"/>
              <w:rPr>
                <w:rFonts w:eastAsia="Calibri"/>
                <w:b/>
                <w:bCs/>
                <w:sz w:val="20"/>
                <w:szCs w:val="20"/>
              </w:rPr>
            </w:pPr>
          </w:p>
          <w:p w14:paraId="62D512E4" w14:textId="77777777" w:rsidR="003764C2" w:rsidRPr="00607D81" w:rsidRDefault="003764C2" w:rsidP="00607D81">
            <w:pPr>
              <w:tabs>
                <w:tab w:val="left" w:pos="4820"/>
              </w:tabs>
              <w:jc w:val="both"/>
              <w:rPr>
                <w:rFonts w:eastAsia="Calibri"/>
                <w:b/>
                <w:bCs/>
                <w:sz w:val="20"/>
                <w:szCs w:val="20"/>
              </w:rPr>
            </w:pPr>
          </w:p>
          <w:p w14:paraId="234293C4" w14:textId="77777777" w:rsidR="003764C2" w:rsidRPr="00607D81" w:rsidRDefault="003764C2" w:rsidP="00607D81">
            <w:pPr>
              <w:tabs>
                <w:tab w:val="left" w:pos="4820"/>
              </w:tabs>
              <w:jc w:val="both"/>
              <w:rPr>
                <w:rFonts w:eastAsia="Calibri"/>
                <w:b/>
                <w:bCs/>
                <w:sz w:val="20"/>
                <w:szCs w:val="20"/>
              </w:rPr>
            </w:pPr>
          </w:p>
          <w:p w14:paraId="4C2B7F00" w14:textId="77777777" w:rsidR="003764C2" w:rsidRPr="00607D81" w:rsidRDefault="003764C2" w:rsidP="00607D81">
            <w:pPr>
              <w:tabs>
                <w:tab w:val="left" w:pos="4820"/>
              </w:tabs>
              <w:jc w:val="both"/>
              <w:rPr>
                <w:rFonts w:eastAsia="Calibri"/>
                <w:b/>
                <w:bCs/>
                <w:sz w:val="20"/>
                <w:szCs w:val="20"/>
              </w:rPr>
            </w:pPr>
          </w:p>
        </w:tc>
        <w:tc>
          <w:tcPr>
            <w:tcW w:w="1804" w:type="dxa"/>
            <w:vMerge w:val="restart"/>
            <w:noWrap/>
            <w:tcMar>
              <w:top w:w="15" w:type="dxa"/>
              <w:left w:w="15" w:type="dxa"/>
              <w:bottom w:w="0" w:type="dxa"/>
              <w:right w:w="15" w:type="dxa"/>
            </w:tcMar>
            <w:vAlign w:val="center"/>
            <w:hideMark/>
          </w:tcPr>
          <w:p w14:paraId="3BB3F0B4"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315,18498027900</w:t>
            </w:r>
          </w:p>
        </w:tc>
        <w:tc>
          <w:tcPr>
            <w:tcW w:w="3543" w:type="dxa"/>
            <w:vMerge w:val="restart"/>
            <w:tcMar>
              <w:top w:w="15" w:type="dxa"/>
              <w:left w:w="15" w:type="dxa"/>
              <w:bottom w:w="0" w:type="dxa"/>
              <w:right w:w="15" w:type="dxa"/>
            </w:tcMar>
            <w:vAlign w:val="center"/>
            <w:hideMark/>
          </w:tcPr>
          <w:p w14:paraId="0125EABB"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Велико Търново (общ. Велико Търново, общ. Сухиндол, общ. Павликени), Област Габрово (общ. Севлиево, общ. Дряново, общ. Габрово, общ. Трявна), Област Стара Загора (общ. Мъглиж, общ. Гурково)</w:t>
            </w:r>
          </w:p>
        </w:tc>
        <w:tc>
          <w:tcPr>
            <w:tcW w:w="1740" w:type="dxa"/>
            <w:noWrap/>
            <w:tcMar>
              <w:top w:w="15" w:type="dxa"/>
              <w:left w:w="15" w:type="dxa"/>
              <w:bottom w:w="0" w:type="dxa"/>
              <w:right w:w="15" w:type="dxa"/>
            </w:tcMar>
            <w:vAlign w:val="center"/>
            <w:hideMark/>
          </w:tcPr>
          <w:p w14:paraId="26AACA6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Царевец</w:t>
            </w:r>
          </w:p>
        </w:tc>
        <w:tc>
          <w:tcPr>
            <w:tcW w:w="1642" w:type="dxa"/>
            <w:noWrap/>
            <w:tcMar>
              <w:top w:w="15" w:type="dxa"/>
              <w:left w:w="15" w:type="dxa"/>
              <w:bottom w:w="0" w:type="dxa"/>
              <w:right w:w="15" w:type="dxa"/>
            </w:tcMar>
            <w:vAlign w:val="center"/>
            <w:hideMark/>
          </w:tcPr>
          <w:p w14:paraId="012362F5"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4597FCF3"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80</w:t>
            </w:r>
          </w:p>
        </w:tc>
        <w:tc>
          <w:tcPr>
            <w:tcW w:w="1906" w:type="dxa"/>
            <w:vMerge w:val="restart"/>
            <w:noWrap/>
            <w:tcMar>
              <w:top w:w="15" w:type="dxa"/>
              <w:left w:w="15" w:type="dxa"/>
              <w:bottom w:w="0" w:type="dxa"/>
              <w:right w:w="15" w:type="dxa"/>
            </w:tcMar>
            <w:vAlign w:val="center"/>
            <w:hideMark/>
          </w:tcPr>
          <w:p w14:paraId="72CFD15A"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21 : 400MW</w:t>
            </w:r>
          </w:p>
        </w:tc>
      </w:tr>
      <w:tr w:rsidR="00636090" w:rsidRPr="00607D81" w14:paraId="20CAA880" w14:textId="77777777" w:rsidTr="00607D81">
        <w:trPr>
          <w:trHeight w:val="390"/>
        </w:trPr>
        <w:tc>
          <w:tcPr>
            <w:tcW w:w="1452" w:type="dxa"/>
            <w:vMerge/>
            <w:vAlign w:val="center"/>
            <w:hideMark/>
          </w:tcPr>
          <w:p w14:paraId="614A29EC" w14:textId="77777777" w:rsidR="003764C2" w:rsidRPr="00607D81" w:rsidRDefault="003764C2" w:rsidP="00607D81">
            <w:pPr>
              <w:tabs>
                <w:tab w:val="left" w:pos="4820"/>
              </w:tabs>
              <w:jc w:val="both"/>
              <w:rPr>
                <w:rFonts w:eastAsia="Calibri"/>
                <w:b/>
                <w:bCs/>
                <w:sz w:val="20"/>
                <w:szCs w:val="20"/>
              </w:rPr>
            </w:pPr>
          </w:p>
        </w:tc>
        <w:tc>
          <w:tcPr>
            <w:tcW w:w="1804" w:type="dxa"/>
            <w:vMerge/>
            <w:vAlign w:val="center"/>
            <w:hideMark/>
          </w:tcPr>
          <w:p w14:paraId="7537257D" w14:textId="77777777" w:rsidR="003764C2" w:rsidRPr="00607D81" w:rsidRDefault="003764C2" w:rsidP="00607D81">
            <w:pPr>
              <w:tabs>
                <w:tab w:val="left" w:pos="4820"/>
              </w:tabs>
              <w:jc w:val="both"/>
              <w:rPr>
                <w:rFonts w:eastAsia="Calibri"/>
                <w:sz w:val="20"/>
                <w:szCs w:val="20"/>
              </w:rPr>
            </w:pPr>
          </w:p>
        </w:tc>
        <w:tc>
          <w:tcPr>
            <w:tcW w:w="3543" w:type="dxa"/>
            <w:vMerge/>
            <w:vAlign w:val="center"/>
            <w:hideMark/>
          </w:tcPr>
          <w:p w14:paraId="5FA615AF" w14:textId="77777777" w:rsidR="003764C2" w:rsidRPr="00607D81" w:rsidRDefault="003764C2" w:rsidP="00607D81">
            <w:pPr>
              <w:tabs>
                <w:tab w:val="left" w:pos="4820"/>
              </w:tabs>
              <w:jc w:val="both"/>
              <w:rPr>
                <w:rFonts w:eastAsia="Calibri"/>
                <w:sz w:val="20"/>
                <w:szCs w:val="20"/>
              </w:rPr>
            </w:pPr>
          </w:p>
        </w:tc>
        <w:tc>
          <w:tcPr>
            <w:tcW w:w="1740" w:type="dxa"/>
            <w:noWrap/>
            <w:tcMar>
              <w:top w:w="15" w:type="dxa"/>
              <w:left w:w="15" w:type="dxa"/>
              <w:bottom w:w="0" w:type="dxa"/>
              <w:right w:w="15" w:type="dxa"/>
            </w:tcMar>
            <w:vAlign w:val="center"/>
            <w:hideMark/>
          </w:tcPr>
          <w:p w14:paraId="019ABC5C"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Дряново</w:t>
            </w:r>
          </w:p>
        </w:tc>
        <w:tc>
          <w:tcPr>
            <w:tcW w:w="1642" w:type="dxa"/>
            <w:noWrap/>
            <w:tcMar>
              <w:top w:w="15" w:type="dxa"/>
              <w:left w:w="15" w:type="dxa"/>
              <w:bottom w:w="0" w:type="dxa"/>
              <w:right w:w="15" w:type="dxa"/>
            </w:tcMar>
            <w:vAlign w:val="center"/>
            <w:hideMark/>
          </w:tcPr>
          <w:p w14:paraId="2838CA79"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40</w:t>
            </w:r>
          </w:p>
        </w:tc>
        <w:tc>
          <w:tcPr>
            <w:tcW w:w="1764" w:type="dxa"/>
            <w:noWrap/>
            <w:tcMar>
              <w:top w:w="15" w:type="dxa"/>
              <w:left w:w="15" w:type="dxa"/>
              <w:bottom w:w="0" w:type="dxa"/>
              <w:right w:w="15" w:type="dxa"/>
            </w:tcMar>
            <w:vAlign w:val="center"/>
            <w:hideMark/>
          </w:tcPr>
          <w:p w14:paraId="25BC4E84"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40</w:t>
            </w:r>
          </w:p>
        </w:tc>
        <w:tc>
          <w:tcPr>
            <w:tcW w:w="1906" w:type="dxa"/>
            <w:vMerge/>
            <w:vAlign w:val="center"/>
            <w:hideMark/>
          </w:tcPr>
          <w:p w14:paraId="441CD2AA" w14:textId="77777777" w:rsidR="003764C2" w:rsidRPr="00607D81" w:rsidRDefault="003764C2" w:rsidP="00607D81">
            <w:pPr>
              <w:tabs>
                <w:tab w:val="left" w:pos="4820"/>
              </w:tabs>
              <w:jc w:val="both"/>
              <w:rPr>
                <w:rFonts w:eastAsia="Calibri"/>
                <w:sz w:val="20"/>
                <w:szCs w:val="20"/>
              </w:rPr>
            </w:pPr>
          </w:p>
        </w:tc>
      </w:tr>
      <w:tr w:rsidR="00636090" w:rsidRPr="00607D81" w14:paraId="11F66BB2" w14:textId="77777777" w:rsidTr="00607D81">
        <w:trPr>
          <w:trHeight w:val="390"/>
        </w:trPr>
        <w:tc>
          <w:tcPr>
            <w:tcW w:w="1452" w:type="dxa"/>
            <w:vMerge/>
            <w:vAlign w:val="center"/>
            <w:hideMark/>
          </w:tcPr>
          <w:p w14:paraId="19AF057A" w14:textId="77777777" w:rsidR="003764C2" w:rsidRPr="00607D81" w:rsidRDefault="003764C2" w:rsidP="00607D81">
            <w:pPr>
              <w:tabs>
                <w:tab w:val="left" w:pos="4820"/>
              </w:tabs>
              <w:jc w:val="both"/>
              <w:rPr>
                <w:rFonts w:eastAsia="Calibri"/>
                <w:b/>
                <w:bCs/>
                <w:sz w:val="20"/>
                <w:szCs w:val="20"/>
              </w:rPr>
            </w:pPr>
          </w:p>
        </w:tc>
        <w:tc>
          <w:tcPr>
            <w:tcW w:w="1804" w:type="dxa"/>
            <w:vMerge/>
            <w:vAlign w:val="center"/>
            <w:hideMark/>
          </w:tcPr>
          <w:p w14:paraId="6A71DE07" w14:textId="77777777" w:rsidR="003764C2" w:rsidRPr="00607D81" w:rsidRDefault="003764C2" w:rsidP="00607D81">
            <w:pPr>
              <w:tabs>
                <w:tab w:val="left" w:pos="4820"/>
              </w:tabs>
              <w:jc w:val="both"/>
              <w:rPr>
                <w:rFonts w:eastAsia="Calibri"/>
                <w:sz w:val="20"/>
                <w:szCs w:val="20"/>
              </w:rPr>
            </w:pPr>
          </w:p>
        </w:tc>
        <w:tc>
          <w:tcPr>
            <w:tcW w:w="3543" w:type="dxa"/>
            <w:vMerge/>
            <w:vAlign w:val="center"/>
            <w:hideMark/>
          </w:tcPr>
          <w:p w14:paraId="2D5FA20A" w14:textId="77777777" w:rsidR="003764C2" w:rsidRPr="00607D81" w:rsidRDefault="003764C2" w:rsidP="00607D81">
            <w:pPr>
              <w:tabs>
                <w:tab w:val="left" w:pos="4820"/>
              </w:tabs>
              <w:jc w:val="both"/>
              <w:rPr>
                <w:rFonts w:eastAsia="Calibri"/>
                <w:sz w:val="20"/>
                <w:szCs w:val="20"/>
              </w:rPr>
            </w:pPr>
          </w:p>
        </w:tc>
        <w:tc>
          <w:tcPr>
            <w:tcW w:w="1740" w:type="dxa"/>
            <w:noWrap/>
            <w:tcMar>
              <w:top w:w="15" w:type="dxa"/>
              <w:left w:w="15" w:type="dxa"/>
              <w:bottom w:w="0" w:type="dxa"/>
              <w:right w:w="15" w:type="dxa"/>
            </w:tcMar>
            <w:vAlign w:val="center"/>
            <w:hideMark/>
          </w:tcPr>
          <w:p w14:paraId="48D817E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Балкан</w:t>
            </w:r>
          </w:p>
        </w:tc>
        <w:tc>
          <w:tcPr>
            <w:tcW w:w="1642" w:type="dxa"/>
            <w:noWrap/>
            <w:tcMar>
              <w:top w:w="15" w:type="dxa"/>
              <w:left w:w="15" w:type="dxa"/>
              <w:bottom w:w="0" w:type="dxa"/>
              <w:right w:w="15" w:type="dxa"/>
            </w:tcMar>
            <w:vAlign w:val="center"/>
            <w:hideMark/>
          </w:tcPr>
          <w:p w14:paraId="2519AA39"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64A4141D"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80</w:t>
            </w:r>
          </w:p>
        </w:tc>
        <w:tc>
          <w:tcPr>
            <w:tcW w:w="1906" w:type="dxa"/>
            <w:vMerge/>
            <w:vAlign w:val="center"/>
            <w:hideMark/>
          </w:tcPr>
          <w:p w14:paraId="05A47A59" w14:textId="77777777" w:rsidR="003764C2" w:rsidRPr="00607D81" w:rsidRDefault="003764C2" w:rsidP="00607D81">
            <w:pPr>
              <w:tabs>
                <w:tab w:val="left" w:pos="4820"/>
              </w:tabs>
              <w:jc w:val="both"/>
              <w:rPr>
                <w:rFonts w:eastAsia="Calibri"/>
                <w:sz w:val="20"/>
                <w:szCs w:val="20"/>
              </w:rPr>
            </w:pPr>
          </w:p>
        </w:tc>
      </w:tr>
      <w:tr w:rsidR="00636090" w:rsidRPr="00607D81" w14:paraId="405676BF" w14:textId="77777777" w:rsidTr="00607D81">
        <w:trPr>
          <w:trHeight w:val="345"/>
        </w:trPr>
        <w:tc>
          <w:tcPr>
            <w:tcW w:w="1452" w:type="dxa"/>
            <w:vMerge/>
            <w:vAlign w:val="center"/>
            <w:hideMark/>
          </w:tcPr>
          <w:p w14:paraId="358E4A74" w14:textId="77777777" w:rsidR="003764C2" w:rsidRPr="00607D81" w:rsidRDefault="003764C2" w:rsidP="00607D81">
            <w:pPr>
              <w:tabs>
                <w:tab w:val="left" w:pos="4820"/>
              </w:tabs>
              <w:jc w:val="both"/>
              <w:rPr>
                <w:rFonts w:eastAsia="Calibri"/>
                <w:b/>
                <w:bCs/>
                <w:sz w:val="20"/>
                <w:szCs w:val="20"/>
              </w:rPr>
            </w:pPr>
          </w:p>
        </w:tc>
        <w:tc>
          <w:tcPr>
            <w:tcW w:w="1804" w:type="dxa"/>
            <w:vMerge/>
            <w:vAlign w:val="center"/>
            <w:hideMark/>
          </w:tcPr>
          <w:p w14:paraId="2ECB2639" w14:textId="77777777" w:rsidR="003764C2" w:rsidRPr="00607D81" w:rsidRDefault="003764C2" w:rsidP="00607D81">
            <w:pPr>
              <w:tabs>
                <w:tab w:val="left" w:pos="4820"/>
              </w:tabs>
              <w:jc w:val="both"/>
              <w:rPr>
                <w:rFonts w:eastAsia="Calibri"/>
                <w:sz w:val="20"/>
                <w:szCs w:val="20"/>
              </w:rPr>
            </w:pPr>
          </w:p>
        </w:tc>
        <w:tc>
          <w:tcPr>
            <w:tcW w:w="3543" w:type="dxa"/>
            <w:vMerge/>
            <w:vAlign w:val="center"/>
            <w:hideMark/>
          </w:tcPr>
          <w:p w14:paraId="428629A1" w14:textId="77777777" w:rsidR="003764C2" w:rsidRPr="00607D81" w:rsidRDefault="003764C2" w:rsidP="00607D81">
            <w:pPr>
              <w:tabs>
                <w:tab w:val="left" w:pos="4820"/>
              </w:tabs>
              <w:jc w:val="both"/>
              <w:rPr>
                <w:rFonts w:eastAsia="Calibri"/>
                <w:sz w:val="20"/>
                <w:szCs w:val="20"/>
              </w:rPr>
            </w:pPr>
          </w:p>
        </w:tc>
        <w:tc>
          <w:tcPr>
            <w:tcW w:w="1740" w:type="dxa"/>
            <w:noWrap/>
            <w:tcMar>
              <w:top w:w="15" w:type="dxa"/>
              <w:left w:w="15" w:type="dxa"/>
              <w:bottom w:w="0" w:type="dxa"/>
              <w:right w:w="15" w:type="dxa"/>
            </w:tcMar>
            <w:vAlign w:val="center"/>
            <w:hideMark/>
          </w:tcPr>
          <w:p w14:paraId="2FF7E5EC"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Габрово</w:t>
            </w:r>
          </w:p>
        </w:tc>
        <w:tc>
          <w:tcPr>
            <w:tcW w:w="1642" w:type="dxa"/>
            <w:noWrap/>
            <w:tcMar>
              <w:top w:w="15" w:type="dxa"/>
              <w:left w:w="15" w:type="dxa"/>
              <w:bottom w:w="0" w:type="dxa"/>
              <w:right w:w="15" w:type="dxa"/>
            </w:tcMar>
            <w:vAlign w:val="center"/>
            <w:hideMark/>
          </w:tcPr>
          <w:p w14:paraId="543C5FCE"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2B345035"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80</w:t>
            </w:r>
          </w:p>
        </w:tc>
        <w:tc>
          <w:tcPr>
            <w:tcW w:w="1906" w:type="dxa"/>
            <w:vMerge/>
            <w:vAlign w:val="center"/>
            <w:hideMark/>
          </w:tcPr>
          <w:p w14:paraId="10F5CA16" w14:textId="77777777" w:rsidR="003764C2" w:rsidRPr="00607D81" w:rsidRDefault="003764C2" w:rsidP="00607D81">
            <w:pPr>
              <w:tabs>
                <w:tab w:val="left" w:pos="4820"/>
              </w:tabs>
              <w:jc w:val="both"/>
              <w:rPr>
                <w:rFonts w:eastAsia="Calibri"/>
                <w:sz w:val="20"/>
                <w:szCs w:val="20"/>
              </w:rPr>
            </w:pPr>
          </w:p>
        </w:tc>
      </w:tr>
      <w:tr w:rsidR="00636090" w:rsidRPr="00607D81" w14:paraId="14EF1369" w14:textId="77777777" w:rsidTr="00607D81">
        <w:trPr>
          <w:trHeight w:val="331"/>
        </w:trPr>
        <w:tc>
          <w:tcPr>
            <w:tcW w:w="1452" w:type="dxa"/>
            <w:vMerge/>
            <w:vAlign w:val="center"/>
            <w:hideMark/>
          </w:tcPr>
          <w:p w14:paraId="50166589" w14:textId="77777777" w:rsidR="003764C2" w:rsidRPr="00607D81" w:rsidRDefault="003764C2" w:rsidP="00607D81">
            <w:pPr>
              <w:tabs>
                <w:tab w:val="left" w:pos="4820"/>
              </w:tabs>
              <w:jc w:val="both"/>
              <w:rPr>
                <w:rFonts w:eastAsia="Calibri"/>
                <w:b/>
                <w:bCs/>
                <w:sz w:val="20"/>
                <w:szCs w:val="20"/>
              </w:rPr>
            </w:pPr>
          </w:p>
        </w:tc>
        <w:tc>
          <w:tcPr>
            <w:tcW w:w="1804" w:type="dxa"/>
            <w:vMerge/>
            <w:vAlign w:val="center"/>
            <w:hideMark/>
          </w:tcPr>
          <w:p w14:paraId="0642250B" w14:textId="77777777" w:rsidR="003764C2" w:rsidRPr="00607D81" w:rsidRDefault="003764C2" w:rsidP="00607D81">
            <w:pPr>
              <w:tabs>
                <w:tab w:val="left" w:pos="4820"/>
              </w:tabs>
              <w:jc w:val="both"/>
              <w:rPr>
                <w:rFonts w:eastAsia="Calibri"/>
                <w:sz w:val="20"/>
                <w:szCs w:val="20"/>
              </w:rPr>
            </w:pPr>
          </w:p>
        </w:tc>
        <w:tc>
          <w:tcPr>
            <w:tcW w:w="3543" w:type="dxa"/>
            <w:vMerge/>
            <w:vAlign w:val="center"/>
            <w:hideMark/>
          </w:tcPr>
          <w:p w14:paraId="3293DC88" w14:textId="77777777" w:rsidR="003764C2" w:rsidRPr="00607D81" w:rsidRDefault="003764C2" w:rsidP="00607D81">
            <w:pPr>
              <w:tabs>
                <w:tab w:val="left" w:pos="4820"/>
              </w:tabs>
              <w:jc w:val="both"/>
              <w:rPr>
                <w:rFonts w:eastAsia="Calibri"/>
                <w:sz w:val="20"/>
                <w:szCs w:val="20"/>
              </w:rPr>
            </w:pPr>
          </w:p>
        </w:tc>
        <w:tc>
          <w:tcPr>
            <w:tcW w:w="1740" w:type="dxa"/>
            <w:noWrap/>
            <w:tcMar>
              <w:top w:w="15" w:type="dxa"/>
              <w:left w:w="15" w:type="dxa"/>
              <w:bottom w:w="0" w:type="dxa"/>
              <w:right w:w="15" w:type="dxa"/>
            </w:tcMar>
            <w:vAlign w:val="center"/>
            <w:hideMark/>
          </w:tcPr>
          <w:p w14:paraId="6D801675"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Трявна</w:t>
            </w:r>
          </w:p>
        </w:tc>
        <w:tc>
          <w:tcPr>
            <w:tcW w:w="1642" w:type="dxa"/>
            <w:noWrap/>
            <w:tcMar>
              <w:top w:w="15" w:type="dxa"/>
              <w:left w:w="15" w:type="dxa"/>
              <w:bottom w:w="0" w:type="dxa"/>
              <w:right w:w="15" w:type="dxa"/>
            </w:tcMar>
            <w:vAlign w:val="center"/>
            <w:hideMark/>
          </w:tcPr>
          <w:p w14:paraId="65EA8A87"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71D138FA"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80</w:t>
            </w:r>
          </w:p>
        </w:tc>
        <w:tc>
          <w:tcPr>
            <w:tcW w:w="1906" w:type="dxa"/>
            <w:vMerge/>
            <w:vAlign w:val="center"/>
            <w:hideMark/>
          </w:tcPr>
          <w:p w14:paraId="0283CA28" w14:textId="77777777" w:rsidR="003764C2" w:rsidRPr="00607D81" w:rsidRDefault="003764C2" w:rsidP="00607D81">
            <w:pPr>
              <w:tabs>
                <w:tab w:val="left" w:pos="4820"/>
              </w:tabs>
              <w:jc w:val="both"/>
              <w:rPr>
                <w:rFonts w:eastAsia="Calibri"/>
                <w:sz w:val="20"/>
                <w:szCs w:val="20"/>
              </w:rPr>
            </w:pPr>
          </w:p>
        </w:tc>
      </w:tr>
      <w:tr w:rsidR="00636090" w:rsidRPr="00607D81" w14:paraId="5AF54AB7" w14:textId="77777777" w:rsidTr="00607D81">
        <w:trPr>
          <w:trHeight w:val="570"/>
        </w:trPr>
        <w:tc>
          <w:tcPr>
            <w:tcW w:w="1452" w:type="dxa"/>
            <w:vMerge w:val="restart"/>
            <w:noWrap/>
            <w:tcMar>
              <w:top w:w="15" w:type="dxa"/>
              <w:left w:w="15" w:type="dxa"/>
              <w:bottom w:w="0" w:type="dxa"/>
              <w:right w:w="15" w:type="dxa"/>
            </w:tcMar>
            <w:vAlign w:val="center"/>
            <w:hideMark/>
          </w:tcPr>
          <w:p w14:paraId="32C86370"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22</w:t>
            </w:r>
          </w:p>
        </w:tc>
        <w:tc>
          <w:tcPr>
            <w:tcW w:w="1804" w:type="dxa"/>
            <w:vMerge w:val="restart"/>
            <w:noWrap/>
            <w:tcMar>
              <w:top w:w="15" w:type="dxa"/>
              <w:left w:w="15" w:type="dxa"/>
              <w:bottom w:w="0" w:type="dxa"/>
              <w:right w:w="15" w:type="dxa"/>
            </w:tcMar>
            <w:vAlign w:val="center"/>
            <w:hideMark/>
          </w:tcPr>
          <w:p w14:paraId="4C9B8452"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231,39989328000</w:t>
            </w:r>
          </w:p>
        </w:tc>
        <w:tc>
          <w:tcPr>
            <w:tcW w:w="3543" w:type="dxa"/>
            <w:vMerge w:val="restart"/>
            <w:tcMar>
              <w:top w:w="15" w:type="dxa"/>
              <w:left w:w="15" w:type="dxa"/>
              <w:bottom w:w="0" w:type="dxa"/>
              <w:right w:w="15" w:type="dxa"/>
            </w:tcMar>
            <w:vAlign w:val="center"/>
            <w:hideMark/>
          </w:tcPr>
          <w:p w14:paraId="05302651"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Хасково (общ. Минерални бани, общ. Хасково, общ. Димитровград), Област Кърджали (общ. Кърджали, общ. Черноочене)</w:t>
            </w:r>
          </w:p>
        </w:tc>
        <w:tc>
          <w:tcPr>
            <w:tcW w:w="1740" w:type="dxa"/>
            <w:noWrap/>
            <w:tcMar>
              <w:top w:w="15" w:type="dxa"/>
              <w:left w:w="15" w:type="dxa"/>
              <w:bottom w:w="0" w:type="dxa"/>
              <w:right w:w="15" w:type="dxa"/>
            </w:tcMar>
            <w:vAlign w:val="center"/>
            <w:hideMark/>
          </w:tcPr>
          <w:p w14:paraId="233AB3D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Димитър Канев</w:t>
            </w:r>
          </w:p>
        </w:tc>
        <w:tc>
          <w:tcPr>
            <w:tcW w:w="1642" w:type="dxa"/>
            <w:noWrap/>
            <w:tcMar>
              <w:top w:w="15" w:type="dxa"/>
              <w:left w:w="15" w:type="dxa"/>
              <w:bottom w:w="0" w:type="dxa"/>
              <w:right w:w="15" w:type="dxa"/>
            </w:tcMar>
            <w:vAlign w:val="center"/>
            <w:hideMark/>
          </w:tcPr>
          <w:p w14:paraId="1E1109DB"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0EB3E17D"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100</w:t>
            </w:r>
          </w:p>
        </w:tc>
        <w:tc>
          <w:tcPr>
            <w:tcW w:w="1906" w:type="dxa"/>
            <w:vMerge w:val="restart"/>
            <w:noWrap/>
            <w:tcMar>
              <w:top w:w="15" w:type="dxa"/>
              <w:left w:w="15" w:type="dxa"/>
              <w:bottom w:w="0" w:type="dxa"/>
              <w:right w:w="15" w:type="dxa"/>
            </w:tcMar>
            <w:vAlign w:val="center"/>
            <w:hideMark/>
          </w:tcPr>
          <w:p w14:paraId="25DE4477"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22 : 200MW</w:t>
            </w:r>
          </w:p>
        </w:tc>
      </w:tr>
      <w:tr w:rsidR="00636090" w:rsidRPr="00607D81" w14:paraId="5F478686" w14:textId="77777777" w:rsidTr="00607D81">
        <w:trPr>
          <w:trHeight w:val="463"/>
        </w:trPr>
        <w:tc>
          <w:tcPr>
            <w:tcW w:w="1452" w:type="dxa"/>
            <w:vMerge/>
            <w:vAlign w:val="center"/>
            <w:hideMark/>
          </w:tcPr>
          <w:p w14:paraId="0F40453F" w14:textId="77777777" w:rsidR="003764C2" w:rsidRPr="00607D81" w:rsidRDefault="003764C2" w:rsidP="00607D81">
            <w:pPr>
              <w:tabs>
                <w:tab w:val="left" w:pos="4820"/>
              </w:tabs>
              <w:jc w:val="both"/>
              <w:rPr>
                <w:rFonts w:eastAsia="Calibri"/>
                <w:b/>
                <w:bCs/>
                <w:sz w:val="20"/>
                <w:szCs w:val="20"/>
              </w:rPr>
            </w:pPr>
          </w:p>
        </w:tc>
        <w:tc>
          <w:tcPr>
            <w:tcW w:w="1804" w:type="dxa"/>
            <w:vMerge/>
            <w:vAlign w:val="center"/>
            <w:hideMark/>
          </w:tcPr>
          <w:p w14:paraId="2FAD318B" w14:textId="77777777" w:rsidR="003764C2" w:rsidRPr="00607D81" w:rsidRDefault="003764C2" w:rsidP="00607D81">
            <w:pPr>
              <w:tabs>
                <w:tab w:val="left" w:pos="4820"/>
              </w:tabs>
              <w:jc w:val="both"/>
              <w:rPr>
                <w:rFonts w:eastAsia="Calibri"/>
                <w:sz w:val="20"/>
                <w:szCs w:val="20"/>
              </w:rPr>
            </w:pPr>
          </w:p>
        </w:tc>
        <w:tc>
          <w:tcPr>
            <w:tcW w:w="3543" w:type="dxa"/>
            <w:vMerge/>
            <w:vAlign w:val="center"/>
            <w:hideMark/>
          </w:tcPr>
          <w:p w14:paraId="2252690E" w14:textId="77777777" w:rsidR="003764C2" w:rsidRPr="00607D81" w:rsidRDefault="003764C2" w:rsidP="00607D81">
            <w:pPr>
              <w:tabs>
                <w:tab w:val="left" w:pos="4820"/>
              </w:tabs>
              <w:jc w:val="both"/>
              <w:rPr>
                <w:rFonts w:eastAsia="Calibri"/>
                <w:sz w:val="20"/>
                <w:szCs w:val="20"/>
              </w:rPr>
            </w:pPr>
          </w:p>
        </w:tc>
        <w:tc>
          <w:tcPr>
            <w:tcW w:w="1740" w:type="dxa"/>
            <w:noWrap/>
            <w:tcMar>
              <w:top w:w="15" w:type="dxa"/>
              <w:left w:w="15" w:type="dxa"/>
              <w:bottom w:w="0" w:type="dxa"/>
              <w:right w:w="15" w:type="dxa"/>
            </w:tcMar>
            <w:vAlign w:val="center"/>
            <w:hideMark/>
          </w:tcPr>
          <w:p w14:paraId="4E950378"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Хасково</w:t>
            </w:r>
          </w:p>
        </w:tc>
        <w:tc>
          <w:tcPr>
            <w:tcW w:w="1642" w:type="dxa"/>
            <w:noWrap/>
            <w:tcMar>
              <w:top w:w="15" w:type="dxa"/>
              <w:left w:w="15" w:type="dxa"/>
              <w:bottom w:w="0" w:type="dxa"/>
              <w:right w:w="15" w:type="dxa"/>
            </w:tcMar>
            <w:vAlign w:val="center"/>
            <w:hideMark/>
          </w:tcPr>
          <w:p w14:paraId="45B2F413"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7D4A62CD"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100</w:t>
            </w:r>
          </w:p>
        </w:tc>
        <w:tc>
          <w:tcPr>
            <w:tcW w:w="1906" w:type="dxa"/>
            <w:vMerge/>
            <w:vAlign w:val="center"/>
            <w:hideMark/>
          </w:tcPr>
          <w:p w14:paraId="29BD53E0" w14:textId="77777777" w:rsidR="003764C2" w:rsidRPr="00607D81" w:rsidRDefault="003764C2" w:rsidP="00607D81">
            <w:pPr>
              <w:tabs>
                <w:tab w:val="left" w:pos="4820"/>
              </w:tabs>
              <w:jc w:val="both"/>
              <w:rPr>
                <w:rFonts w:eastAsia="Calibri"/>
                <w:sz w:val="20"/>
                <w:szCs w:val="20"/>
              </w:rPr>
            </w:pPr>
          </w:p>
        </w:tc>
      </w:tr>
      <w:tr w:rsidR="00636090" w:rsidRPr="00607D81" w14:paraId="62EF188D" w14:textId="77777777" w:rsidTr="00607D81">
        <w:trPr>
          <w:trHeight w:val="600"/>
        </w:trPr>
        <w:tc>
          <w:tcPr>
            <w:tcW w:w="1452" w:type="dxa"/>
            <w:vMerge w:val="restart"/>
            <w:noWrap/>
            <w:tcMar>
              <w:top w:w="15" w:type="dxa"/>
              <w:left w:w="15" w:type="dxa"/>
              <w:bottom w:w="0" w:type="dxa"/>
              <w:right w:w="15" w:type="dxa"/>
            </w:tcMar>
            <w:vAlign w:val="center"/>
            <w:hideMark/>
          </w:tcPr>
          <w:p w14:paraId="5600ADD3"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23</w:t>
            </w:r>
          </w:p>
        </w:tc>
        <w:tc>
          <w:tcPr>
            <w:tcW w:w="1804" w:type="dxa"/>
            <w:vMerge w:val="restart"/>
            <w:noWrap/>
            <w:tcMar>
              <w:top w:w="15" w:type="dxa"/>
              <w:left w:w="15" w:type="dxa"/>
              <w:bottom w:w="0" w:type="dxa"/>
              <w:right w:w="15" w:type="dxa"/>
            </w:tcMar>
            <w:vAlign w:val="center"/>
            <w:hideMark/>
          </w:tcPr>
          <w:p w14:paraId="73196E1C"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122,24260914300</w:t>
            </w:r>
          </w:p>
        </w:tc>
        <w:tc>
          <w:tcPr>
            <w:tcW w:w="3543" w:type="dxa"/>
            <w:vMerge w:val="restart"/>
            <w:tcMar>
              <w:top w:w="15" w:type="dxa"/>
              <w:left w:w="15" w:type="dxa"/>
              <w:bottom w:w="0" w:type="dxa"/>
              <w:right w:w="15" w:type="dxa"/>
            </w:tcMar>
            <w:vAlign w:val="center"/>
            <w:hideMark/>
          </w:tcPr>
          <w:p w14:paraId="31A22F0B"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Смолян (общ. Мадан, общ. Баните, общ. Неделино, общ. Златоград), Област Кърджали (общ. Ардино, общ. Джебел, общ. Кирково, общ. Момчилград)</w:t>
            </w:r>
          </w:p>
        </w:tc>
        <w:tc>
          <w:tcPr>
            <w:tcW w:w="1740" w:type="dxa"/>
            <w:noWrap/>
            <w:tcMar>
              <w:top w:w="15" w:type="dxa"/>
              <w:left w:w="15" w:type="dxa"/>
              <w:bottom w:w="0" w:type="dxa"/>
              <w:right w:w="15" w:type="dxa"/>
            </w:tcMar>
            <w:vAlign w:val="center"/>
            <w:hideMark/>
          </w:tcPr>
          <w:p w14:paraId="35F3910A"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Ардино</w:t>
            </w:r>
          </w:p>
        </w:tc>
        <w:tc>
          <w:tcPr>
            <w:tcW w:w="1642" w:type="dxa"/>
            <w:noWrap/>
            <w:tcMar>
              <w:top w:w="15" w:type="dxa"/>
              <w:left w:w="15" w:type="dxa"/>
              <w:bottom w:w="0" w:type="dxa"/>
              <w:right w:w="15" w:type="dxa"/>
            </w:tcMar>
            <w:vAlign w:val="center"/>
            <w:hideMark/>
          </w:tcPr>
          <w:p w14:paraId="5C0FF084"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6A8AE785"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100</w:t>
            </w:r>
          </w:p>
        </w:tc>
        <w:tc>
          <w:tcPr>
            <w:tcW w:w="1906" w:type="dxa"/>
            <w:vMerge w:val="restart"/>
            <w:noWrap/>
            <w:tcMar>
              <w:top w:w="15" w:type="dxa"/>
              <w:left w:w="15" w:type="dxa"/>
              <w:bottom w:w="0" w:type="dxa"/>
              <w:right w:w="15" w:type="dxa"/>
            </w:tcMar>
            <w:vAlign w:val="center"/>
            <w:hideMark/>
          </w:tcPr>
          <w:p w14:paraId="6DE0C4E9"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23 : 200MW</w:t>
            </w:r>
          </w:p>
        </w:tc>
      </w:tr>
      <w:tr w:rsidR="00636090" w:rsidRPr="00607D81" w14:paraId="357988E1" w14:textId="77777777" w:rsidTr="00607D81">
        <w:trPr>
          <w:trHeight w:val="645"/>
        </w:trPr>
        <w:tc>
          <w:tcPr>
            <w:tcW w:w="1452" w:type="dxa"/>
            <w:vMerge/>
            <w:vAlign w:val="center"/>
            <w:hideMark/>
          </w:tcPr>
          <w:p w14:paraId="098DC772" w14:textId="77777777" w:rsidR="003764C2" w:rsidRPr="00607D81" w:rsidRDefault="003764C2" w:rsidP="00607D81">
            <w:pPr>
              <w:tabs>
                <w:tab w:val="left" w:pos="4820"/>
              </w:tabs>
              <w:jc w:val="both"/>
              <w:rPr>
                <w:rFonts w:eastAsia="Calibri"/>
                <w:b/>
                <w:bCs/>
                <w:sz w:val="20"/>
                <w:szCs w:val="20"/>
              </w:rPr>
            </w:pPr>
          </w:p>
        </w:tc>
        <w:tc>
          <w:tcPr>
            <w:tcW w:w="1804" w:type="dxa"/>
            <w:vMerge/>
            <w:vAlign w:val="center"/>
            <w:hideMark/>
          </w:tcPr>
          <w:p w14:paraId="1F291B4F" w14:textId="77777777" w:rsidR="003764C2" w:rsidRPr="00607D81" w:rsidRDefault="003764C2" w:rsidP="00607D81">
            <w:pPr>
              <w:tabs>
                <w:tab w:val="left" w:pos="4820"/>
              </w:tabs>
              <w:jc w:val="both"/>
              <w:rPr>
                <w:rFonts w:eastAsia="Calibri"/>
                <w:sz w:val="20"/>
                <w:szCs w:val="20"/>
              </w:rPr>
            </w:pPr>
          </w:p>
        </w:tc>
        <w:tc>
          <w:tcPr>
            <w:tcW w:w="3543" w:type="dxa"/>
            <w:vMerge/>
            <w:vAlign w:val="center"/>
            <w:hideMark/>
          </w:tcPr>
          <w:p w14:paraId="070976B3" w14:textId="77777777" w:rsidR="003764C2" w:rsidRPr="00607D81" w:rsidRDefault="003764C2" w:rsidP="00607D81">
            <w:pPr>
              <w:tabs>
                <w:tab w:val="left" w:pos="4820"/>
              </w:tabs>
              <w:jc w:val="both"/>
              <w:rPr>
                <w:rFonts w:eastAsia="Calibri"/>
                <w:sz w:val="20"/>
                <w:szCs w:val="20"/>
              </w:rPr>
            </w:pPr>
          </w:p>
        </w:tc>
        <w:tc>
          <w:tcPr>
            <w:tcW w:w="1740" w:type="dxa"/>
            <w:noWrap/>
            <w:tcMar>
              <w:top w:w="15" w:type="dxa"/>
              <w:left w:w="15" w:type="dxa"/>
              <w:bottom w:w="0" w:type="dxa"/>
              <w:right w:w="15" w:type="dxa"/>
            </w:tcMar>
            <w:vAlign w:val="center"/>
            <w:hideMark/>
          </w:tcPr>
          <w:p w14:paraId="111B7211"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Златоград</w:t>
            </w:r>
          </w:p>
        </w:tc>
        <w:tc>
          <w:tcPr>
            <w:tcW w:w="1642" w:type="dxa"/>
            <w:noWrap/>
            <w:tcMar>
              <w:top w:w="15" w:type="dxa"/>
              <w:left w:w="15" w:type="dxa"/>
              <w:bottom w:w="0" w:type="dxa"/>
              <w:right w:w="15" w:type="dxa"/>
            </w:tcMar>
            <w:vAlign w:val="center"/>
            <w:hideMark/>
          </w:tcPr>
          <w:p w14:paraId="64F3C320"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7691915E"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100</w:t>
            </w:r>
          </w:p>
        </w:tc>
        <w:tc>
          <w:tcPr>
            <w:tcW w:w="1906" w:type="dxa"/>
            <w:vMerge/>
            <w:vAlign w:val="center"/>
            <w:hideMark/>
          </w:tcPr>
          <w:p w14:paraId="4982AED2" w14:textId="77777777" w:rsidR="003764C2" w:rsidRPr="00607D81" w:rsidRDefault="003764C2" w:rsidP="00607D81">
            <w:pPr>
              <w:tabs>
                <w:tab w:val="left" w:pos="4820"/>
              </w:tabs>
              <w:jc w:val="both"/>
              <w:rPr>
                <w:rFonts w:eastAsia="Calibri"/>
                <w:sz w:val="20"/>
                <w:szCs w:val="20"/>
              </w:rPr>
            </w:pPr>
          </w:p>
        </w:tc>
      </w:tr>
      <w:tr w:rsidR="00636090" w:rsidRPr="00607D81" w14:paraId="606F334E" w14:textId="77777777" w:rsidTr="00607D81">
        <w:trPr>
          <w:trHeight w:val="552"/>
        </w:trPr>
        <w:tc>
          <w:tcPr>
            <w:tcW w:w="1452" w:type="dxa"/>
            <w:noWrap/>
            <w:tcMar>
              <w:top w:w="15" w:type="dxa"/>
              <w:left w:w="15" w:type="dxa"/>
              <w:bottom w:w="0" w:type="dxa"/>
              <w:right w:w="15" w:type="dxa"/>
            </w:tcMar>
            <w:vAlign w:val="center"/>
            <w:hideMark/>
          </w:tcPr>
          <w:p w14:paraId="1284EA5F"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24</w:t>
            </w:r>
          </w:p>
        </w:tc>
        <w:tc>
          <w:tcPr>
            <w:tcW w:w="1804" w:type="dxa"/>
            <w:noWrap/>
            <w:tcMar>
              <w:top w:w="15" w:type="dxa"/>
              <w:left w:w="15" w:type="dxa"/>
              <w:bottom w:w="0" w:type="dxa"/>
              <w:right w:w="15" w:type="dxa"/>
            </w:tcMar>
            <w:vAlign w:val="center"/>
            <w:hideMark/>
          </w:tcPr>
          <w:p w14:paraId="101FEEB2"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106,91879109000</w:t>
            </w:r>
          </w:p>
        </w:tc>
        <w:tc>
          <w:tcPr>
            <w:tcW w:w="3543" w:type="dxa"/>
            <w:tcMar>
              <w:top w:w="15" w:type="dxa"/>
              <w:left w:w="15" w:type="dxa"/>
              <w:bottom w:w="0" w:type="dxa"/>
              <w:right w:w="15" w:type="dxa"/>
            </w:tcMar>
            <w:vAlign w:val="center"/>
            <w:hideMark/>
          </w:tcPr>
          <w:p w14:paraId="3414CE4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Хасково (общ. Стамболово, общ. Харманли, общ. Хасково, общ. Симеоновград)</w:t>
            </w:r>
          </w:p>
        </w:tc>
        <w:tc>
          <w:tcPr>
            <w:tcW w:w="1740" w:type="dxa"/>
            <w:noWrap/>
            <w:tcMar>
              <w:top w:w="15" w:type="dxa"/>
              <w:left w:w="15" w:type="dxa"/>
              <w:bottom w:w="0" w:type="dxa"/>
              <w:right w:w="15" w:type="dxa"/>
            </w:tcMar>
            <w:vAlign w:val="center"/>
            <w:hideMark/>
          </w:tcPr>
          <w:p w14:paraId="1D3A2255"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Славяни</w:t>
            </w:r>
          </w:p>
        </w:tc>
        <w:tc>
          <w:tcPr>
            <w:tcW w:w="1642" w:type="dxa"/>
            <w:noWrap/>
            <w:tcMar>
              <w:top w:w="15" w:type="dxa"/>
              <w:left w:w="15" w:type="dxa"/>
              <w:bottom w:w="0" w:type="dxa"/>
              <w:right w:w="15" w:type="dxa"/>
            </w:tcMar>
            <w:vAlign w:val="center"/>
            <w:hideMark/>
          </w:tcPr>
          <w:p w14:paraId="5A43D49E"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85</w:t>
            </w:r>
          </w:p>
        </w:tc>
        <w:tc>
          <w:tcPr>
            <w:tcW w:w="1764" w:type="dxa"/>
            <w:noWrap/>
            <w:tcMar>
              <w:top w:w="15" w:type="dxa"/>
              <w:left w:w="15" w:type="dxa"/>
              <w:bottom w:w="0" w:type="dxa"/>
              <w:right w:w="15" w:type="dxa"/>
            </w:tcMar>
            <w:vAlign w:val="center"/>
            <w:hideMark/>
          </w:tcPr>
          <w:p w14:paraId="7740A502"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w:t>
            </w:r>
          </w:p>
        </w:tc>
        <w:tc>
          <w:tcPr>
            <w:tcW w:w="1906" w:type="dxa"/>
            <w:noWrap/>
            <w:tcMar>
              <w:top w:w="15" w:type="dxa"/>
              <w:left w:w="15" w:type="dxa"/>
              <w:bottom w:w="0" w:type="dxa"/>
              <w:right w:w="15" w:type="dxa"/>
            </w:tcMar>
            <w:vAlign w:val="center"/>
            <w:hideMark/>
          </w:tcPr>
          <w:p w14:paraId="06074859"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24 : 85MW</w:t>
            </w:r>
          </w:p>
        </w:tc>
      </w:tr>
      <w:tr w:rsidR="00636090" w:rsidRPr="00607D81" w14:paraId="2F38B391" w14:textId="77777777" w:rsidTr="00607D81">
        <w:trPr>
          <w:trHeight w:val="828"/>
        </w:trPr>
        <w:tc>
          <w:tcPr>
            <w:tcW w:w="1452" w:type="dxa"/>
            <w:noWrap/>
            <w:tcMar>
              <w:top w:w="15" w:type="dxa"/>
              <w:left w:w="15" w:type="dxa"/>
              <w:bottom w:w="0" w:type="dxa"/>
              <w:right w:w="15" w:type="dxa"/>
            </w:tcMar>
            <w:vAlign w:val="center"/>
            <w:hideMark/>
          </w:tcPr>
          <w:p w14:paraId="25102149"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Зона 25</w:t>
            </w:r>
          </w:p>
        </w:tc>
        <w:tc>
          <w:tcPr>
            <w:tcW w:w="1804" w:type="dxa"/>
            <w:noWrap/>
            <w:tcMar>
              <w:top w:w="15" w:type="dxa"/>
              <w:left w:w="15" w:type="dxa"/>
              <w:bottom w:w="0" w:type="dxa"/>
              <w:right w:w="15" w:type="dxa"/>
            </w:tcMar>
            <w:vAlign w:val="center"/>
            <w:hideMark/>
          </w:tcPr>
          <w:p w14:paraId="76D9C136"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55,24318013060</w:t>
            </w:r>
          </w:p>
        </w:tc>
        <w:tc>
          <w:tcPr>
            <w:tcW w:w="3543" w:type="dxa"/>
            <w:tcMar>
              <w:top w:w="15" w:type="dxa"/>
              <w:left w:w="15" w:type="dxa"/>
              <w:bottom w:w="0" w:type="dxa"/>
              <w:right w:w="15" w:type="dxa"/>
            </w:tcMar>
            <w:vAlign w:val="center"/>
            <w:hideMark/>
          </w:tcPr>
          <w:p w14:paraId="1AD630B3"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Област Хасково (общ. Симеоновград, общ. Харманли), Област Стара Загора (общ. Гълъбово)</w:t>
            </w:r>
          </w:p>
        </w:tc>
        <w:tc>
          <w:tcPr>
            <w:tcW w:w="1740" w:type="dxa"/>
            <w:noWrap/>
            <w:tcMar>
              <w:top w:w="15" w:type="dxa"/>
              <w:left w:w="15" w:type="dxa"/>
              <w:bottom w:w="0" w:type="dxa"/>
              <w:right w:w="15" w:type="dxa"/>
            </w:tcMar>
            <w:vAlign w:val="center"/>
            <w:hideMark/>
          </w:tcPr>
          <w:p w14:paraId="26171513"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642" w:type="dxa"/>
            <w:noWrap/>
            <w:tcMar>
              <w:top w:w="15" w:type="dxa"/>
              <w:left w:w="15" w:type="dxa"/>
              <w:bottom w:w="0" w:type="dxa"/>
              <w:right w:w="15" w:type="dxa"/>
            </w:tcMar>
            <w:vAlign w:val="center"/>
            <w:hideMark/>
          </w:tcPr>
          <w:p w14:paraId="5E904FC5"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764" w:type="dxa"/>
            <w:noWrap/>
            <w:tcMar>
              <w:top w:w="15" w:type="dxa"/>
              <w:left w:w="15" w:type="dxa"/>
              <w:bottom w:w="0" w:type="dxa"/>
              <w:right w:w="15" w:type="dxa"/>
            </w:tcMar>
            <w:vAlign w:val="center"/>
            <w:hideMark/>
          </w:tcPr>
          <w:p w14:paraId="6151188C"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 xml:space="preserve"> - </w:t>
            </w:r>
          </w:p>
        </w:tc>
        <w:tc>
          <w:tcPr>
            <w:tcW w:w="1906" w:type="dxa"/>
            <w:noWrap/>
            <w:tcMar>
              <w:top w:w="15" w:type="dxa"/>
              <w:left w:w="15" w:type="dxa"/>
              <w:bottom w:w="0" w:type="dxa"/>
              <w:right w:w="15" w:type="dxa"/>
            </w:tcMar>
            <w:vAlign w:val="center"/>
            <w:hideMark/>
          </w:tcPr>
          <w:p w14:paraId="7F27A6D8" w14:textId="77777777" w:rsidR="003764C2" w:rsidRPr="00607D81" w:rsidRDefault="003764C2" w:rsidP="00607D81">
            <w:pPr>
              <w:tabs>
                <w:tab w:val="left" w:pos="4820"/>
              </w:tabs>
              <w:jc w:val="both"/>
              <w:rPr>
                <w:rFonts w:eastAsia="Calibri"/>
                <w:sz w:val="20"/>
                <w:szCs w:val="20"/>
              </w:rPr>
            </w:pPr>
            <w:r w:rsidRPr="00607D81">
              <w:rPr>
                <w:rFonts w:eastAsia="Calibri"/>
                <w:sz w:val="20"/>
                <w:szCs w:val="20"/>
              </w:rPr>
              <w:t>Зона 25 : 0MW</w:t>
            </w:r>
          </w:p>
        </w:tc>
      </w:tr>
      <w:tr w:rsidR="00636090" w:rsidRPr="00607D81" w14:paraId="08A63782" w14:textId="77777777" w:rsidTr="00607D81">
        <w:trPr>
          <w:trHeight w:val="150"/>
        </w:trPr>
        <w:tc>
          <w:tcPr>
            <w:tcW w:w="11945" w:type="dxa"/>
            <w:gridSpan w:val="6"/>
            <w:noWrap/>
            <w:tcMar>
              <w:top w:w="15" w:type="dxa"/>
              <w:left w:w="15" w:type="dxa"/>
              <w:bottom w:w="0" w:type="dxa"/>
              <w:right w:w="15" w:type="dxa"/>
            </w:tcMar>
            <w:vAlign w:val="bottom"/>
            <w:hideMark/>
          </w:tcPr>
          <w:p w14:paraId="2D4D8856"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lastRenderedPageBreak/>
              <w:t>Общо</w:t>
            </w:r>
          </w:p>
        </w:tc>
        <w:tc>
          <w:tcPr>
            <w:tcW w:w="1906" w:type="dxa"/>
            <w:noWrap/>
            <w:tcMar>
              <w:top w:w="15" w:type="dxa"/>
              <w:left w:w="15" w:type="dxa"/>
              <w:bottom w:w="0" w:type="dxa"/>
              <w:right w:w="15" w:type="dxa"/>
            </w:tcMar>
            <w:vAlign w:val="bottom"/>
            <w:hideMark/>
          </w:tcPr>
          <w:p w14:paraId="127409BC" w14:textId="77777777" w:rsidR="003764C2" w:rsidRPr="00607D81" w:rsidRDefault="003764C2" w:rsidP="00607D81">
            <w:pPr>
              <w:tabs>
                <w:tab w:val="left" w:pos="4820"/>
              </w:tabs>
              <w:jc w:val="both"/>
              <w:rPr>
                <w:rFonts w:eastAsia="Calibri"/>
                <w:b/>
                <w:bCs/>
                <w:sz w:val="20"/>
                <w:szCs w:val="20"/>
              </w:rPr>
            </w:pPr>
            <w:r w:rsidRPr="00607D81">
              <w:rPr>
                <w:rFonts w:eastAsia="Calibri"/>
                <w:b/>
                <w:bCs/>
                <w:sz w:val="20"/>
                <w:szCs w:val="20"/>
              </w:rPr>
              <w:t>2 078 МW</w:t>
            </w:r>
            <w:r w:rsidRPr="00607D81">
              <w:rPr>
                <w:rFonts w:eastAsia="Calibri"/>
                <w:b/>
                <w:bCs/>
                <w:sz w:val="20"/>
                <w:szCs w:val="20"/>
                <w:vertAlign w:val="superscript"/>
              </w:rPr>
              <w:footnoteReference w:id="2"/>
            </w:r>
          </w:p>
        </w:tc>
      </w:tr>
    </w:tbl>
    <w:p w14:paraId="7888CB4E" w14:textId="77777777" w:rsidR="003764C2" w:rsidRPr="00607D81" w:rsidRDefault="003764C2" w:rsidP="00607D81">
      <w:pPr>
        <w:tabs>
          <w:tab w:val="left" w:pos="742"/>
          <w:tab w:val="left" w:pos="4820"/>
        </w:tabs>
        <w:spacing w:after="120" w:line="276" w:lineRule="auto"/>
        <w:jc w:val="both"/>
        <w:rPr>
          <w:iCs/>
        </w:rPr>
      </w:pPr>
    </w:p>
    <w:p w14:paraId="36126D55" w14:textId="77777777" w:rsidR="00B56028" w:rsidRPr="00607D81" w:rsidRDefault="00B56028" w:rsidP="00607D81">
      <w:pPr>
        <w:tabs>
          <w:tab w:val="left" w:pos="742"/>
          <w:tab w:val="left" w:pos="4820"/>
        </w:tabs>
        <w:spacing w:after="120" w:line="276" w:lineRule="auto"/>
        <w:jc w:val="both"/>
        <w:rPr>
          <w:iCs/>
        </w:rPr>
      </w:pPr>
    </w:p>
    <w:p w14:paraId="7BF937BB" w14:textId="77777777" w:rsidR="00B56028" w:rsidRPr="00607D81" w:rsidRDefault="00B56028" w:rsidP="00607D81">
      <w:pPr>
        <w:tabs>
          <w:tab w:val="left" w:pos="4820"/>
        </w:tabs>
        <w:spacing w:after="120" w:line="276" w:lineRule="auto"/>
        <w:jc w:val="both"/>
        <w:rPr>
          <w:color w:val="EE0000"/>
        </w:rPr>
        <w:sectPr w:rsidR="00B56028" w:rsidRPr="00607D81" w:rsidSect="00607D81">
          <w:pgSz w:w="16838" w:h="11906" w:orient="landscape"/>
          <w:pgMar w:top="1417" w:right="1417" w:bottom="1417" w:left="1417" w:header="708" w:footer="708" w:gutter="0"/>
          <w:cols w:space="708"/>
          <w:docGrid w:linePitch="360"/>
        </w:sectPr>
      </w:pPr>
    </w:p>
    <w:p w14:paraId="664517F9" w14:textId="3277B87D" w:rsidR="00344DAD" w:rsidRPr="00607D81" w:rsidRDefault="00344DAD" w:rsidP="00607D81">
      <w:pPr>
        <w:pStyle w:val="NormalWeb"/>
        <w:tabs>
          <w:tab w:val="left" w:pos="1134"/>
          <w:tab w:val="left" w:pos="4820"/>
        </w:tabs>
        <w:spacing w:before="0" w:beforeAutospacing="0" w:after="120" w:afterAutospacing="0" w:line="276" w:lineRule="auto"/>
        <w:ind w:firstLine="567"/>
        <w:jc w:val="both"/>
      </w:pPr>
      <w:r w:rsidRPr="00607D81">
        <w:rPr>
          <w:b/>
          <w:bCs/>
          <w:i/>
          <w:iCs/>
        </w:rPr>
        <w:lastRenderedPageBreak/>
        <w:t xml:space="preserve">Прилагането на предвижданията на Плана е пряко обвързано предвижданията на </w:t>
      </w:r>
      <w:r w:rsidRPr="00607D81">
        <w:rPr>
          <w:i/>
          <w:iCs/>
        </w:rPr>
        <w:t>Плана за развитие на преносната електрическа мрежа на България за периода 2025 – 2034 г.</w:t>
      </w:r>
      <w:r w:rsidRPr="00607D81">
        <w:t xml:space="preserve"> на „Електроенергиен системен оператор“ ЕАД (</w:t>
      </w:r>
      <w:hyperlink r:id="rId30" w:history="1">
        <w:r w:rsidRPr="00607D81">
          <w:rPr>
            <w:rStyle w:val="Hyperlink"/>
            <w:color w:val="auto"/>
          </w:rPr>
          <w:t>https://www.dker.bg/uploads/reshenia/2025/res_dprm_2_25.pdf</w:t>
        </w:r>
      </w:hyperlink>
      <w:r w:rsidRPr="00607D81">
        <w:t>)</w:t>
      </w:r>
      <w:r w:rsidRPr="00607D81">
        <w:rPr>
          <w:i/>
          <w:iCs/>
        </w:rPr>
        <w:t xml:space="preserve">, </w:t>
      </w:r>
      <w:r w:rsidRPr="00607D81">
        <w:t>одобрен с</w:t>
      </w:r>
      <w:r w:rsidRPr="00607D81">
        <w:rPr>
          <w:i/>
          <w:iCs/>
        </w:rPr>
        <w:t xml:space="preserve"> </w:t>
      </w:r>
      <w:r w:rsidRPr="00607D81">
        <w:t xml:space="preserve"> Решение № ДПРМ-2 от 25.09.2025 г. на Комисията за енергийно и водно регулиране  на основание чл. 21, ал. 3, т. 8 и във връзка с чл. 81г от Закона за енергетиката, </w:t>
      </w:r>
      <w:r w:rsidRPr="00607D81">
        <w:rPr>
          <w:b/>
          <w:bCs/>
          <w:i/>
          <w:iCs/>
        </w:rPr>
        <w:t>които не са предмет на настоящата оценка</w:t>
      </w:r>
      <w:r w:rsidRPr="00607D81">
        <w:t xml:space="preserve">. </w:t>
      </w:r>
      <w:bookmarkStart w:id="42" w:name="_Toc217993889"/>
    </w:p>
    <w:bookmarkEnd w:id="42"/>
    <w:p w14:paraId="03B58B72" w14:textId="55597197" w:rsidR="00344DAD" w:rsidRPr="00607D81" w:rsidRDefault="00344DAD" w:rsidP="00607D81">
      <w:pPr>
        <w:tabs>
          <w:tab w:val="left" w:pos="742"/>
          <w:tab w:val="left" w:pos="4820"/>
        </w:tabs>
        <w:spacing w:after="120" w:line="276" w:lineRule="auto"/>
        <w:ind w:firstLine="567"/>
        <w:jc w:val="both"/>
        <w:rPr>
          <w:iCs/>
        </w:rPr>
      </w:pPr>
      <w:r w:rsidRPr="00607D81">
        <w:rPr>
          <w:iCs/>
        </w:rPr>
        <w:t xml:space="preserve">По отношение на присъединяването към електроенергийната мрежа, за зоните са отчетени </w:t>
      </w:r>
      <w:r w:rsidRPr="00607D81">
        <w:rPr>
          <w:b/>
          <w:bCs/>
          <w:iCs/>
        </w:rPr>
        <w:t>463 MW капацитет по предварителни договори</w:t>
      </w:r>
      <w:r w:rsidRPr="00607D81">
        <w:rPr>
          <w:iCs/>
        </w:rPr>
        <w:t xml:space="preserve">, както и </w:t>
      </w:r>
      <w:r w:rsidRPr="00607D81">
        <w:rPr>
          <w:b/>
          <w:bCs/>
          <w:iCs/>
        </w:rPr>
        <w:t>1 615 MW възможност за нови присъединявания</w:t>
      </w:r>
      <w:r w:rsidRPr="00607D81">
        <w:rPr>
          <w:iCs/>
        </w:rPr>
        <w:t xml:space="preserve">. </w:t>
      </w:r>
      <w:r w:rsidRPr="00607D81">
        <w:rPr>
          <w:b/>
          <w:bCs/>
          <w:iCs/>
        </w:rPr>
        <w:t>Обобщеният капацитет за всички зони възлиза на 2078 MW</w:t>
      </w:r>
      <w:r w:rsidRPr="00607D81">
        <w:rPr>
          <w:iCs/>
        </w:rPr>
        <w:t xml:space="preserve">, като капацитет за присъединяване е наличен в зони 8, 12, 13, 14, 15, 16, 18, 20, 21, 22, 23 и 24, а за останалите зони към момента не е предвиден такъв (подробната информация за капацитет за присъединяване чрез съществуващата мрежа и териториален обхват на обособените зони е представена в </w:t>
      </w:r>
      <w:r w:rsidRPr="00607D81">
        <w:rPr>
          <w:iCs/>
        </w:rPr>
        <w:fldChar w:fldCharType="begin"/>
      </w:r>
      <w:r w:rsidRPr="00607D81">
        <w:rPr>
          <w:iCs/>
        </w:rPr>
        <w:instrText xml:space="preserve"> REF _Ref223085220 \h  \* MERGEFORMAT </w:instrText>
      </w:r>
      <w:r w:rsidRPr="00607D81">
        <w:rPr>
          <w:iCs/>
        </w:rPr>
      </w:r>
      <w:r w:rsidRPr="00607D81">
        <w:rPr>
          <w:iCs/>
        </w:rPr>
        <w:fldChar w:fldCharType="separate"/>
      </w:r>
      <w:r w:rsidR="00CA272E" w:rsidRPr="00CA272E">
        <w:t xml:space="preserve">Таблица </w:t>
      </w:r>
      <w:r w:rsidR="00CA272E" w:rsidRPr="00CA272E">
        <w:rPr>
          <w:noProof/>
        </w:rPr>
        <w:t>2</w:t>
      </w:r>
      <w:r w:rsidRPr="00607D81">
        <w:rPr>
          <w:iCs/>
        </w:rPr>
        <w:fldChar w:fldCharType="end"/>
      </w:r>
      <w:r w:rsidRPr="00607D81">
        <w:rPr>
          <w:iCs/>
        </w:rPr>
        <w:t xml:space="preserve">). </w:t>
      </w:r>
    </w:p>
    <w:p w14:paraId="7FE239E8" w14:textId="77777777" w:rsidR="00344DAD" w:rsidRPr="00607D81" w:rsidRDefault="00344DAD" w:rsidP="00607D81">
      <w:pPr>
        <w:pStyle w:val="NormalWeb"/>
        <w:tabs>
          <w:tab w:val="left" w:pos="567"/>
          <w:tab w:val="left" w:pos="4820"/>
        </w:tabs>
        <w:spacing w:before="0" w:beforeAutospacing="0" w:after="120" w:afterAutospacing="0" w:line="276" w:lineRule="auto"/>
        <w:ind w:firstLine="567"/>
        <w:jc w:val="both"/>
      </w:pPr>
    </w:p>
    <w:p w14:paraId="22DC09AE" w14:textId="18E0B73C" w:rsidR="00B56028" w:rsidRPr="00607D81" w:rsidRDefault="00B56028" w:rsidP="00607D81">
      <w:pPr>
        <w:pStyle w:val="NormalWeb"/>
        <w:tabs>
          <w:tab w:val="left" w:pos="567"/>
          <w:tab w:val="left" w:pos="4820"/>
        </w:tabs>
        <w:spacing w:before="0" w:beforeAutospacing="0" w:after="120" w:afterAutospacing="0" w:line="276" w:lineRule="auto"/>
        <w:ind w:firstLine="567"/>
        <w:jc w:val="both"/>
      </w:pPr>
      <w:r w:rsidRPr="00607D81">
        <w:t>С цел избягване или, когато това не е възможно, значително намаляване на отрицателните въздействия върху околната среда, Планът предвижда прилагането на  обобщени ефективни смекчаващи мерки, относими за всяка идентифицирана приоритетна зона, които трябва да бъдат предприети при изграждане на обекти за производство на енергия от възобновяеми източници, съвместно разположени съоръжения за съхранение на енергия, както и съоръжения за присъединяването им към електрическата мрежа. Прилагането на смекчаващите мерки при развитието на отделните проекти трябва да предотвратяват в най-голяма степен възможно убиване или безпокойство на екземпляри от защитените видове от приложение № 3 към чл. 37 от Закона за биологичното разнообразие. За доказване на тяхната ефективност, мерките ще бъдат подложени на мониторинг. Тези мерки, които следва да се разглеждат като „елементи на интегрирана система за управление, а не като изолирани действия“ и  касаят както процеса на планиране и изграждане, така и експлоатацията на управлението на обектите.</w:t>
      </w:r>
    </w:p>
    <w:p w14:paraId="6E6C1EB7" w14:textId="77777777" w:rsidR="00B56028" w:rsidRPr="00607D81" w:rsidRDefault="00B56028" w:rsidP="00607D81">
      <w:pPr>
        <w:pStyle w:val="NormalWeb"/>
        <w:tabs>
          <w:tab w:val="left" w:pos="4820"/>
        </w:tabs>
        <w:spacing w:before="0" w:beforeAutospacing="0" w:after="120" w:afterAutospacing="0" w:line="276" w:lineRule="auto"/>
        <w:ind w:firstLine="567"/>
        <w:jc w:val="both"/>
        <w:rPr>
          <w:b/>
          <w:i/>
          <w:iCs/>
          <w:highlight w:val="yellow"/>
        </w:rPr>
      </w:pPr>
      <w:r w:rsidRPr="00607D81">
        <w:rPr>
          <w:b/>
          <w:i/>
          <w:iCs/>
        </w:rPr>
        <w:t xml:space="preserve">По отношение на минимизиране на отрицателните въздействия върху прилепи и птици са идентифицирани следните смекчаващи мерки, които следва да бъдат заложени в проектите за изграждане на обекти за производство на енергия от вятърна енергия в приоритетните зони:  </w:t>
      </w:r>
    </w:p>
    <w:p w14:paraId="73E4A137" w14:textId="77777777" w:rsidR="00636090" w:rsidRPr="00607D81" w:rsidRDefault="00636090" w:rsidP="00607D81">
      <w:pPr>
        <w:pStyle w:val="NormalWeb"/>
        <w:tabs>
          <w:tab w:val="left" w:pos="4820"/>
        </w:tabs>
        <w:spacing w:before="0" w:beforeAutospacing="0" w:after="120" w:afterAutospacing="0" w:line="276" w:lineRule="auto"/>
        <w:jc w:val="both"/>
        <w:rPr>
          <w:b/>
          <w:i/>
          <w:iCs/>
        </w:rPr>
      </w:pPr>
    </w:p>
    <w:p w14:paraId="44E34FC3" w14:textId="7CE18CD4" w:rsidR="00B56028" w:rsidRPr="00607D81" w:rsidRDefault="00B56028" w:rsidP="00607D81">
      <w:pPr>
        <w:pStyle w:val="NormalWeb"/>
        <w:tabs>
          <w:tab w:val="left" w:pos="4820"/>
        </w:tabs>
        <w:spacing w:before="0" w:beforeAutospacing="0" w:after="120" w:afterAutospacing="0" w:line="276" w:lineRule="auto"/>
        <w:jc w:val="both"/>
        <w:rPr>
          <w:b/>
          <w:i/>
          <w:iCs/>
        </w:rPr>
      </w:pPr>
      <w:r w:rsidRPr="00607D81">
        <w:rPr>
          <w:b/>
          <w:i/>
          <w:iCs/>
        </w:rPr>
        <w:t xml:space="preserve">А. Мерки по време на планиране и изграждане: </w:t>
      </w:r>
    </w:p>
    <w:p w14:paraId="5F77BA4A" w14:textId="77777777" w:rsidR="00B56028" w:rsidRPr="00607D81" w:rsidRDefault="00B56028" w:rsidP="00607D81">
      <w:pPr>
        <w:pStyle w:val="NormalWeb"/>
        <w:tabs>
          <w:tab w:val="left" w:pos="993"/>
          <w:tab w:val="left" w:pos="4820"/>
        </w:tabs>
        <w:spacing w:before="0" w:beforeAutospacing="0" w:after="120" w:afterAutospacing="0" w:line="276" w:lineRule="auto"/>
        <w:ind w:firstLine="567"/>
        <w:jc w:val="both"/>
      </w:pPr>
      <w:r w:rsidRPr="00607D81">
        <w:rPr>
          <w:b/>
          <w:bCs/>
          <w:i/>
          <w:iCs/>
        </w:rPr>
        <w:t>Мярка А.1.</w:t>
      </w:r>
      <w:r w:rsidRPr="00607D81">
        <w:t xml:space="preserve"> За единични ветрогенератори да се планират устройства за </w:t>
      </w:r>
      <w:r w:rsidRPr="00607D81">
        <w:rPr>
          <w:bCs/>
        </w:rPr>
        <w:t>сигнализиране на турбините с мигащи светлини с дълги интервали между две последователни светлини.</w:t>
      </w:r>
    </w:p>
    <w:p w14:paraId="0F32898B" w14:textId="77777777" w:rsidR="00B56028" w:rsidRPr="00607D81" w:rsidRDefault="00B56028" w:rsidP="00607D81">
      <w:pPr>
        <w:pStyle w:val="NormalWeb"/>
        <w:tabs>
          <w:tab w:val="left" w:pos="993"/>
          <w:tab w:val="left" w:pos="4820"/>
        </w:tabs>
        <w:spacing w:before="0" w:beforeAutospacing="0" w:after="120" w:afterAutospacing="0" w:line="276" w:lineRule="auto"/>
        <w:ind w:firstLine="567"/>
        <w:jc w:val="both"/>
      </w:pPr>
      <w:r w:rsidRPr="00607D81">
        <w:rPr>
          <w:b/>
          <w:bCs/>
          <w:i/>
          <w:iCs/>
        </w:rPr>
        <w:t>Мярка А.2.</w:t>
      </w:r>
      <w:r w:rsidRPr="00607D81">
        <w:t xml:space="preserve"> За група от два или повече ветрогенератори да се планира инсталиране на </w:t>
      </w:r>
      <w:r w:rsidRPr="00607D81">
        <w:rPr>
          <w:bCs/>
        </w:rPr>
        <w:t>Aircraft Detection Lighting System</w:t>
      </w:r>
      <w:r w:rsidRPr="00607D81">
        <w:rPr>
          <w:b/>
          <w:bCs/>
        </w:rPr>
        <w:t xml:space="preserve"> (ADLS),</w:t>
      </w:r>
      <w:r w:rsidRPr="00607D81">
        <w:t xml:space="preserve"> представляваща техническо решение за управление на авиационното сигнално осветление на вятърни турбини, при което светлините се активират само при установяване на приближаващи летящи обекти в определен въздушен обхват. Целта на мярката е да се ограничи светлинното замърсяване, както и да се ограничи въздействието върху прилепи, нощни и мигриращи птици видове птици. </w:t>
      </w:r>
    </w:p>
    <w:p w14:paraId="20D3591D" w14:textId="77777777" w:rsidR="00B56028" w:rsidRPr="00607D81" w:rsidRDefault="00B56028" w:rsidP="00607D81">
      <w:pPr>
        <w:pStyle w:val="NormalWeb"/>
        <w:tabs>
          <w:tab w:val="left" w:pos="993"/>
          <w:tab w:val="left" w:pos="4820"/>
        </w:tabs>
        <w:spacing w:before="0" w:beforeAutospacing="0" w:after="120" w:afterAutospacing="0" w:line="276" w:lineRule="auto"/>
        <w:ind w:firstLine="567"/>
        <w:jc w:val="both"/>
      </w:pPr>
      <w:bookmarkStart w:id="43" w:name="_Hlk227332171"/>
      <w:r w:rsidRPr="00607D81">
        <w:rPr>
          <w:b/>
          <w:bCs/>
          <w:i/>
          <w:iCs/>
        </w:rPr>
        <w:lastRenderedPageBreak/>
        <w:t>Мярка А.3.</w:t>
      </w:r>
      <w:r w:rsidRPr="00607D81">
        <w:t xml:space="preserve"> За група от два или повече ветрогенератори да се планира инсталиране на ефективна система за ранно предупреждение, с цел избягване на риска от сблъсък на птици и прилепи или да се планира включването им в интегрирана такава. Системата трябва да разполага с функционалност за временно спиране на турбини („shutdown on demand“) при наличие на чувствителни видове или ята в рискова близост. Системата трябва да включва ясни, предварително дефинирани протоколи за спиране, базирани на вид, численост, поведение и метеорологични условия</w:t>
      </w:r>
      <w:bookmarkEnd w:id="43"/>
      <w:r w:rsidRPr="00607D81">
        <w:t>.</w:t>
      </w:r>
    </w:p>
    <w:p w14:paraId="670E692D" w14:textId="77777777" w:rsidR="00B56028" w:rsidRPr="00607D81" w:rsidRDefault="00B56028" w:rsidP="00607D81">
      <w:pPr>
        <w:pStyle w:val="NormalWeb"/>
        <w:tabs>
          <w:tab w:val="left" w:pos="993"/>
          <w:tab w:val="left" w:pos="4820"/>
        </w:tabs>
        <w:spacing w:before="0" w:beforeAutospacing="0" w:after="120" w:afterAutospacing="0" w:line="276" w:lineRule="auto"/>
        <w:ind w:firstLine="567"/>
        <w:jc w:val="both"/>
      </w:pPr>
      <w:r w:rsidRPr="00607D81">
        <w:rPr>
          <w:b/>
          <w:bCs/>
          <w:i/>
          <w:iCs/>
        </w:rPr>
        <w:t>Мярка А.4.</w:t>
      </w:r>
      <w:r w:rsidRPr="00607D81">
        <w:t xml:space="preserve"> Да се планира инсталиране на системи за защита на прилепите, които излъчват акустични ултразвукови сигнали за възпиране, за да отстранят прилепите от зоната на ротора. </w:t>
      </w:r>
    </w:p>
    <w:p w14:paraId="2EE5D3AB" w14:textId="77777777" w:rsidR="00B56028" w:rsidRPr="00607D81" w:rsidRDefault="00B56028" w:rsidP="00607D81">
      <w:pPr>
        <w:pStyle w:val="NormalWeb"/>
        <w:tabs>
          <w:tab w:val="left" w:pos="993"/>
          <w:tab w:val="left" w:pos="4820"/>
        </w:tabs>
        <w:spacing w:before="0" w:beforeAutospacing="0" w:after="120" w:afterAutospacing="0" w:line="276" w:lineRule="auto"/>
        <w:ind w:firstLine="567"/>
        <w:jc w:val="both"/>
      </w:pPr>
      <w:r w:rsidRPr="00607D81">
        <w:rPr>
          <w:b/>
          <w:bCs/>
          <w:i/>
          <w:iCs/>
        </w:rPr>
        <w:t>Мярка А.5.</w:t>
      </w:r>
      <w:r w:rsidRPr="00607D81">
        <w:t xml:space="preserve"> Да се планира инсталиране на устройства против сблъсък по новите въздушните електропроводи, необходими за включване на ветрогенераторите към основните мрежи или на етап планиране да се предвиди подземно полагане на кабелните трасета.</w:t>
      </w:r>
    </w:p>
    <w:p w14:paraId="41F60550" w14:textId="77777777" w:rsidR="00B56028" w:rsidRPr="00607D81" w:rsidRDefault="00B56028" w:rsidP="00607D81">
      <w:pPr>
        <w:pStyle w:val="NormalWeb"/>
        <w:tabs>
          <w:tab w:val="left" w:pos="993"/>
          <w:tab w:val="left" w:pos="4820"/>
        </w:tabs>
        <w:spacing w:before="0" w:beforeAutospacing="0" w:after="120" w:afterAutospacing="0" w:line="276" w:lineRule="auto"/>
        <w:ind w:firstLine="567"/>
        <w:jc w:val="both"/>
      </w:pPr>
      <w:r w:rsidRPr="00607D81">
        <w:rPr>
          <w:b/>
          <w:bCs/>
          <w:i/>
          <w:iCs/>
        </w:rPr>
        <w:t>Мярка А.6.</w:t>
      </w:r>
      <w:r w:rsidRPr="00607D81">
        <w:t xml:space="preserve"> Всички нови надземни електропроводи следва да бъдат проектирани и изпълнени с безопасни за птиците конструкции и/или изолирани конзоли с цел предотвратяване на токови удари.</w:t>
      </w:r>
    </w:p>
    <w:p w14:paraId="16369EC3" w14:textId="77777777" w:rsidR="00B56028" w:rsidRPr="00607D81" w:rsidRDefault="00B56028" w:rsidP="00607D81">
      <w:pPr>
        <w:pStyle w:val="NormalWeb"/>
        <w:tabs>
          <w:tab w:val="left" w:pos="993"/>
          <w:tab w:val="left" w:pos="4820"/>
        </w:tabs>
        <w:spacing w:before="0" w:beforeAutospacing="0" w:after="120" w:afterAutospacing="0" w:line="276" w:lineRule="auto"/>
        <w:ind w:firstLine="567"/>
        <w:jc w:val="both"/>
      </w:pPr>
      <w:r w:rsidRPr="00607D81">
        <w:rPr>
          <w:b/>
          <w:bCs/>
          <w:i/>
          <w:iCs/>
        </w:rPr>
        <w:t>Мярка А.7.</w:t>
      </w:r>
      <w:r w:rsidRPr="00607D81">
        <w:t xml:space="preserve"> Да се извърши обследване на съществуващите стълбове, към които ще се присъедини обекта, като при установяване на опасни такива да се извърши допълнително изолиране на проводящите елементи. </w:t>
      </w:r>
    </w:p>
    <w:p w14:paraId="48756A5E" w14:textId="77777777" w:rsidR="00B56028" w:rsidRPr="00607D81" w:rsidRDefault="00B56028" w:rsidP="00607D81">
      <w:pPr>
        <w:pStyle w:val="NormalWeb"/>
        <w:tabs>
          <w:tab w:val="left" w:pos="993"/>
          <w:tab w:val="left" w:pos="4820"/>
        </w:tabs>
        <w:spacing w:before="0" w:beforeAutospacing="0" w:after="120" w:afterAutospacing="0" w:line="276" w:lineRule="auto"/>
        <w:ind w:firstLine="567"/>
        <w:jc w:val="both"/>
        <w:rPr>
          <w:bCs/>
        </w:rPr>
      </w:pPr>
      <w:r w:rsidRPr="00607D81">
        <w:rPr>
          <w:b/>
          <w:bCs/>
          <w:i/>
          <w:iCs/>
        </w:rPr>
        <w:t>Мярка А.8.</w:t>
      </w:r>
      <w:r w:rsidRPr="00607D81">
        <w:t xml:space="preserve"> Изграждането на обектите за производство на енергия от вятърна енергия з</w:t>
      </w:r>
      <w:r w:rsidRPr="00607D81">
        <w:rPr>
          <w:bCs/>
        </w:rPr>
        <w:t>адължително следва да се осъществи извън чувствителния период по отношение на размножителния сезон и миграцията за птици и прилепи, а именно февруари – май.</w:t>
      </w:r>
    </w:p>
    <w:p w14:paraId="1CE3C4A9" w14:textId="77777777" w:rsidR="00636090" w:rsidRPr="00607D81" w:rsidRDefault="00636090" w:rsidP="00607D81">
      <w:pPr>
        <w:pStyle w:val="NormalWeb"/>
        <w:tabs>
          <w:tab w:val="left" w:pos="993"/>
          <w:tab w:val="left" w:pos="4820"/>
        </w:tabs>
        <w:spacing w:before="0" w:beforeAutospacing="0" w:after="120" w:afterAutospacing="0" w:line="276" w:lineRule="auto"/>
        <w:ind w:firstLine="567"/>
        <w:jc w:val="both"/>
        <w:rPr>
          <w:bCs/>
        </w:rPr>
      </w:pPr>
    </w:p>
    <w:p w14:paraId="5B7E7595" w14:textId="1598AAF9" w:rsidR="00B56028" w:rsidRPr="00607D81" w:rsidRDefault="00B56028" w:rsidP="00607D81">
      <w:pPr>
        <w:pStyle w:val="NormalWeb"/>
        <w:tabs>
          <w:tab w:val="left" w:pos="4820"/>
        </w:tabs>
        <w:spacing w:before="0" w:beforeAutospacing="0" w:after="120" w:afterAutospacing="0" w:line="276" w:lineRule="auto"/>
        <w:jc w:val="both"/>
        <w:rPr>
          <w:b/>
          <w:bCs/>
          <w:i/>
          <w:iCs/>
        </w:rPr>
      </w:pPr>
      <w:r w:rsidRPr="00607D81">
        <w:rPr>
          <w:b/>
          <w:bCs/>
          <w:i/>
          <w:iCs/>
        </w:rPr>
        <w:t>Б. Мерки по време на експлоатация и управление:</w:t>
      </w:r>
    </w:p>
    <w:p w14:paraId="1D71C260" w14:textId="77777777" w:rsidR="00B56028" w:rsidRPr="00607D81" w:rsidRDefault="00B56028" w:rsidP="00607D81">
      <w:pPr>
        <w:pStyle w:val="NormalWeb"/>
        <w:tabs>
          <w:tab w:val="left" w:pos="1134"/>
          <w:tab w:val="left" w:pos="4820"/>
        </w:tabs>
        <w:spacing w:before="0" w:beforeAutospacing="0" w:after="120" w:afterAutospacing="0" w:line="276" w:lineRule="auto"/>
        <w:ind w:firstLine="567"/>
        <w:jc w:val="both"/>
      </w:pPr>
      <w:r w:rsidRPr="00607D81">
        <w:rPr>
          <w:b/>
          <w:bCs/>
          <w:i/>
          <w:iCs/>
        </w:rPr>
        <w:t>Мярка Б.1.</w:t>
      </w:r>
      <w:r w:rsidRPr="00607D81">
        <w:t xml:space="preserve"> Осигуряване на непрекъсваемост на работата на системите и устройствата предвидени и изградени във връзка с изпълнението на мерките заложени в етапа на планиране и изграждане, в съответствие с техническите им параметри и изисквания за правилна експлоатация. </w:t>
      </w:r>
    </w:p>
    <w:p w14:paraId="303AB045" w14:textId="77777777" w:rsidR="00B56028" w:rsidRPr="00607D81" w:rsidRDefault="00B56028" w:rsidP="00607D81">
      <w:pPr>
        <w:pStyle w:val="NormalWeb"/>
        <w:tabs>
          <w:tab w:val="left" w:pos="1134"/>
          <w:tab w:val="left" w:pos="4820"/>
        </w:tabs>
        <w:spacing w:before="0" w:beforeAutospacing="0" w:after="120" w:afterAutospacing="0" w:line="276" w:lineRule="auto"/>
        <w:ind w:firstLine="567"/>
        <w:jc w:val="both"/>
      </w:pPr>
      <w:r w:rsidRPr="00607D81">
        <w:rPr>
          <w:b/>
          <w:bCs/>
          <w:i/>
          <w:iCs/>
        </w:rPr>
        <w:t>Мярка Б.2.</w:t>
      </w:r>
      <w:r w:rsidRPr="00607D81">
        <w:t xml:space="preserve"> Да се поддържа площ с ниска растителност в радиус от 200 метра около всеки ветрогенератор. </w:t>
      </w:r>
    </w:p>
    <w:p w14:paraId="56892746" w14:textId="77777777" w:rsidR="00B56028" w:rsidRPr="00607D81" w:rsidRDefault="00B56028" w:rsidP="00607D81">
      <w:pPr>
        <w:pStyle w:val="NormalWeb"/>
        <w:tabs>
          <w:tab w:val="left" w:pos="1134"/>
          <w:tab w:val="left" w:pos="4820"/>
        </w:tabs>
        <w:spacing w:before="0" w:beforeAutospacing="0" w:after="120" w:afterAutospacing="0" w:line="276" w:lineRule="auto"/>
        <w:ind w:firstLine="567"/>
        <w:jc w:val="both"/>
      </w:pPr>
      <w:r w:rsidRPr="00607D81">
        <w:rPr>
          <w:b/>
          <w:bCs/>
          <w:i/>
          <w:iCs/>
        </w:rPr>
        <w:t>Мярка Б.3.</w:t>
      </w:r>
      <w:r w:rsidRPr="00607D81">
        <w:t xml:space="preserve"> Да се извършва мониторинг на ефективността на приложените мерки за смекчаване и отчитане на сблъсъчната смъртност. В зависимост от резултатите да се извършва периодична актуализация на мерките, след съгласуване с Регионалните инспекции по околната среда и водите, като се вземат предвид и натрупаният опит и новите научни знания в областта.  </w:t>
      </w:r>
    </w:p>
    <w:p w14:paraId="66B48AF5" w14:textId="77777777" w:rsidR="00B56028" w:rsidRPr="00607D81" w:rsidRDefault="00B56028" w:rsidP="00607D81">
      <w:pPr>
        <w:pStyle w:val="NormalWeb"/>
        <w:tabs>
          <w:tab w:val="left" w:pos="1134"/>
          <w:tab w:val="left" w:pos="4820"/>
        </w:tabs>
        <w:spacing w:before="0" w:beforeAutospacing="0" w:after="120" w:afterAutospacing="0" w:line="276" w:lineRule="auto"/>
        <w:ind w:firstLine="567"/>
        <w:jc w:val="both"/>
      </w:pPr>
      <w:r w:rsidRPr="00607D81">
        <w:rPr>
          <w:b/>
          <w:bCs/>
          <w:i/>
          <w:iCs/>
        </w:rPr>
        <w:t>Мярка Б.4.</w:t>
      </w:r>
      <w:r w:rsidRPr="00607D81">
        <w:t xml:space="preserve"> Да се извършва централизирано документиране на всички спирания, наблюдения и инциденти, които да се докладват регулярно на Регионалните инспекции по околната среда и водите и да са публично достъпни. </w:t>
      </w:r>
    </w:p>
    <w:p w14:paraId="69EC1F69" w14:textId="77777777" w:rsidR="00636090" w:rsidRPr="00607D81" w:rsidRDefault="00636090" w:rsidP="00607D81">
      <w:pPr>
        <w:tabs>
          <w:tab w:val="left" w:pos="4820"/>
        </w:tabs>
        <w:spacing w:after="120" w:line="276" w:lineRule="auto"/>
        <w:ind w:firstLine="567"/>
        <w:jc w:val="both"/>
        <w:rPr>
          <w:rFonts w:eastAsia="Calibri"/>
          <w:i/>
          <w:iCs/>
        </w:rPr>
      </w:pPr>
    </w:p>
    <w:p w14:paraId="401EC15E" w14:textId="21CDA97F" w:rsidR="00B56028" w:rsidRPr="00607D81" w:rsidRDefault="00B56028" w:rsidP="00607D81">
      <w:pPr>
        <w:tabs>
          <w:tab w:val="left" w:pos="4820"/>
        </w:tabs>
        <w:spacing w:after="120" w:line="276" w:lineRule="auto"/>
        <w:ind w:firstLine="567"/>
        <w:jc w:val="both"/>
      </w:pPr>
      <w:r w:rsidRPr="00607D81">
        <w:lastRenderedPageBreak/>
        <w:t>За площите от ПЗ са въведени кратки срокове за административни разрешения за изграждане, реконструкция и въвеждане в експлоатация на енергийни обекти, а така също и за извършването на оценка на въздействието върху околната среда. Всички необходими административни разрешения, свързани с предвидените изисквания за изграждане, реконструкция и въвеждане в експлоатация на обектите за производство на енергия от възобновяеми източници, както и за изграждане, разширение и реконструкция на съоръжения за присъединяването им към електропреносната или съответната електроразпределителна мрежа, се издават в срок до една година.</w:t>
      </w:r>
    </w:p>
    <w:p w14:paraId="76ED0677" w14:textId="77777777" w:rsidR="00B56028" w:rsidRPr="00607D81" w:rsidRDefault="00B56028" w:rsidP="00607D81">
      <w:pPr>
        <w:tabs>
          <w:tab w:val="left" w:pos="4820"/>
        </w:tabs>
        <w:spacing w:after="120" w:line="276" w:lineRule="auto"/>
        <w:ind w:firstLine="567"/>
        <w:jc w:val="both"/>
      </w:pPr>
      <w:r w:rsidRPr="00607D81">
        <w:t>Съгласно чл. 5, ал. 10 от Закона за енергията от възобновяеми източници разработването и приемането на настоящия План не изключват възможността за развитие и реализиране на проекти за производство на електрическа енергия от вятърна енергия извън териториите, включени в приоритетните зони, при условие че се спазват всички изисквания на приложимото национално и европейско законодателство.</w:t>
      </w:r>
    </w:p>
    <w:p w14:paraId="7E1E02D4" w14:textId="77777777" w:rsidR="00B56028" w:rsidRPr="00607D81" w:rsidRDefault="00B56028" w:rsidP="00607D81">
      <w:pPr>
        <w:tabs>
          <w:tab w:val="left" w:pos="4820"/>
        </w:tabs>
        <w:spacing w:after="120" w:line="276" w:lineRule="auto"/>
        <w:ind w:firstLine="567"/>
        <w:jc w:val="both"/>
      </w:pPr>
      <w:r w:rsidRPr="00607D81">
        <w:t>Планът предвижда възможност за актуализация на определените зони, за да се гарантира тяхната съвместимост с актуалните национални стратегии, нормативни изисквания и технологични възможности съгласно нуждите и изискванията на европейското и българско законодателство и стратегическото планиране на енергийния сектор към 2040 г. и 2050 г.</w:t>
      </w:r>
    </w:p>
    <w:p w14:paraId="2D8B1437" w14:textId="77777777" w:rsidR="00B56028" w:rsidRPr="00607D81" w:rsidRDefault="00B56028" w:rsidP="00607D81">
      <w:pPr>
        <w:widowControl w:val="0"/>
        <w:tabs>
          <w:tab w:val="left" w:pos="0"/>
          <w:tab w:val="left" w:pos="4820"/>
        </w:tabs>
        <w:spacing w:after="120" w:line="276" w:lineRule="auto"/>
        <w:ind w:firstLine="567"/>
        <w:jc w:val="both"/>
      </w:pPr>
    </w:p>
    <w:p w14:paraId="7B927032" w14:textId="0A26A7E8" w:rsidR="005C2110" w:rsidRPr="00607D81" w:rsidRDefault="005C2110"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44" w:name="_Toc415753347"/>
      <w:bookmarkStart w:id="45" w:name="_Toc228197125"/>
      <w:bookmarkEnd w:id="11"/>
      <w:bookmarkEnd w:id="12"/>
      <w:r w:rsidRPr="00607D81">
        <w:rPr>
          <w:rFonts w:ascii="Times New Roman" w:hAnsi="Times New Roman"/>
          <w:szCs w:val="24"/>
        </w:rPr>
        <w:t xml:space="preserve">Връзка на </w:t>
      </w:r>
      <w:r w:rsidR="002522DD" w:rsidRPr="00607D81">
        <w:rPr>
          <w:rFonts w:ascii="Times New Roman" w:hAnsi="Times New Roman"/>
          <w:szCs w:val="24"/>
        </w:rPr>
        <w:t xml:space="preserve">проекта на </w:t>
      </w:r>
      <w:r w:rsidR="009E116B" w:rsidRPr="00607D81">
        <w:rPr>
          <w:rFonts w:ascii="Times New Roman" w:hAnsi="Times New Roman"/>
          <w:szCs w:val="24"/>
        </w:rPr>
        <w:t>П</w:t>
      </w:r>
      <w:r w:rsidR="002522DD" w:rsidRPr="00607D81">
        <w:rPr>
          <w:rFonts w:ascii="Times New Roman" w:hAnsi="Times New Roman"/>
          <w:szCs w:val="24"/>
        </w:rPr>
        <w:t>лан</w:t>
      </w:r>
      <w:r w:rsidR="009E116B" w:rsidRPr="00607D81">
        <w:rPr>
          <w:rFonts w:ascii="Times New Roman" w:hAnsi="Times New Roman"/>
          <w:szCs w:val="24"/>
        </w:rPr>
        <w:t>а</w:t>
      </w:r>
      <w:r w:rsidRPr="00607D81">
        <w:rPr>
          <w:rFonts w:ascii="Times New Roman" w:hAnsi="Times New Roman"/>
          <w:szCs w:val="24"/>
        </w:rPr>
        <w:t xml:space="preserve"> с други съотносими планове и програми</w:t>
      </w:r>
      <w:bookmarkEnd w:id="44"/>
      <w:bookmarkEnd w:id="45"/>
    </w:p>
    <w:p w14:paraId="73C7230F" w14:textId="77777777" w:rsidR="00452878" w:rsidRPr="00607D81" w:rsidRDefault="00452878" w:rsidP="00607D81">
      <w:pPr>
        <w:tabs>
          <w:tab w:val="left" w:pos="4820"/>
        </w:tabs>
        <w:spacing w:after="120" w:line="276" w:lineRule="auto"/>
        <w:ind w:firstLine="567"/>
        <w:jc w:val="both"/>
      </w:pPr>
      <w:r w:rsidRPr="00607D81">
        <w:t>В настоящия раздел на ДЕО е анализирана връзката на проекта на ППЗ с други планове и програми, с цел установяване дали то влиза в противоречие с някой от описаните по-долу стратегически документи.</w:t>
      </w:r>
    </w:p>
    <w:p w14:paraId="3998FC59" w14:textId="1D759A60" w:rsidR="00452878" w:rsidRPr="00607D81" w:rsidRDefault="00452878" w:rsidP="00607D81">
      <w:pPr>
        <w:tabs>
          <w:tab w:val="left" w:pos="4820"/>
        </w:tabs>
        <w:spacing w:after="120" w:line="276" w:lineRule="auto"/>
        <w:ind w:firstLine="567"/>
        <w:jc w:val="both"/>
      </w:pPr>
      <w:r w:rsidRPr="00607D81">
        <w:t>Проектът на проекта на ППЗ е в съответствие и е съобразен разгледаните стратегически и планови документи</w:t>
      </w:r>
      <w:r w:rsidR="00062D93" w:rsidRPr="00607D81">
        <w:t xml:space="preserve"> на европейско, национално и регионално ниво, подробно описани в т.1.2 на ДЕО</w:t>
      </w:r>
      <w:r w:rsidRPr="00607D81">
        <w:t>.</w:t>
      </w:r>
    </w:p>
    <w:p w14:paraId="3DBEAB93" w14:textId="77777777" w:rsidR="00CD1D50" w:rsidRPr="00607D81" w:rsidRDefault="00CD1D50" w:rsidP="00607D81">
      <w:pPr>
        <w:tabs>
          <w:tab w:val="left" w:pos="4820"/>
        </w:tabs>
        <w:spacing w:after="120" w:line="276" w:lineRule="auto"/>
        <w:ind w:firstLine="567"/>
        <w:jc w:val="both"/>
      </w:pPr>
    </w:p>
    <w:p w14:paraId="79BB134D" w14:textId="5CBC0FBD" w:rsidR="00E97C0D" w:rsidRPr="00607D81" w:rsidRDefault="00405966" w:rsidP="00607D81">
      <w:pPr>
        <w:pStyle w:val="Heading3GM1"/>
        <w:tabs>
          <w:tab w:val="left" w:pos="4820"/>
        </w:tabs>
        <w:spacing w:before="0" w:after="120" w:line="276" w:lineRule="auto"/>
        <w:jc w:val="both"/>
        <w:rPr>
          <w:rFonts w:cs="Times New Roman"/>
          <w:szCs w:val="24"/>
        </w:rPr>
      </w:pPr>
      <w:bookmarkStart w:id="46" w:name="_Toc228197126"/>
      <w:r w:rsidRPr="00607D81">
        <w:rPr>
          <w:rFonts w:cs="Times New Roman"/>
          <w:szCs w:val="24"/>
        </w:rPr>
        <w:t xml:space="preserve">Връзка на </w:t>
      </w:r>
      <w:r w:rsidR="006A5564" w:rsidRPr="00607D81">
        <w:rPr>
          <w:rFonts w:cs="Times New Roman"/>
          <w:szCs w:val="24"/>
        </w:rPr>
        <w:t xml:space="preserve">проекта на </w:t>
      </w:r>
      <w:r w:rsidR="00CD1D50" w:rsidRPr="00607D81">
        <w:rPr>
          <w:rFonts w:cs="Times New Roman"/>
          <w:szCs w:val="24"/>
        </w:rPr>
        <w:t>плана</w:t>
      </w:r>
      <w:r w:rsidR="00164755" w:rsidRPr="00607D81">
        <w:rPr>
          <w:rFonts w:cs="Times New Roman"/>
          <w:szCs w:val="24"/>
        </w:rPr>
        <w:t xml:space="preserve"> </w:t>
      </w:r>
      <w:r w:rsidRPr="00607D81">
        <w:rPr>
          <w:rFonts w:cs="Times New Roman"/>
          <w:szCs w:val="24"/>
        </w:rPr>
        <w:t xml:space="preserve">с </w:t>
      </w:r>
      <w:r w:rsidR="00E97C0D" w:rsidRPr="00607D81">
        <w:rPr>
          <w:rFonts w:cs="Times New Roman"/>
          <w:szCs w:val="24"/>
        </w:rPr>
        <w:t>Европейски стратегически документи</w:t>
      </w:r>
      <w:bookmarkEnd w:id="46"/>
    </w:p>
    <w:p w14:paraId="5BB2B25C" w14:textId="77777777" w:rsidR="00452878" w:rsidRPr="00607D81" w:rsidRDefault="00452878" w:rsidP="00607D81">
      <w:pPr>
        <w:pStyle w:val="ListParagraph"/>
        <w:numPr>
          <w:ilvl w:val="0"/>
          <w:numId w:val="123"/>
        </w:numPr>
        <w:tabs>
          <w:tab w:val="left" w:pos="4820"/>
        </w:tabs>
        <w:spacing w:after="120" w:line="276" w:lineRule="auto"/>
        <w:rPr>
          <w:rFonts w:ascii="Times New Roman" w:hAnsi="Times New Roman" w:cs="Times New Roman"/>
          <w:b/>
          <w:bCs/>
        </w:rPr>
      </w:pPr>
      <w:r w:rsidRPr="00607D81">
        <w:rPr>
          <w:rFonts w:ascii="Times New Roman" w:hAnsi="Times New Roman" w:cs="Times New Roman"/>
          <w:b/>
          <w:bCs/>
        </w:rPr>
        <w:t>Парижко споразумение за ограничаване на глобалното затопляне</w:t>
      </w:r>
    </w:p>
    <w:p w14:paraId="2F52036A" w14:textId="77777777" w:rsidR="00452878" w:rsidRPr="00607D81" w:rsidRDefault="00452878" w:rsidP="00607D81">
      <w:pPr>
        <w:pStyle w:val="ListParagraph"/>
        <w:numPr>
          <w:ilvl w:val="0"/>
          <w:numId w:val="123"/>
        </w:numPr>
        <w:tabs>
          <w:tab w:val="left" w:pos="4820"/>
        </w:tabs>
        <w:spacing w:after="120" w:line="276" w:lineRule="auto"/>
        <w:rPr>
          <w:rFonts w:ascii="Times New Roman" w:hAnsi="Times New Roman" w:cs="Times New Roman"/>
          <w:b/>
          <w:bCs/>
        </w:rPr>
      </w:pPr>
      <w:r w:rsidRPr="00607D81">
        <w:rPr>
          <w:rFonts w:ascii="Times New Roman" w:hAnsi="Times New Roman" w:cs="Times New Roman"/>
          <w:b/>
          <w:bCs/>
        </w:rPr>
        <w:t>Европейски зелен пакт</w:t>
      </w:r>
    </w:p>
    <w:p w14:paraId="1B55663A" w14:textId="77777777" w:rsidR="00452878" w:rsidRPr="00607D81" w:rsidRDefault="00452878" w:rsidP="00607D81">
      <w:pPr>
        <w:pStyle w:val="ListParagraph"/>
        <w:numPr>
          <w:ilvl w:val="0"/>
          <w:numId w:val="123"/>
        </w:numPr>
        <w:tabs>
          <w:tab w:val="left" w:pos="4820"/>
        </w:tabs>
        <w:spacing w:after="120" w:line="276" w:lineRule="auto"/>
        <w:jc w:val="both"/>
        <w:rPr>
          <w:rFonts w:ascii="Times New Roman" w:hAnsi="Times New Roman" w:cs="Times New Roman"/>
        </w:rPr>
      </w:pPr>
      <w:r w:rsidRPr="00607D81">
        <w:rPr>
          <w:rFonts w:ascii="Times New Roman" w:hAnsi="Times New Roman" w:cs="Times New Roman"/>
          <w:b/>
          <w:bCs/>
        </w:rPr>
        <w:t>Стратегия на ЕС за биологичното разнообразие за 2030</w:t>
      </w:r>
    </w:p>
    <w:p w14:paraId="2E2029A8" w14:textId="77777777" w:rsidR="00E02C3C" w:rsidRPr="00607D81" w:rsidRDefault="00E02C3C" w:rsidP="00607D81">
      <w:pPr>
        <w:tabs>
          <w:tab w:val="left" w:pos="4820"/>
        </w:tabs>
        <w:spacing w:after="120" w:line="276" w:lineRule="auto"/>
        <w:ind w:firstLine="567"/>
        <w:jc w:val="both"/>
        <w:rPr>
          <w:highlight w:val="green"/>
        </w:rPr>
      </w:pPr>
    </w:p>
    <w:p w14:paraId="36DC18AB" w14:textId="7881E2FE" w:rsidR="00E45CA9" w:rsidRPr="00607D81" w:rsidRDefault="00E45CA9" w:rsidP="00607D81">
      <w:pPr>
        <w:pStyle w:val="Heading3GM1"/>
        <w:tabs>
          <w:tab w:val="left" w:pos="4820"/>
        </w:tabs>
        <w:spacing w:before="0" w:after="120" w:line="276" w:lineRule="auto"/>
        <w:jc w:val="both"/>
        <w:rPr>
          <w:rFonts w:cs="Times New Roman"/>
          <w:szCs w:val="24"/>
        </w:rPr>
      </w:pPr>
      <w:bookmarkStart w:id="47" w:name="_Toc228197127"/>
      <w:r w:rsidRPr="00607D81">
        <w:rPr>
          <w:rFonts w:cs="Times New Roman"/>
          <w:szCs w:val="24"/>
        </w:rPr>
        <w:t xml:space="preserve">Връзка на </w:t>
      </w:r>
      <w:r w:rsidR="006A5564" w:rsidRPr="00607D81">
        <w:rPr>
          <w:rFonts w:cs="Times New Roman"/>
          <w:szCs w:val="24"/>
        </w:rPr>
        <w:t xml:space="preserve">проекта на </w:t>
      </w:r>
      <w:r w:rsidR="00CD1D50" w:rsidRPr="00607D81">
        <w:rPr>
          <w:rFonts w:cs="Times New Roman"/>
          <w:szCs w:val="24"/>
        </w:rPr>
        <w:t>плана</w:t>
      </w:r>
      <w:r w:rsidR="00164755" w:rsidRPr="00607D81">
        <w:rPr>
          <w:rFonts w:cs="Times New Roman"/>
          <w:szCs w:val="24"/>
        </w:rPr>
        <w:t xml:space="preserve"> </w:t>
      </w:r>
      <w:r w:rsidRPr="00607D81">
        <w:rPr>
          <w:rFonts w:cs="Times New Roman"/>
          <w:szCs w:val="24"/>
        </w:rPr>
        <w:t>с национални стратегически документи</w:t>
      </w:r>
      <w:bookmarkEnd w:id="47"/>
    </w:p>
    <w:p w14:paraId="7345EAEF" w14:textId="77777777" w:rsidR="00452878" w:rsidRPr="00607D81" w:rsidRDefault="00452878" w:rsidP="00607D81">
      <w:pPr>
        <w:pStyle w:val="ListParagraph"/>
        <w:numPr>
          <w:ilvl w:val="0"/>
          <w:numId w:val="123"/>
        </w:numPr>
        <w:tabs>
          <w:tab w:val="left" w:pos="4820"/>
        </w:tabs>
        <w:spacing w:after="120" w:line="276" w:lineRule="auto"/>
        <w:rPr>
          <w:rFonts w:ascii="Times New Roman" w:hAnsi="Times New Roman" w:cs="Times New Roman"/>
          <w:b/>
          <w:bCs/>
        </w:rPr>
      </w:pPr>
      <w:r w:rsidRPr="00607D81">
        <w:rPr>
          <w:rFonts w:ascii="Times New Roman" w:hAnsi="Times New Roman" w:cs="Times New Roman"/>
          <w:b/>
          <w:bCs/>
        </w:rPr>
        <w:t xml:space="preserve">Интегриран национален план в областта на енергетиката и климата </w:t>
      </w:r>
    </w:p>
    <w:p w14:paraId="2E08436D" w14:textId="77777777" w:rsidR="00452878" w:rsidRPr="00607D81" w:rsidRDefault="00452878" w:rsidP="00607D81">
      <w:pPr>
        <w:pStyle w:val="ListParagraph"/>
        <w:numPr>
          <w:ilvl w:val="0"/>
          <w:numId w:val="123"/>
        </w:numPr>
        <w:tabs>
          <w:tab w:val="left" w:pos="4820"/>
        </w:tabs>
        <w:spacing w:after="120" w:line="276" w:lineRule="auto"/>
        <w:rPr>
          <w:rFonts w:ascii="Times New Roman" w:hAnsi="Times New Roman" w:cs="Times New Roman"/>
          <w:b/>
          <w:bCs/>
        </w:rPr>
      </w:pPr>
      <w:r w:rsidRPr="00607D81">
        <w:rPr>
          <w:rFonts w:ascii="Times New Roman" w:hAnsi="Times New Roman" w:cs="Times New Roman"/>
          <w:b/>
          <w:bCs/>
        </w:rPr>
        <w:t>Националния план за възстановяване и устойчивост на Република България</w:t>
      </w:r>
    </w:p>
    <w:p w14:paraId="23BBC6A5" w14:textId="77777777" w:rsidR="00452878" w:rsidRPr="00607D81" w:rsidRDefault="00452878" w:rsidP="00607D81">
      <w:pPr>
        <w:pStyle w:val="ListParagraph"/>
        <w:numPr>
          <w:ilvl w:val="0"/>
          <w:numId w:val="123"/>
        </w:numPr>
        <w:tabs>
          <w:tab w:val="left" w:pos="4820"/>
        </w:tabs>
        <w:spacing w:after="120" w:line="276" w:lineRule="auto"/>
        <w:jc w:val="both"/>
        <w:rPr>
          <w:rFonts w:ascii="Times New Roman" w:hAnsi="Times New Roman" w:cs="Times New Roman"/>
          <w:b/>
          <w:bCs/>
        </w:rPr>
      </w:pPr>
      <w:r w:rsidRPr="00607D81">
        <w:rPr>
          <w:rFonts w:ascii="Times New Roman" w:hAnsi="Times New Roman" w:cs="Times New Roman"/>
          <w:b/>
          <w:bCs/>
        </w:rPr>
        <w:t>Национална програма за развитие „България 2030“ - Ос на развитие 2. Зелена и устойчива България, П4. Кръгова и нисковъглеродна икономика</w:t>
      </w:r>
    </w:p>
    <w:p w14:paraId="51D0CCD9" w14:textId="77777777" w:rsidR="00452878" w:rsidRPr="00607D81" w:rsidRDefault="00452878" w:rsidP="00607D81">
      <w:pPr>
        <w:pStyle w:val="ListParagraph"/>
        <w:numPr>
          <w:ilvl w:val="0"/>
          <w:numId w:val="123"/>
        </w:numPr>
        <w:tabs>
          <w:tab w:val="left" w:pos="4820"/>
        </w:tabs>
        <w:spacing w:after="120" w:line="276" w:lineRule="auto"/>
        <w:rPr>
          <w:rFonts w:ascii="Times New Roman" w:hAnsi="Times New Roman" w:cs="Times New Roman"/>
          <w:b/>
          <w:bCs/>
        </w:rPr>
      </w:pPr>
      <w:r w:rsidRPr="00607D81">
        <w:rPr>
          <w:rFonts w:ascii="Times New Roman" w:hAnsi="Times New Roman" w:cs="Times New Roman"/>
          <w:b/>
          <w:bCs/>
        </w:rPr>
        <w:lastRenderedPageBreak/>
        <w:t xml:space="preserve">План за развитие на преносната електрическа мрежа на България за периода 2026 – 2035 г. на „Електроенергиен системен оператор“ ЕАД </w:t>
      </w:r>
    </w:p>
    <w:p w14:paraId="3F15233B" w14:textId="77777777" w:rsidR="00452878" w:rsidRPr="00607D81" w:rsidRDefault="00452878" w:rsidP="00607D81">
      <w:pPr>
        <w:pStyle w:val="ListParagraph"/>
        <w:numPr>
          <w:ilvl w:val="0"/>
          <w:numId w:val="123"/>
        </w:numPr>
        <w:tabs>
          <w:tab w:val="left" w:pos="4820"/>
        </w:tabs>
        <w:spacing w:after="120" w:line="276" w:lineRule="auto"/>
        <w:jc w:val="both"/>
        <w:rPr>
          <w:rFonts w:ascii="Times New Roman" w:hAnsi="Times New Roman" w:cs="Times New Roman"/>
          <w:b/>
          <w:bCs/>
        </w:rPr>
      </w:pPr>
      <w:r w:rsidRPr="00607D81">
        <w:rPr>
          <w:rFonts w:ascii="Times New Roman" w:hAnsi="Times New Roman" w:cs="Times New Roman"/>
          <w:b/>
          <w:bCs/>
        </w:rPr>
        <w:t>Дългосрочна стратегия за смекчаване на изменението на климата до 2050г. на Република България</w:t>
      </w:r>
    </w:p>
    <w:p w14:paraId="4EA754A8" w14:textId="77777777" w:rsidR="00452878" w:rsidRPr="00607D81" w:rsidRDefault="00452878" w:rsidP="00607D81">
      <w:pPr>
        <w:pStyle w:val="ListParagraph"/>
        <w:numPr>
          <w:ilvl w:val="0"/>
          <w:numId w:val="123"/>
        </w:numPr>
        <w:tabs>
          <w:tab w:val="left" w:pos="4820"/>
        </w:tabs>
        <w:spacing w:after="120" w:line="276" w:lineRule="auto"/>
        <w:jc w:val="both"/>
        <w:rPr>
          <w:rFonts w:ascii="Times New Roman" w:hAnsi="Times New Roman" w:cs="Times New Roman"/>
          <w:b/>
          <w:bCs/>
        </w:rPr>
      </w:pPr>
      <w:r w:rsidRPr="00607D81">
        <w:rPr>
          <w:rFonts w:ascii="Times New Roman" w:hAnsi="Times New Roman" w:cs="Times New Roman"/>
          <w:b/>
          <w:bCs/>
        </w:rPr>
        <w:t>Пътна карта за климатичната неутралност на Република България (актуализирана 02.07.2024г.)</w:t>
      </w:r>
    </w:p>
    <w:p w14:paraId="11C86F97" w14:textId="77777777" w:rsidR="00452878" w:rsidRPr="00607D81" w:rsidRDefault="00452878" w:rsidP="00607D81">
      <w:pPr>
        <w:pStyle w:val="ListParagraph"/>
        <w:numPr>
          <w:ilvl w:val="0"/>
          <w:numId w:val="123"/>
        </w:numPr>
        <w:tabs>
          <w:tab w:val="left" w:pos="4820"/>
        </w:tabs>
        <w:spacing w:after="120" w:line="276" w:lineRule="auto"/>
        <w:jc w:val="both"/>
        <w:rPr>
          <w:rFonts w:ascii="Times New Roman" w:hAnsi="Times New Roman" w:cs="Times New Roman"/>
          <w:b/>
          <w:bCs/>
        </w:rPr>
      </w:pPr>
      <w:r w:rsidRPr="00607D81">
        <w:rPr>
          <w:rFonts w:ascii="Times New Roman" w:hAnsi="Times New Roman" w:cs="Times New Roman"/>
          <w:b/>
          <w:bCs/>
        </w:rPr>
        <w:t>Национална Стратегия за адаптация към изменението на климата и План за действие до 2030г.</w:t>
      </w:r>
    </w:p>
    <w:p w14:paraId="125BE00A" w14:textId="77777777" w:rsidR="00452878" w:rsidRPr="00607D81" w:rsidRDefault="00452878" w:rsidP="00607D81">
      <w:pPr>
        <w:pStyle w:val="ListParagraph"/>
        <w:numPr>
          <w:ilvl w:val="0"/>
          <w:numId w:val="123"/>
        </w:numPr>
        <w:tabs>
          <w:tab w:val="left" w:pos="4820"/>
        </w:tabs>
        <w:spacing w:after="120" w:line="276" w:lineRule="auto"/>
        <w:jc w:val="both"/>
        <w:rPr>
          <w:rFonts w:ascii="Times New Roman" w:hAnsi="Times New Roman" w:cs="Times New Roman"/>
          <w:b/>
          <w:bCs/>
        </w:rPr>
      </w:pPr>
      <w:r w:rsidRPr="00607D81">
        <w:rPr>
          <w:rFonts w:ascii="Times New Roman" w:hAnsi="Times New Roman" w:cs="Times New Roman"/>
          <w:b/>
          <w:bCs/>
        </w:rPr>
        <w:t>Стратегия и план за действие за прехода към кръгова икономика на Република България за периода 2021–2027 г.</w:t>
      </w:r>
    </w:p>
    <w:p w14:paraId="66DC5DA8" w14:textId="77777777" w:rsidR="00452878" w:rsidRPr="00607D81" w:rsidRDefault="00452878" w:rsidP="00607D81">
      <w:pPr>
        <w:pStyle w:val="ListParagraph"/>
        <w:numPr>
          <w:ilvl w:val="0"/>
          <w:numId w:val="123"/>
        </w:numPr>
        <w:tabs>
          <w:tab w:val="left" w:pos="4820"/>
        </w:tabs>
        <w:spacing w:after="120" w:line="276" w:lineRule="auto"/>
        <w:jc w:val="both"/>
        <w:rPr>
          <w:rFonts w:ascii="Times New Roman" w:hAnsi="Times New Roman" w:cs="Times New Roman"/>
          <w:b/>
          <w:bCs/>
        </w:rPr>
      </w:pPr>
      <w:r w:rsidRPr="00607D81">
        <w:rPr>
          <w:rFonts w:ascii="Times New Roman" w:hAnsi="Times New Roman" w:cs="Times New Roman"/>
          <w:b/>
          <w:bCs/>
        </w:rPr>
        <w:t>Актуализирана Национална програма за контрол на замърсяването на въздуха 2020 - 2030 г.</w:t>
      </w:r>
    </w:p>
    <w:p w14:paraId="2369409D" w14:textId="77777777" w:rsidR="00452878" w:rsidRPr="00607D81" w:rsidRDefault="00452878" w:rsidP="00607D81">
      <w:pPr>
        <w:pStyle w:val="ListParagraph"/>
        <w:numPr>
          <w:ilvl w:val="0"/>
          <w:numId w:val="123"/>
        </w:numPr>
        <w:tabs>
          <w:tab w:val="left" w:pos="4820"/>
        </w:tabs>
        <w:spacing w:after="120" w:line="276" w:lineRule="auto"/>
        <w:jc w:val="both"/>
        <w:rPr>
          <w:rFonts w:ascii="Times New Roman" w:hAnsi="Times New Roman" w:cs="Times New Roman"/>
          <w:b/>
          <w:bCs/>
        </w:rPr>
      </w:pPr>
      <w:r w:rsidRPr="00607D81">
        <w:rPr>
          <w:rFonts w:ascii="Times New Roman" w:hAnsi="Times New Roman" w:cs="Times New Roman"/>
          <w:b/>
          <w:bCs/>
        </w:rPr>
        <w:t>Национална стратегия за околна среда 2021 – 2030 г.</w:t>
      </w:r>
    </w:p>
    <w:p w14:paraId="73D79912" w14:textId="77777777" w:rsidR="00452878" w:rsidRPr="00CA272E" w:rsidRDefault="00452878" w:rsidP="00607D81">
      <w:pPr>
        <w:pStyle w:val="ListParagraph"/>
        <w:numPr>
          <w:ilvl w:val="0"/>
          <w:numId w:val="123"/>
        </w:numPr>
        <w:tabs>
          <w:tab w:val="left" w:pos="4820"/>
        </w:tabs>
        <w:spacing w:after="120" w:line="276" w:lineRule="auto"/>
        <w:jc w:val="both"/>
        <w:rPr>
          <w:rFonts w:ascii="Times New Roman" w:hAnsi="Times New Roman" w:cs="Times New Roman"/>
          <w:b/>
          <w:bCs/>
        </w:rPr>
      </w:pPr>
      <w:r w:rsidRPr="00607D81">
        <w:rPr>
          <w:rFonts w:ascii="Times New Roman" w:hAnsi="Times New Roman" w:cs="Times New Roman"/>
          <w:b/>
          <w:bCs/>
        </w:rPr>
        <w:t>Стратегия за биологичното разнообразие в Република България</w:t>
      </w:r>
    </w:p>
    <w:p w14:paraId="038A6DE5" w14:textId="142506D6" w:rsidR="00CA272E" w:rsidRDefault="00CA272E" w:rsidP="00CA272E">
      <w:pPr>
        <w:pStyle w:val="ListParagraph"/>
        <w:numPr>
          <w:ilvl w:val="0"/>
          <w:numId w:val="123"/>
        </w:numPr>
        <w:tabs>
          <w:tab w:val="left" w:pos="4820"/>
        </w:tabs>
        <w:spacing w:after="120" w:line="276" w:lineRule="auto"/>
        <w:jc w:val="both"/>
        <w:rPr>
          <w:rFonts w:ascii="Times New Roman" w:hAnsi="Times New Roman" w:cs="Times New Roman"/>
          <w:b/>
          <w:bCs/>
        </w:rPr>
      </w:pPr>
      <w:r>
        <w:rPr>
          <w:rFonts w:ascii="Times New Roman" w:hAnsi="Times New Roman" w:cs="Times New Roman"/>
          <w:b/>
          <w:bCs/>
        </w:rPr>
        <w:t>Н</w:t>
      </w:r>
      <w:r w:rsidRPr="00CA272E">
        <w:rPr>
          <w:rFonts w:ascii="Times New Roman" w:hAnsi="Times New Roman" w:cs="Times New Roman"/>
          <w:b/>
          <w:bCs/>
        </w:rPr>
        <w:t>ационален план за управление на отпадъците за периода 2021-2028 г.</w:t>
      </w:r>
    </w:p>
    <w:p w14:paraId="3EA96D71" w14:textId="20010AAE" w:rsidR="00CA272E" w:rsidRDefault="00CA272E" w:rsidP="00CA272E">
      <w:pPr>
        <w:pStyle w:val="ListParagraph"/>
        <w:numPr>
          <w:ilvl w:val="0"/>
          <w:numId w:val="123"/>
        </w:numPr>
        <w:tabs>
          <w:tab w:val="left" w:pos="4820"/>
        </w:tabs>
        <w:spacing w:after="120" w:line="276" w:lineRule="auto"/>
        <w:jc w:val="both"/>
        <w:rPr>
          <w:rFonts w:ascii="Times New Roman" w:hAnsi="Times New Roman" w:cs="Times New Roman"/>
          <w:b/>
          <w:bCs/>
        </w:rPr>
      </w:pPr>
      <w:r w:rsidRPr="00CA272E">
        <w:rPr>
          <w:rFonts w:ascii="Times New Roman" w:hAnsi="Times New Roman" w:cs="Times New Roman"/>
          <w:b/>
          <w:bCs/>
        </w:rPr>
        <w:t>Национална програма за опазване, устойчиво ползване и възстановяване функциите на почвите 2020-2030 г.</w:t>
      </w:r>
    </w:p>
    <w:p w14:paraId="762EE2D4" w14:textId="01B226D6" w:rsidR="00CA272E" w:rsidRDefault="00CA272E" w:rsidP="00CA272E">
      <w:pPr>
        <w:pStyle w:val="ListParagraph"/>
        <w:numPr>
          <w:ilvl w:val="0"/>
          <w:numId w:val="123"/>
        </w:numPr>
        <w:tabs>
          <w:tab w:val="left" w:pos="4820"/>
        </w:tabs>
        <w:spacing w:after="120" w:line="276" w:lineRule="auto"/>
        <w:jc w:val="both"/>
        <w:rPr>
          <w:rFonts w:ascii="Times New Roman" w:hAnsi="Times New Roman" w:cs="Times New Roman"/>
          <w:b/>
          <w:bCs/>
        </w:rPr>
      </w:pPr>
      <w:r w:rsidRPr="00CA272E">
        <w:rPr>
          <w:rFonts w:ascii="Times New Roman" w:hAnsi="Times New Roman" w:cs="Times New Roman"/>
          <w:b/>
          <w:bCs/>
        </w:rPr>
        <w:t>Национална програма за опазване, устойчиво ползване и възстановяване функциите на почвите 2020-2030 г.</w:t>
      </w:r>
    </w:p>
    <w:p w14:paraId="556FD213" w14:textId="6E2F1F4D" w:rsidR="00CA272E" w:rsidRPr="00607D81" w:rsidRDefault="00CA272E" w:rsidP="00CA272E">
      <w:pPr>
        <w:pStyle w:val="ListParagraph"/>
        <w:numPr>
          <w:ilvl w:val="0"/>
          <w:numId w:val="123"/>
        </w:numPr>
        <w:tabs>
          <w:tab w:val="left" w:pos="4820"/>
        </w:tabs>
        <w:spacing w:after="120" w:line="276" w:lineRule="auto"/>
        <w:jc w:val="both"/>
        <w:rPr>
          <w:rFonts w:ascii="Times New Roman" w:hAnsi="Times New Roman" w:cs="Times New Roman"/>
          <w:b/>
          <w:bCs/>
        </w:rPr>
      </w:pPr>
      <w:r w:rsidRPr="00CA272E">
        <w:rPr>
          <w:rFonts w:ascii="Times New Roman" w:hAnsi="Times New Roman" w:cs="Times New Roman"/>
          <w:b/>
          <w:bCs/>
        </w:rPr>
        <w:t>Морска стратегия на Р. България 2022-2027 г</w:t>
      </w:r>
      <w:r w:rsidRPr="00CA272E">
        <w:rPr>
          <w:rFonts w:ascii="Times New Roman" w:hAnsi="Times New Roman" w:cs="Times New Roman"/>
          <w:b/>
          <w:bCs/>
          <w:lang w:val="en-US"/>
        </w:rPr>
        <w:t>.</w:t>
      </w:r>
    </w:p>
    <w:p w14:paraId="7DD3A9B9" w14:textId="77777777" w:rsidR="00971242" w:rsidRPr="00607D81" w:rsidRDefault="00971242" w:rsidP="00607D81">
      <w:pPr>
        <w:tabs>
          <w:tab w:val="left" w:pos="4820"/>
        </w:tabs>
        <w:spacing w:after="120" w:line="276" w:lineRule="auto"/>
        <w:ind w:firstLine="567"/>
        <w:jc w:val="both"/>
      </w:pPr>
    </w:p>
    <w:p w14:paraId="3C231173" w14:textId="6762AE99" w:rsidR="00533817" w:rsidRPr="00607D81" w:rsidRDefault="00533817" w:rsidP="00607D81">
      <w:pPr>
        <w:pStyle w:val="Heading3GM1"/>
        <w:tabs>
          <w:tab w:val="left" w:pos="4820"/>
        </w:tabs>
        <w:spacing w:before="0" w:after="120" w:line="276" w:lineRule="auto"/>
        <w:jc w:val="both"/>
        <w:rPr>
          <w:rFonts w:cs="Times New Roman"/>
          <w:szCs w:val="24"/>
        </w:rPr>
      </w:pPr>
      <w:bookmarkStart w:id="48" w:name="_Toc506847357"/>
      <w:bookmarkStart w:id="49" w:name="_Toc506849062"/>
      <w:bookmarkStart w:id="50" w:name="_Toc506854132"/>
      <w:bookmarkStart w:id="51" w:name="_Toc506906902"/>
      <w:bookmarkStart w:id="52" w:name="_Toc506907022"/>
      <w:bookmarkStart w:id="53" w:name="_Toc506907142"/>
      <w:bookmarkStart w:id="54" w:name="_Toc507000310"/>
      <w:bookmarkStart w:id="55" w:name="_Toc507008345"/>
      <w:bookmarkStart w:id="56" w:name="_Toc507016557"/>
      <w:bookmarkStart w:id="57" w:name="_Toc507016849"/>
      <w:bookmarkStart w:id="58" w:name="_Toc507356653"/>
      <w:bookmarkStart w:id="59" w:name="_Toc228197128"/>
      <w:bookmarkEnd w:id="48"/>
      <w:bookmarkEnd w:id="49"/>
      <w:bookmarkEnd w:id="50"/>
      <w:bookmarkEnd w:id="51"/>
      <w:bookmarkEnd w:id="52"/>
      <w:bookmarkEnd w:id="53"/>
      <w:bookmarkEnd w:id="54"/>
      <w:bookmarkEnd w:id="55"/>
      <w:bookmarkEnd w:id="56"/>
      <w:bookmarkEnd w:id="57"/>
      <w:bookmarkEnd w:id="58"/>
      <w:r w:rsidRPr="00607D81">
        <w:rPr>
          <w:rFonts w:cs="Times New Roman"/>
          <w:szCs w:val="24"/>
        </w:rPr>
        <w:t xml:space="preserve">Връзка на </w:t>
      </w:r>
      <w:r w:rsidR="006A5564" w:rsidRPr="00607D81">
        <w:rPr>
          <w:rFonts w:cs="Times New Roman"/>
          <w:szCs w:val="24"/>
        </w:rPr>
        <w:t xml:space="preserve">проекта на </w:t>
      </w:r>
      <w:r w:rsidR="00CD1D50" w:rsidRPr="00607D81">
        <w:rPr>
          <w:rFonts w:cs="Times New Roman"/>
          <w:szCs w:val="24"/>
        </w:rPr>
        <w:t>плана</w:t>
      </w:r>
      <w:r w:rsidR="00164755" w:rsidRPr="00607D81">
        <w:rPr>
          <w:rFonts w:cs="Times New Roman"/>
          <w:szCs w:val="24"/>
        </w:rPr>
        <w:t xml:space="preserve"> </w:t>
      </w:r>
      <w:r w:rsidRPr="00607D81">
        <w:rPr>
          <w:rFonts w:cs="Times New Roman"/>
          <w:szCs w:val="24"/>
        </w:rPr>
        <w:t>с регионални стратегически документи</w:t>
      </w:r>
      <w:bookmarkEnd w:id="59"/>
    </w:p>
    <w:p w14:paraId="073116B1" w14:textId="77777777" w:rsidR="00452878" w:rsidRPr="00607D81" w:rsidRDefault="00452878" w:rsidP="00607D81">
      <w:pPr>
        <w:pStyle w:val="ListParagraph"/>
        <w:numPr>
          <w:ilvl w:val="0"/>
          <w:numId w:val="123"/>
        </w:numPr>
        <w:tabs>
          <w:tab w:val="left" w:pos="4820"/>
        </w:tabs>
        <w:spacing w:after="120" w:line="276" w:lineRule="auto"/>
        <w:jc w:val="both"/>
        <w:rPr>
          <w:rFonts w:ascii="Times New Roman" w:hAnsi="Times New Roman" w:cs="Times New Roman"/>
          <w:b/>
          <w:bCs/>
        </w:rPr>
      </w:pPr>
      <w:r w:rsidRPr="00607D81">
        <w:rPr>
          <w:rFonts w:ascii="Times New Roman" w:hAnsi="Times New Roman" w:cs="Times New Roman"/>
          <w:b/>
          <w:bCs/>
        </w:rPr>
        <w:t>Интегрирани териториални стратегии за шестте региона за планиране на ниво NUTS 2 за периода 2021-2027 г. (ИТСР)</w:t>
      </w:r>
    </w:p>
    <w:p w14:paraId="5A1032C8" w14:textId="77777777" w:rsidR="00452878" w:rsidRDefault="00452878" w:rsidP="00607D81">
      <w:pPr>
        <w:pStyle w:val="ListParagraph"/>
        <w:numPr>
          <w:ilvl w:val="0"/>
          <w:numId w:val="123"/>
        </w:numPr>
        <w:tabs>
          <w:tab w:val="left" w:pos="4820"/>
        </w:tabs>
        <w:spacing w:after="120" w:line="276" w:lineRule="auto"/>
        <w:jc w:val="both"/>
        <w:rPr>
          <w:rFonts w:ascii="Times New Roman" w:hAnsi="Times New Roman" w:cs="Times New Roman"/>
          <w:b/>
          <w:bCs/>
        </w:rPr>
      </w:pPr>
      <w:r w:rsidRPr="00607D81">
        <w:rPr>
          <w:rFonts w:ascii="Times New Roman" w:hAnsi="Times New Roman" w:cs="Times New Roman"/>
          <w:b/>
          <w:bCs/>
        </w:rPr>
        <w:t>Планове за управление на речните басейни за периода 2022-2027 г.</w:t>
      </w:r>
    </w:p>
    <w:p w14:paraId="4769940F" w14:textId="4D2EBE56" w:rsidR="00CA272E" w:rsidRPr="00607D81" w:rsidRDefault="00CA272E" w:rsidP="00607D81">
      <w:pPr>
        <w:pStyle w:val="ListParagraph"/>
        <w:numPr>
          <w:ilvl w:val="0"/>
          <w:numId w:val="123"/>
        </w:numPr>
        <w:tabs>
          <w:tab w:val="left" w:pos="4820"/>
        </w:tabs>
        <w:spacing w:after="120" w:line="276" w:lineRule="auto"/>
        <w:jc w:val="both"/>
        <w:rPr>
          <w:rFonts w:ascii="Times New Roman" w:hAnsi="Times New Roman" w:cs="Times New Roman"/>
          <w:b/>
          <w:bCs/>
        </w:rPr>
      </w:pPr>
      <w:r>
        <w:rPr>
          <w:rFonts w:ascii="Times New Roman" w:hAnsi="Times New Roman" w:cs="Times New Roman"/>
          <w:b/>
          <w:bCs/>
        </w:rPr>
        <w:t>Планове за управление на риска от наводнения за периода 2022-2027 г.</w:t>
      </w:r>
    </w:p>
    <w:p w14:paraId="2405AC4A" w14:textId="77777777" w:rsidR="00AE0854" w:rsidRPr="00607D81" w:rsidRDefault="00AE0854" w:rsidP="00607D81">
      <w:pPr>
        <w:tabs>
          <w:tab w:val="left" w:pos="4820"/>
        </w:tabs>
        <w:spacing w:after="120" w:line="276" w:lineRule="auto"/>
        <w:ind w:firstLine="567"/>
        <w:jc w:val="both"/>
      </w:pPr>
    </w:p>
    <w:p w14:paraId="00EA7B01" w14:textId="77777777" w:rsidR="00AB28D6" w:rsidRPr="00607D81" w:rsidRDefault="0097614B" w:rsidP="00607D81">
      <w:pPr>
        <w:pStyle w:val="Heading1"/>
        <w:pBdr>
          <w:top w:val="single" w:sz="4" w:space="1" w:color="auto"/>
          <w:left w:val="single" w:sz="4" w:space="4" w:color="auto"/>
          <w:bottom w:val="single" w:sz="4" w:space="1" w:color="auto"/>
          <w:right w:val="single" w:sz="4" w:space="4" w:color="auto"/>
        </w:pBdr>
        <w:tabs>
          <w:tab w:val="left" w:pos="4820"/>
        </w:tabs>
        <w:spacing w:before="0" w:after="120" w:line="276" w:lineRule="auto"/>
        <w:jc w:val="both"/>
        <w:rPr>
          <w:rFonts w:ascii="Times New Roman" w:hAnsi="Times New Roman" w:cs="Times New Roman"/>
          <w:sz w:val="24"/>
          <w:szCs w:val="24"/>
        </w:rPr>
      </w:pPr>
      <w:bookmarkStart w:id="60" w:name="_Toc415753348"/>
      <w:bookmarkStart w:id="61" w:name="_Toc228197129"/>
      <w:r w:rsidRPr="00607D81">
        <w:rPr>
          <w:rFonts w:ascii="Times New Roman" w:hAnsi="Times New Roman" w:cs="Times New Roman"/>
          <w:sz w:val="24"/>
          <w:szCs w:val="24"/>
        </w:rPr>
        <w:t>АСПЕКТИ НА ТЕКУЩОТО СЪСТОЯНИЕ НА ОКОЛНАТА СРЕДА И ЕВЕНТУАЛНО РАЗВИТИЕ БЕЗ ПРИЛАГАНЕТО НА ПЛАНА</w:t>
      </w:r>
      <w:bookmarkEnd w:id="60"/>
      <w:bookmarkEnd w:id="61"/>
    </w:p>
    <w:p w14:paraId="3281CC4A" w14:textId="224E097D" w:rsidR="00793D76" w:rsidRPr="00607D81" w:rsidRDefault="00015725"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62" w:name="_Toc415753349"/>
      <w:bookmarkStart w:id="63" w:name="_Toc228197130"/>
      <w:r w:rsidRPr="00607D81">
        <w:rPr>
          <w:rFonts w:ascii="Times New Roman" w:hAnsi="Times New Roman"/>
          <w:szCs w:val="24"/>
        </w:rPr>
        <w:t>Т</w:t>
      </w:r>
      <w:r w:rsidR="00793D76" w:rsidRPr="00607D81">
        <w:rPr>
          <w:rFonts w:ascii="Times New Roman" w:hAnsi="Times New Roman"/>
          <w:szCs w:val="24"/>
        </w:rPr>
        <w:t>екущо състояние на околната среда</w:t>
      </w:r>
      <w:bookmarkEnd w:id="62"/>
      <w:bookmarkEnd w:id="63"/>
    </w:p>
    <w:p w14:paraId="3886FF89" w14:textId="77777777" w:rsidR="00793D76" w:rsidRPr="00607D81" w:rsidRDefault="007A5844" w:rsidP="00607D81">
      <w:pPr>
        <w:pStyle w:val="Heading3GM1"/>
        <w:tabs>
          <w:tab w:val="left" w:pos="4820"/>
        </w:tabs>
        <w:spacing w:before="0" w:after="120" w:line="276" w:lineRule="auto"/>
        <w:jc w:val="both"/>
        <w:rPr>
          <w:rFonts w:cs="Times New Roman"/>
          <w:szCs w:val="24"/>
        </w:rPr>
      </w:pPr>
      <w:bookmarkStart w:id="64" w:name="_Toc228197131"/>
      <w:r w:rsidRPr="00607D81">
        <w:rPr>
          <w:rFonts w:cs="Times New Roman"/>
          <w:szCs w:val="24"/>
        </w:rPr>
        <w:t>Климат и а</w:t>
      </w:r>
      <w:r w:rsidR="00F90F87" w:rsidRPr="00607D81">
        <w:rPr>
          <w:rFonts w:cs="Times New Roman"/>
          <w:szCs w:val="24"/>
        </w:rPr>
        <w:t>тмосферен въздух</w:t>
      </w:r>
      <w:bookmarkEnd w:id="64"/>
    </w:p>
    <w:p w14:paraId="2E05FDA4" w14:textId="4495A0E0" w:rsidR="00336B73" w:rsidRPr="00607D81" w:rsidRDefault="00336B73" w:rsidP="00607D81">
      <w:pPr>
        <w:pStyle w:val="Heading4"/>
        <w:tabs>
          <w:tab w:val="left" w:pos="4820"/>
        </w:tabs>
        <w:spacing w:before="0" w:after="120" w:line="276" w:lineRule="auto"/>
        <w:jc w:val="both"/>
      </w:pPr>
      <w:bookmarkStart w:id="65" w:name="_Toc485501614"/>
      <w:bookmarkStart w:id="66" w:name="_Toc503700623"/>
      <w:bookmarkStart w:id="67" w:name="_Toc504058996"/>
      <w:bookmarkStart w:id="68" w:name="_Toc504681344"/>
      <w:r w:rsidRPr="00607D81">
        <w:t>Климат</w:t>
      </w:r>
    </w:p>
    <w:p w14:paraId="0616A686" w14:textId="029DB04A" w:rsidR="00E035CF" w:rsidRPr="00607D81" w:rsidRDefault="00E035CF" w:rsidP="00607D81">
      <w:pPr>
        <w:pStyle w:val="Heading6"/>
        <w:numPr>
          <w:ilvl w:val="4"/>
          <w:numId w:val="90"/>
        </w:numPr>
        <w:tabs>
          <w:tab w:val="left" w:pos="4820"/>
        </w:tabs>
        <w:spacing w:before="0" w:after="120" w:line="276" w:lineRule="auto"/>
        <w:jc w:val="both"/>
        <w:rPr>
          <w:b/>
          <w:bCs/>
        </w:rPr>
      </w:pPr>
      <w:r w:rsidRPr="00607D81">
        <w:rPr>
          <w:b/>
          <w:bCs/>
        </w:rPr>
        <w:t xml:space="preserve">Климатични характеристики в районите на разглежданите </w:t>
      </w:r>
      <w:r w:rsidR="003B5324" w:rsidRPr="00607D81">
        <w:rPr>
          <w:b/>
          <w:bCs/>
        </w:rPr>
        <w:t>приоритетни зони</w:t>
      </w:r>
    </w:p>
    <w:p w14:paraId="467C8365" w14:textId="01609C7F" w:rsidR="00F46789" w:rsidRPr="00607D81" w:rsidRDefault="00545951" w:rsidP="00607D81">
      <w:pPr>
        <w:widowControl w:val="0"/>
        <w:tabs>
          <w:tab w:val="left" w:pos="0"/>
          <w:tab w:val="left" w:pos="4820"/>
        </w:tabs>
        <w:spacing w:after="120" w:line="276" w:lineRule="auto"/>
        <w:ind w:firstLine="567"/>
        <w:jc w:val="both"/>
      </w:pPr>
      <w:r w:rsidRPr="00607D81">
        <w:lastRenderedPageBreak/>
        <w:t>Териториалният обхват на Плана включва определени зони от територията на Република България, като не се включват акваторията на Черно море и вътрешни водни обекти.</w:t>
      </w:r>
      <w:r w:rsidR="00F46789" w:rsidRPr="00607D81">
        <w:t xml:space="preserve"> </w:t>
      </w:r>
    </w:p>
    <w:p w14:paraId="2836898A" w14:textId="481ED01A" w:rsidR="00CB27A9" w:rsidRPr="00607D81" w:rsidRDefault="002E7292" w:rsidP="00607D81">
      <w:pPr>
        <w:widowControl w:val="0"/>
        <w:tabs>
          <w:tab w:val="left" w:pos="0"/>
          <w:tab w:val="left" w:pos="4820"/>
        </w:tabs>
        <w:spacing w:after="120" w:line="276" w:lineRule="auto"/>
        <w:ind w:firstLine="567"/>
        <w:jc w:val="both"/>
      </w:pPr>
      <w:r w:rsidRPr="00607D81">
        <w:t xml:space="preserve">Територията на България спада към две климатични области: европейско-континентална и континентално-средиземноморска климатична области (източник: Л. Събев, Св. Станев, 1959; Ж. Гълъбов, 1982). Климатичните райони в България са представени на </w:t>
      </w:r>
      <w:r w:rsidR="00D20410" w:rsidRPr="00607D81">
        <w:t xml:space="preserve">съответната фигура </w:t>
      </w:r>
      <w:r w:rsidR="00062D93" w:rsidRPr="00607D81">
        <w:t>в ДЕО.</w:t>
      </w:r>
    </w:p>
    <w:p w14:paraId="7182BAD3" w14:textId="6B719F16" w:rsidR="00344F17" w:rsidRPr="00607D81" w:rsidRDefault="00B252E9" w:rsidP="00607D81">
      <w:pPr>
        <w:tabs>
          <w:tab w:val="left" w:pos="4820"/>
        </w:tabs>
        <w:spacing w:after="120" w:line="276" w:lineRule="auto"/>
        <w:ind w:firstLine="567"/>
        <w:jc w:val="both"/>
      </w:pPr>
      <w:r w:rsidRPr="00607D81">
        <w:t>Границите на климатичните области са определени в съответствие с преобладаващия тип валежен режим (континентален или средиземноморски), климатичните подобласти са обособени части от климатичните области с по</w:t>
      </w:r>
      <w:r w:rsidR="00DB4E1D" w:rsidRPr="00607D81">
        <w:t>-</w:t>
      </w:r>
      <w:r w:rsidRPr="00607D81">
        <w:t xml:space="preserve">специфични характеристики, а разделянето на всяка подобласт на климатични райони е направено въз основа на значимите разлики в количествените характеристики на валежа и температурата. </w:t>
      </w:r>
      <w:r w:rsidR="00545C36" w:rsidRPr="00607D81">
        <w:t xml:space="preserve">Разделението на страната на климатични райони </w:t>
      </w:r>
      <w:r w:rsidR="007A44C8" w:rsidRPr="00607D81">
        <w:t>е показано на фигура</w:t>
      </w:r>
      <w:r w:rsidR="00062D93" w:rsidRPr="00607D81">
        <w:t xml:space="preserve"> 12 в ДЕО</w:t>
      </w:r>
      <w:r w:rsidR="007A44C8" w:rsidRPr="00607D81">
        <w:t>.</w:t>
      </w:r>
    </w:p>
    <w:p w14:paraId="677139E7" w14:textId="1E8761BD" w:rsidR="00CD21EA" w:rsidRPr="00607D81" w:rsidRDefault="00CD21EA" w:rsidP="00607D81">
      <w:pPr>
        <w:tabs>
          <w:tab w:val="left" w:pos="4820"/>
        </w:tabs>
        <w:spacing w:after="120" w:line="276" w:lineRule="auto"/>
        <w:ind w:firstLine="567"/>
        <w:jc w:val="both"/>
      </w:pPr>
      <w:r w:rsidRPr="00607D81">
        <w:t xml:space="preserve">Приоритетни зони за развитие на обекти за производство на електрическа енергия от вятърна енергия </w:t>
      </w:r>
      <w:r w:rsidR="00293A21" w:rsidRPr="00607D81">
        <w:t xml:space="preserve">от 1 до 13 и 21 </w:t>
      </w:r>
      <w:r w:rsidRPr="00607D81">
        <w:t>попадат в</w:t>
      </w:r>
      <w:r w:rsidR="00D10CD7" w:rsidRPr="00607D81">
        <w:t>:</w:t>
      </w:r>
    </w:p>
    <w:p w14:paraId="68484747" w14:textId="7CC29B8E" w:rsidR="00D10CD7" w:rsidRPr="00607D81" w:rsidRDefault="00D10CD7" w:rsidP="00607D81">
      <w:pPr>
        <w:pStyle w:val="ListParagraph"/>
        <w:widowControl w:val="0"/>
        <w:numPr>
          <w:ilvl w:val="0"/>
          <w:numId w:val="92"/>
        </w:numPr>
        <w:tabs>
          <w:tab w:val="left" w:pos="4820"/>
        </w:tabs>
        <w:suppressAutoHyphens/>
        <w:autoSpaceDN w:val="0"/>
        <w:spacing w:after="120" w:line="276" w:lineRule="auto"/>
        <w:ind w:left="851" w:hanging="284"/>
        <w:jc w:val="both"/>
        <w:rPr>
          <w:rFonts w:ascii="Times New Roman" w:eastAsia="Calibri" w:hAnsi="Times New Roman" w:cs="Times New Roman"/>
          <w:i/>
          <w:iCs/>
          <w:kern w:val="3"/>
        </w:rPr>
      </w:pPr>
      <w:r w:rsidRPr="00607D81">
        <w:rPr>
          <w:rFonts w:ascii="Times New Roman" w:eastAsia="Calibri" w:hAnsi="Times New Roman" w:cs="Times New Roman"/>
          <w:i/>
          <w:iCs/>
          <w:kern w:val="3"/>
        </w:rPr>
        <w:t>Северен климатичен район на Дунавската хълмиста равнина на умерено-континенталната климатична подобласт</w:t>
      </w:r>
    </w:p>
    <w:p w14:paraId="479E272D" w14:textId="597B97B0" w:rsidR="00D10CD7" w:rsidRPr="00607D81" w:rsidRDefault="00D10CD7" w:rsidP="00607D81">
      <w:pPr>
        <w:pStyle w:val="ListParagraph"/>
        <w:widowControl w:val="0"/>
        <w:numPr>
          <w:ilvl w:val="0"/>
          <w:numId w:val="92"/>
        </w:numPr>
        <w:tabs>
          <w:tab w:val="left" w:pos="4820"/>
        </w:tabs>
        <w:suppressAutoHyphens/>
        <w:autoSpaceDN w:val="0"/>
        <w:spacing w:after="120" w:line="276" w:lineRule="auto"/>
        <w:ind w:left="851" w:hanging="284"/>
        <w:jc w:val="both"/>
        <w:rPr>
          <w:rFonts w:ascii="Times New Roman" w:eastAsia="Calibri" w:hAnsi="Times New Roman" w:cs="Times New Roman"/>
          <w:i/>
          <w:iCs/>
          <w:kern w:val="3"/>
        </w:rPr>
      </w:pPr>
      <w:r w:rsidRPr="00607D81">
        <w:rPr>
          <w:rFonts w:ascii="Times New Roman" w:eastAsia="Calibri" w:hAnsi="Times New Roman" w:cs="Times New Roman"/>
          <w:i/>
          <w:iCs/>
          <w:kern w:val="3"/>
        </w:rPr>
        <w:t>Среден климатичен район на Дунавската хълмиста равнина на умерено-континенталната климатична подобласт</w:t>
      </w:r>
    </w:p>
    <w:p w14:paraId="50C73766" w14:textId="77777777" w:rsidR="00D10CD7" w:rsidRPr="00607D81" w:rsidRDefault="00D10CD7" w:rsidP="00607D81">
      <w:pPr>
        <w:pStyle w:val="ListParagraph"/>
        <w:widowControl w:val="0"/>
        <w:numPr>
          <w:ilvl w:val="0"/>
          <w:numId w:val="92"/>
        </w:numPr>
        <w:tabs>
          <w:tab w:val="left" w:pos="4820"/>
        </w:tabs>
        <w:suppressAutoHyphens/>
        <w:autoSpaceDN w:val="0"/>
        <w:spacing w:after="120" w:line="276" w:lineRule="auto"/>
        <w:ind w:left="851" w:hanging="284"/>
        <w:jc w:val="both"/>
        <w:rPr>
          <w:rFonts w:ascii="Times New Roman" w:eastAsia="Calibri" w:hAnsi="Times New Roman" w:cs="Times New Roman"/>
          <w:i/>
          <w:iCs/>
          <w:kern w:val="3"/>
        </w:rPr>
      </w:pPr>
      <w:r w:rsidRPr="00607D81">
        <w:rPr>
          <w:rFonts w:ascii="Times New Roman" w:eastAsia="Calibri" w:hAnsi="Times New Roman" w:cs="Times New Roman"/>
          <w:i/>
          <w:iCs/>
          <w:kern w:val="3"/>
        </w:rPr>
        <w:t>Предбалкански климатичен район на умерено-континенталната климатична подобласт</w:t>
      </w:r>
    </w:p>
    <w:p w14:paraId="4703762A" w14:textId="56D4CB55" w:rsidR="00D10CD7" w:rsidRPr="00607D81" w:rsidRDefault="00D10CD7" w:rsidP="00607D81">
      <w:pPr>
        <w:pStyle w:val="ListParagraph"/>
        <w:widowControl w:val="0"/>
        <w:numPr>
          <w:ilvl w:val="0"/>
          <w:numId w:val="92"/>
        </w:numPr>
        <w:tabs>
          <w:tab w:val="left" w:pos="4820"/>
        </w:tabs>
        <w:suppressAutoHyphens/>
        <w:autoSpaceDN w:val="0"/>
        <w:spacing w:after="120" w:line="276" w:lineRule="auto"/>
        <w:ind w:left="851" w:hanging="284"/>
        <w:jc w:val="both"/>
        <w:rPr>
          <w:rFonts w:ascii="Times New Roman" w:eastAsia="Calibri" w:hAnsi="Times New Roman" w:cs="Times New Roman"/>
          <w:i/>
          <w:iCs/>
          <w:kern w:val="3"/>
        </w:rPr>
      </w:pPr>
      <w:r w:rsidRPr="00607D81">
        <w:rPr>
          <w:rFonts w:ascii="Times New Roman" w:eastAsia="Calibri" w:hAnsi="Times New Roman" w:cs="Times New Roman"/>
          <w:i/>
          <w:iCs/>
          <w:kern w:val="3"/>
        </w:rPr>
        <w:t>Планински климатичен район на умерено-континенталната климатична подобласт</w:t>
      </w:r>
    </w:p>
    <w:p w14:paraId="25A42776" w14:textId="6C7A906C" w:rsidR="00D10CD7" w:rsidRPr="00607D81" w:rsidRDefault="00D10CD7" w:rsidP="00607D81">
      <w:pPr>
        <w:pStyle w:val="ListParagraph"/>
        <w:widowControl w:val="0"/>
        <w:numPr>
          <w:ilvl w:val="0"/>
          <w:numId w:val="92"/>
        </w:numPr>
        <w:tabs>
          <w:tab w:val="left" w:pos="4820"/>
        </w:tabs>
        <w:suppressAutoHyphens/>
        <w:autoSpaceDN w:val="0"/>
        <w:spacing w:after="120" w:line="276" w:lineRule="auto"/>
        <w:ind w:left="851" w:hanging="284"/>
        <w:jc w:val="both"/>
        <w:rPr>
          <w:rFonts w:ascii="Times New Roman" w:eastAsia="Calibri" w:hAnsi="Times New Roman" w:cs="Times New Roman"/>
          <w:i/>
          <w:iCs/>
          <w:kern w:val="3"/>
        </w:rPr>
      </w:pPr>
      <w:r w:rsidRPr="00607D81">
        <w:rPr>
          <w:rFonts w:ascii="Times New Roman" w:eastAsia="Calibri" w:hAnsi="Times New Roman" w:cs="Times New Roman"/>
          <w:i/>
          <w:iCs/>
          <w:kern w:val="3"/>
        </w:rPr>
        <w:t xml:space="preserve">Задбалкански нископланински климатичен район на </w:t>
      </w:r>
      <w:r w:rsidR="00293A21" w:rsidRPr="00607D81">
        <w:rPr>
          <w:rFonts w:ascii="Times New Roman" w:eastAsia="Calibri" w:hAnsi="Times New Roman" w:cs="Times New Roman"/>
          <w:i/>
          <w:iCs/>
          <w:kern w:val="3"/>
        </w:rPr>
        <w:t>п</w:t>
      </w:r>
      <w:r w:rsidRPr="00607D81">
        <w:rPr>
          <w:rFonts w:ascii="Times New Roman" w:eastAsia="Calibri" w:hAnsi="Times New Roman" w:cs="Times New Roman"/>
          <w:i/>
          <w:iCs/>
          <w:kern w:val="3"/>
        </w:rPr>
        <w:t>реходно-континентална климатична подобласт</w:t>
      </w:r>
    </w:p>
    <w:p w14:paraId="442817E1" w14:textId="0A0ACFDC" w:rsidR="00864FDC" w:rsidRPr="00607D81" w:rsidRDefault="00864FDC" w:rsidP="00607D81">
      <w:pPr>
        <w:widowControl w:val="0"/>
        <w:tabs>
          <w:tab w:val="left" w:pos="4820"/>
        </w:tabs>
        <w:spacing w:after="120" w:line="276" w:lineRule="auto"/>
        <w:ind w:firstLine="567"/>
        <w:jc w:val="both"/>
      </w:pPr>
      <w:r w:rsidRPr="00607D81">
        <w:t>Подробна характеристика на разглежданите климатични райони, е направена в т.2.1.1 на ДЕО.</w:t>
      </w:r>
    </w:p>
    <w:p w14:paraId="64E8E69A" w14:textId="086FC4EF" w:rsidR="00CD21EA" w:rsidRPr="00607D81" w:rsidRDefault="00293A21" w:rsidP="00607D81">
      <w:pPr>
        <w:tabs>
          <w:tab w:val="left" w:pos="4820"/>
        </w:tabs>
        <w:spacing w:after="120" w:line="276" w:lineRule="auto"/>
        <w:ind w:firstLine="567"/>
        <w:jc w:val="both"/>
      </w:pPr>
      <w:r w:rsidRPr="00607D81">
        <w:t>Приоритетни зони от 14 до 20</w:t>
      </w:r>
      <w:r w:rsidR="001E3519" w:rsidRPr="00607D81">
        <w:t>, освен в описания вече по-горе припланински климатичен район на умерено-континенталната подобласт,</w:t>
      </w:r>
      <w:r w:rsidRPr="00607D81">
        <w:t xml:space="preserve"> попадат в обсега на:</w:t>
      </w:r>
    </w:p>
    <w:p w14:paraId="09D8560C" w14:textId="5A9566F5" w:rsidR="001E3519" w:rsidRPr="00607D81" w:rsidRDefault="001E3519" w:rsidP="00607D81">
      <w:pPr>
        <w:pStyle w:val="ListParagraph"/>
        <w:widowControl w:val="0"/>
        <w:numPr>
          <w:ilvl w:val="0"/>
          <w:numId w:val="92"/>
        </w:numPr>
        <w:tabs>
          <w:tab w:val="left" w:pos="4820"/>
        </w:tabs>
        <w:suppressAutoHyphens/>
        <w:autoSpaceDN w:val="0"/>
        <w:spacing w:after="120" w:line="276" w:lineRule="auto"/>
        <w:ind w:left="851" w:hanging="284"/>
        <w:jc w:val="both"/>
        <w:rPr>
          <w:rFonts w:ascii="Times New Roman" w:eastAsia="Calibri" w:hAnsi="Times New Roman" w:cs="Times New Roman"/>
          <w:i/>
          <w:iCs/>
          <w:kern w:val="3"/>
        </w:rPr>
      </w:pPr>
      <w:r w:rsidRPr="00607D81">
        <w:rPr>
          <w:rFonts w:ascii="Times New Roman" w:eastAsia="Calibri" w:hAnsi="Times New Roman" w:cs="Times New Roman"/>
          <w:i/>
          <w:iCs/>
          <w:kern w:val="3"/>
        </w:rPr>
        <w:t>Климатичен район на хълмистите и нископланински части в Западна Средна България на умерено – континенталната климатична подобласт</w:t>
      </w:r>
    </w:p>
    <w:p w14:paraId="1C785317" w14:textId="32B6C4D4" w:rsidR="00293A21" w:rsidRPr="00607D81" w:rsidRDefault="00293A21" w:rsidP="00607D81">
      <w:pPr>
        <w:pStyle w:val="ListParagraph"/>
        <w:widowControl w:val="0"/>
        <w:numPr>
          <w:ilvl w:val="0"/>
          <w:numId w:val="92"/>
        </w:numPr>
        <w:tabs>
          <w:tab w:val="left" w:pos="4820"/>
        </w:tabs>
        <w:suppressAutoHyphens/>
        <w:autoSpaceDN w:val="0"/>
        <w:spacing w:after="120" w:line="276" w:lineRule="auto"/>
        <w:ind w:left="851" w:hanging="284"/>
        <w:jc w:val="both"/>
        <w:rPr>
          <w:rFonts w:ascii="Times New Roman" w:eastAsia="Calibri" w:hAnsi="Times New Roman" w:cs="Times New Roman"/>
          <w:i/>
          <w:iCs/>
          <w:kern w:val="3"/>
        </w:rPr>
      </w:pPr>
      <w:r w:rsidRPr="00607D81">
        <w:rPr>
          <w:rFonts w:ascii="Times New Roman" w:eastAsia="Calibri" w:hAnsi="Times New Roman" w:cs="Times New Roman"/>
          <w:i/>
          <w:iCs/>
          <w:kern w:val="3"/>
        </w:rPr>
        <w:t>Климатичен район на високите полета в Западна Средна България на умерено – континенталната климатична подобласт</w:t>
      </w:r>
    </w:p>
    <w:p w14:paraId="52E6C081" w14:textId="32F53B20" w:rsidR="001E3519" w:rsidRPr="00607D81" w:rsidRDefault="001E3519" w:rsidP="00607D81">
      <w:pPr>
        <w:pStyle w:val="ListParagraph"/>
        <w:widowControl w:val="0"/>
        <w:numPr>
          <w:ilvl w:val="0"/>
          <w:numId w:val="93"/>
        </w:numPr>
        <w:tabs>
          <w:tab w:val="left" w:pos="4820"/>
        </w:tabs>
        <w:suppressAutoHyphens/>
        <w:autoSpaceDN w:val="0"/>
        <w:spacing w:after="120" w:line="276" w:lineRule="auto"/>
        <w:ind w:left="851" w:hanging="284"/>
        <w:jc w:val="both"/>
        <w:rPr>
          <w:rFonts w:ascii="Times New Roman" w:hAnsi="Times New Roman" w:cs="Times New Roman"/>
          <w:i/>
          <w:iCs/>
        </w:rPr>
      </w:pPr>
      <w:r w:rsidRPr="00607D81">
        <w:rPr>
          <w:rFonts w:ascii="Times New Roman" w:hAnsi="Times New Roman" w:cs="Times New Roman"/>
          <w:i/>
          <w:iCs/>
        </w:rPr>
        <w:t>Кюстендилско-Благоевградски климатичен район на преходно-континенталната климатична подобласт</w:t>
      </w:r>
    </w:p>
    <w:p w14:paraId="3F5048C4" w14:textId="2D9EED39" w:rsidR="001E3519" w:rsidRPr="00607D81" w:rsidRDefault="001E3519" w:rsidP="00607D81">
      <w:pPr>
        <w:pStyle w:val="ListParagraph"/>
        <w:widowControl w:val="0"/>
        <w:numPr>
          <w:ilvl w:val="0"/>
          <w:numId w:val="93"/>
        </w:numPr>
        <w:tabs>
          <w:tab w:val="left" w:pos="4820"/>
        </w:tabs>
        <w:suppressAutoHyphens/>
        <w:autoSpaceDN w:val="0"/>
        <w:spacing w:after="120" w:line="276" w:lineRule="auto"/>
        <w:ind w:left="851" w:hanging="284"/>
        <w:jc w:val="both"/>
        <w:rPr>
          <w:rFonts w:ascii="Times New Roman" w:hAnsi="Times New Roman" w:cs="Times New Roman"/>
          <w:i/>
          <w:iCs/>
        </w:rPr>
      </w:pPr>
      <w:r w:rsidRPr="00607D81">
        <w:rPr>
          <w:rFonts w:ascii="Times New Roman" w:hAnsi="Times New Roman" w:cs="Times New Roman"/>
          <w:i/>
          <w:iCs/>
        </w:rPr>
        <w:t>Рило-Осоговски климатичен район на преходно-континенталната климатична подобласт</w:t>
      </w:r>
    </w:p>
    <w:p w14:paraId="513426C8" w14:textId="7CA840F0" w:rsidR="001E3519" w:rsidRPr="00607D81" w:rsidRDefault="001E3519" w:rsidP="00607D81">
      <w:pPr>
        <w:pStyle w:val="ListParagraph"/>
        <w:widowControl w:val="0"/>
        <w:numPr>
          <w:ilvl w:val="0"/>
          <w:numId w:val="93"/>
        </w:numPr>
        <w:tabs>
          <w:tab w:val="left" w:pos="4820"/>
        </w:tabs>
        <w:suppressAutoHyphens/>
        <w:autoSpaceDN w:val="0"/>
        <w:spacing w:after="120" w:line="276" w:lineRule="auto"/>
        <w:ind w:left="851" w:hanging="284"/>
        <w:jc w:val="both"/>
        <w:rPr>
          <w:rFonts w:ascii="Times New Roman" w:hAnsi="Times New Roman" w:cs="Times New Roman"/>
          <w:i/>
          <w:iCs/>
        </w:rPr>
      </w:pPr>
      <w:r w:rsidRPr="00607D81">
        <w:rPr>
          <w:rFonts w:ascii="Times New Roman" w:hAnsi="Times New Roman" w:cs="Times New Roman"/>
          <w:i/>
          <w:iCs/>
        </w:rPr>
        <w:t>Планински климатичен район на преходно-континенталната климатична подобласт</w:t>
      </w:r>
    </w:p>
    <w:p w14:paraId="3003CD75" w14:textId="77777777" w:rsidR="00864FDC" w:rsidRPr="00607D81" w:rsidRDefault="00864FDC" w:rsidP="00607D81">
      <w:pPr>
        <w:widowControl w:val="0"/>
        <w:tabs>
          <w:tab w:val="left" w:pos="4820"/>
        </w:tabs>
        <w:spacing w:after="120" w:line="276" w:lineRule="auto"/>
        <w:ind w:firstLine="567"/>
        <w:jc w:val="both"/>
      </w:pPr>
      <w:r w:rsidRPr="00607D81">
        <w:t>Подробна характеристика на разглежданите климатични райони, е направена в т.2.1.1 на ДЕО.</w:t>
      </w:r>
    </w:p>
    <w:p w14:paraId="795887FC" w14:textId="21EFDC26" w:rsidR="00C82B0D" w:rsidRPr="00607D81" w:rsidRDefault="00D749A9" w:rsidP="00607D81">
      <w:pPr>
        <w:tabs>
          <w:tab w:val="left" w:pos="4820"/>
        </w:tabs>
        <w:spacing w:after="120" w:line="276" w:lineRule="auto"/>
        <w:ind w:firstLine="567"/>
        <w:jc w:val="both"/>
      </w:pPr>
      <w:r w:rsidRPr="00607D81">
        <w:t>Климатичните райони в обсега на приоритетни зони от 22 до 25 са съответно:</w:t>
      </w:r>
    </w:p>
    <w:p w14:paraId="1389E6F0" w14:textId="4140B50B" w:rsidR="00D749A9" w:rsidRPr="00607D81" w:rsidRDefault="00D749A9" w:rsidP="00607D81">
      <w:pPr>
        <w:pStyle w:val="ListParagraph"/>
        <w:widowControl w:val="0"/>
        <w:numPr>
          <w:ilvl w:val="0"/>
          <w:numId w:val="93"/>
        </w:numPr>
        <w:tabs>
          <w:tab w:val="left" w:pos="4820"/>
        </w:tabs>
        <w:suppressAutoHyphens/>
        <w:autoSpaceDN w:val="0"/>
        <w:spacing w:after="120" w:line="276" w:lineRule="auto"/>
        <w:ind w:left="851" w:hanging="284"/>
        <w:jc w:val="both"/>
        <w:rPr>
          <w:rFonts w:ascii="Times New Roman" w:hAnsi="Times New Roman" w:cs="Times New Roman"/>
          <w:i/>
          <w:iCs/>
        </w:rPr>
      </w:pPr>
      <w:r w:rsidRPr="00607D81">
        <w:rPr>
          <w:rFonts w:ascii="Times New Roman" w:hAnsi="Times New Roman" w:cs="Times New Roman"/>
          <w:i/>
          <w:iCs/>
        </w:rPr>
        <w:t>Бранишко-Дервентски климатичен район на южнобългарска климатична подобласт</w:t>
      </w:r>
    </w:p>
    <w:p w14:paraId="3123E9C7" w14:textId="0D9CF035" w:rsidR="00D31587" w:rsidRPr="00607D81" w:rsidRDefault="00D31587" w:rsidP="00607D81">
      <w:pPr>
        <w:pStyle w:val="ListParagraph"/>
        <w:widowControl w:val="0"/>
        <w:numPr>
          <w:ilvl w:val="0"/>
          <w:numId w:val="93"/>
        </w:numPr>
        <w:tabs>
          <w:tab w:val="left" w:pos="4820"/>
        </w:tabs>
        <w:suppressAutoHyphens/>
        <w:autoSpaceDN w:val="0"/>
        <w:spacing w:after="120" w:line="276" w:lineRule="auto"/>
        <w:ind w:left="851" w:hanging="284"/>
        <w:jc w:val="both"/>
        <w:rPr>
          <w:rFonts w:ascii="Times New Roman" w:hAnsi="Times New Roman" w:cs="Times New Roman"/>
          <w:i/>
          <w:iCs/>
        </w:rPr>
      </w:pPr>
      <w:r w:rsidRPr="00607D81">
        <w:rPr>
          <w:rFonts w:ascii="Times New Roman" w:hAnsi="Times New Roman" w:cs="Times New Roman"/>
          <w:i/>
          <w:iCs/>
        </w:rPr>
        <w:lastRenderedPageBreak/>
        <w:t>Климатичен район на източнородопските речни долини на южнобългарска климатична подобласт</w:t>
      </w:r>
    </w:p>
    <w:p w14:paraId="38C25BE1" w14:textId="38EAB8EC" w:rsidR="00D31587" w:rsidRPr="00607D81" w:rsidRDefault="00D31587" w:rsidP="00607D81">
      <w:pPr>
        <w:pStyle w:val="ListParagraph"/>
        <w:widowControl w:val="0"/>
        <w:numPr>
          <w:ilvl w:val="0"/>
          <w:numId w:val="93"/>
        </w:numPr>
        <w:tabs>
          <w:tab w:val="left" w:pos="4820"/>
        </w:tabs>
        <w:suppressAutoHyphens/>
        <w:autoSpaceDN w:val="0"/>
        <w:spacing w:after="120" w:line="276" w:lineRule="auto"/>
        <w:ind w:left="851" w:hanging="284"/>
        <w:jc w:val="both"/>
        <w:rPr>
          <w:rFonts w:ascii="Times New Roman" w:hAnsi="Times New Roman" w:cs="Times New Roman"/>
          <w:i/>
          <w:iCs/>
        </w:rPr>
      </w:pPr>
      <w:r w:rsidRPr="00607D81">
        <w:rPr>
          <w:rFonts w:ascii="Times New Roman" w:hAnsi="Times New Roman" w:cs="Times New Roman"/>
          <w:i/>
          <w:iCs/>
        </w:rPr>
        <w:t>Източнородопски нископланински климатичен район на южнобългарска климатична подобласт</w:t>
      </w:r>
    </w:p>
    <w:p w14:paraId="3E92ACAB" w14:textId="2203A4C7" w:rsidR="006904FE" w:rsidRPr="00607D81" w:rsidRDefault="006904FE" w:rsidP="00607D81">
      <w:pPr>
        <w:pStyle w:val="ListParagraph"/>
        <w:widowControl w:val="0"/>
        <w:numPr>
          <w:ilvl w:val="0"/>
          <w:numId w:val="93"/>
        </w:numPr>
        <w:tabs>
          <w:tab w:val="left" w:pos="4820"/>
        </w:tabs>
        <w:suppressAutoHyphens/>
        <w:autoSpaceDN w:val="0"/>
        <w:spacing w:after="120" w:line="276" w:lineRule="auto"/>
        <w:ind w:left="851" w:hanging="284"/>
        <w:jc w:val="both"/>
        <w:rPr>
          <w:rFonts w:ascii="Times New Roman" w:hAnsi="Times New Roman" w:cs="Times New Roman"/>
          <w:i/>
          <w:iCs/>
        </w:rPr>
      </w:pPr>
      <w:r w:rsidRPr="00607D81">
        <w:rPr>
          <w:rFonts w:ascii="Times New Roman" w:hAnsi="Times New Roman" w:cs="Times New Roman"/>
          <w:i/>
          <w:iCs/>
        </w:rPr>
        <w:t>Планински климатичен район на южнобългарска климатична подобласт</w:t>
      </w:r>
    </w:p>
    <w:p w14:paraId="6C533D5F" w14:textId="6EA435FE" w:rsidR="006904FE" w:rsidRPr="00607D81" w:rsidRDefault="006904FE" w:rsidP="00607D81">
      <w:pPr>
        <w:pStyle w:val="ListParagraph"/>
        <w:widowControl w:val="0"/>
        <w:numPr>
          <w:ilvl w:val="0"/>
          <w:numId w:val="93"/>
        </w:numPr>
        <w:tabs>
          <w:tab w:val="left" w:pos="4820"/>
        </w:tabs>
        <w:suppressAutoHyphens/>
        <w:autoSpaceDN w:val="0"/>
        <w:spacing w:after="120" w:line="276" w:lineRule="auto"/>
        <w:ind w:left="851" w:hanging="284"/>
        <w:jc w:val="both"/>
        <w:rPr>
          <w:rFonts w:ascii="Times New Roman" w:hAnsi="Times New Roman" w:cs="Times New Roman"/>
          <w:i/>
          <w:iCs/>
        </w:rPr>
      </w:pPr>
      <w:r w:rsidRPr="00607D81">
        <w:rPr>
          <w:rFonts w:ascii="Times New Roman" w:hAnsi="Times New Roman" w:cs="Times New Roman"/>
          <w:i/>
          <w:iCs/>
        </w:rPr>
        <w:t>Севернородопски климатичен район на преходно-континенталната климатична подобласт</w:t>
      </w:r>
    </w:p>
    <w:p w14:paraId="2AD6C4A4" w14:textId="3E9F5E2E" w:rsidR="00D31587" w:rsidRPr="00607D81" w:rsidRDefault="00D31587" w:rsidP="00607D81">
      <w:pPr>
        <w:pStyle w:val="ListParagraph"/>
        <w:widowControl w:val="0"/>
        <w:numPr>
          <w:ilvl w:val="0"/>
          <w:numId w:val="93"/>
        </w:numPr>
        <w:tabs>
          <w:tab w:val="left" w:pos="4820"/>
        </w:tabs>
        <w:suppressAutoHyphens/>
        <w:autoSpaceDN w:val="0"/>
        <w:spacing w:after="120" w:line="276" w:lineRule="auto"/>
        <w:ind w:left="851" w:hanging="284"/>
        <w:jc w:val="both"/>
        <w:rPr>
          <w:rFonts w:ascii="Times New Roman" w:hAnsi="Times New Roman" w:cs="Times New Roman"/>
          <w:i/>
          <w:iCs/>
        </w:rPr>
      </w:pPr>
      <w:r w:rsidRPr="00607D81">
        <w:rPr>
          <w:rFonts w:ascii="Times New Roman" w:hAnsi="Times New Roman" w:cs="Times New Roman"/>
          <w:i/>
          <w:iCs/>
        </w:rPr>
        <w:t>Климатичен район на Източна Средна България на преходно-континенталната климатична подобласт</w:t>
      </w:r>
    </w:p>
    <w:p w14:paraId="06232A1C" w14:textId="6AB6FBA7" w:rsidR="00A6635D" w:rsidRPr="00607D81" w:rsidRDefault="00864FDC" w:rsidP="00607D81">
      <w:pPr>
        <w:tabs>
          <w:tab w:val="left" w:pos="4820"/>
        </w:tabs>
        <w:spacing w:after="120" w:line="276" w:lineRule="auto"/>
        <w:ind w:firstLine="567"/>
        <w:jc w:val="both"/>
      </w:pPr>
      <w:r w:rsidRPr="00607D81">
        <w:t>Подробна характеристика на разглежданите климатични райони, е направена в т.2.1.1 на ДЕО.</w:t>
      </w:r>
    </w:p>
    <w:p w14:paraId="22048B0C" w14:textId="2DACE781" w:rsidR="00A6635D" w:rsidRPr="00607D81" w:rsidRDefault="00A6635D" w:rsidP="00607D81">
      <w:pPr>
        <w:tabs>
          <w:tab w:val="left" w:pos="4820"/>
        </w:tabs>
        <w:spacing w:after="120" w:line="276" w:lineRule="auto"/>
        <w:jc w:val="both"/>
        <w:rPr>
          <w:b/>
          <w:bCs/>
          <w:u w:val="single"/>
        </w:rPr>
      </w:pPr>
      <w:r w:rsidRPr="00607D81">
        <w:rPr>
          <w:b/>
          <w:bCs/>
          <w:u w:val="single"/>
        </w:rPr>
        <w:t>Съвременен климат</w:t>
      </w:r>
    </w:p>
    <w:p w14:paraId="0EFA812C" w14:textId="1B018F42" w:rsidR="00B252E9" w:rsidRPr="00607D81" w:rsidRDefault="00B252E9" w:rsidP="00607D81">
      <w:pPr>
        <w:tabs>
          <w:tab w:val="left" w:pos="4820"/>
        </w:tabs>
        <w:spacing w:after="120" w:line="276" w:lineRule="auto"/>
        <w:ind w:firstLine="567"/>
        <w:jc w:val="both"/>
      </w:pPr>
      <w:r w:rsidRPr="00607D81">
        <w:t xml:space="preserve">По данни от </w:t>
      </w:r>
      <w:r w:rsidR="00DB4E1D" w:rsidRPr="00607D81">
        <w:t xml:space="preserve">Променящият се климат на България – данни и анализи, изд. </w:t>
      </w:r>
      <w:r w:rsidRPr="00607D81">
        <w:t>от 2023</w:t>
      </w:r>
      <w:r w:rsidR="00DB4E1D" w:rsidRPr="00607D81">
        <w:t xml:space="preserve"> </w:t>
      </w:r>
      <w:r w:rsidRPr="00607D81">
        <w:t xml:space="preserve">г. на НИМХ, </w:t>
      </w:r>
      <w:r w:rsidR="00551CA6" w:rsidRPr="00607D81">
        <w:t>в</w:t>
      </w:r>
      <w:r w:rsidRPr="00607D81">
        <w:t xml:space="preserve"> периода 1991–2020 г. настъпват съществени промени в разпределението на основните климатични подтипове. Преминаването от по-студен към по-топъл и/или по-сух климат е засегнало около 36% от територията на страната, а относителната промяна при планинските климатични подтипове показва значително намаление (с 60-70%) на районите с алпийски климат (Malcheva&amp;Bocheva, 2023).</w:t>
      </w:r>
    </w:p>
    <w:p w14:paraId="73299560" w14:textId="77777777" w:rsidR="00583604" w:rsidRPr="00607D81" w:rsidRDefault="001F0BBF" w:rsidP="00607D81">
      <w:pPr>
        <w:tabs>
          <w:tab w:val="left" w:pos="4820"/>
        </w:tabs>
        <w:spacing w:after="120" w:line="276" w:lineRule="auto"/>
        <w:ind w:firstLine="567"/>
        <w:jc w:val="both"/>
      </w:pPr>
      <w:r w:rsidRPr="00607D81">
        <w:t xml:space="preserve">Стандартните климатични норми се използват като референтни стойности за пресмятане на климатичните аномалии. </w:t>
      </w:r>
      <w:r w:rsidR="00583604" w:rsidRPr="00607D81">
        <w:t xml:space="preserve">Световната метеорологична организация е дефинирала климатичната норма като средната стойност на даден климатичен елемент за фиксиран базисен период от 30 години, като координира обновяването на нормите за глобалния климат в месечен мащаб, започвайки с периода 1901-1930 г. Страните членки на СМО актуализират климатичните норми за всеки следващ 30-годишен  референтен период – 1931-1960, 1961-1990, 1991-2020 г. и т.н.   </w:t>
      </w:r>
    </w:p>
    <w:p w14:paraId="54A29B62" w14:textId="07456D72" w:rsidR="00583604" w:rsidRPr="00607D81" w:rsidRDefault="00583604" w:rsidP="00607D81">
      <w:pPr>
        <w:tabs>
          <w:tab w:val="left" w:pos="4820"/>
        </w:tabs>
        <w:spacing w:after="120" w:line="276" w:lineRule="auto"/>
        <w:ind w:firstLine="567"/>
        <w:jc w:val="both"/>
      </w:pPr>
      <w:r w:rsidRPr="00607D81">
        <w:t xml:space="preserve">Широко използвани при мониторинга на климатичните промени са индексите, разработени от експертните групи на СМО (ETCCDI, </w:t>
      </w:r>
      <w:hyperlink r:id="rId31" w:history="1">
        <w:r w:rsidRPr="00607D81">
          <w:rPr>
            <w:rStyle w:val="Hyperlink"/>
          </w:rPr>
          <w:t>http://etccdi.pacificclimate.org/list_27_indices.shtml</w:t>
        </w:r>
      </w:hyperlink>
      <w:r w:rsidRPr="00607D81">
        <w:t xml:space="preserve"> и ET-SCI, </w:t>
      </w:r>
      <w:hyperlink r:id="rId32" w:history="1">
        <w:r w:rsidRPr="00607D81">
          <w:rPr>
            <w:rStyle w:val="Hyperlink"/>
          </w:rPr>
          <w:t>https://climpactsci.org/indices/</w:t>
        </w:r>
      </w:hyperlink>
      <w:r w:rsidRPr="00607D81">
        <w:t>), които най-общо могат да се разделят на: температурно зависими – използват само данни за температурата на въздуха (средноденонощна, минимална и максимална), и валежно зависими – изчисляват се само по данни за денонощната сума на валежа.</w:t>
      </w:r>
    </w:p>
    <w:p w14:paraId="0742FE09" w14:textId="0574D722" w:rsidR="006561B4" w:rsidRPr="00607D81" w:rsidRDefault="006561B4" w:rsidP="00607D81">
      <w:pPr>
        <w:tabs>
          <w:tab w:val="left" w:pos="4820"/>
        </w:tabs>
        <w:spacing w:after="120" w:line="276" w:lineRule="auto"/>
        <w:ind w:firstLine="567"/>
        <w:jc w:val="both"/>
      </w:pPr>
      <w:r w:rsidRPr="00607D81">
        <w:t xml:space="preserve">За описание на съвременния климат </w:t>
      </w:r>
      <w:r w:rsidR="001F0BBF" w:rsidRPr="00607D81">
        <w:t xml:space="preserve">на страната </w:t>
      </w:r>
      <w:r w:rsidRPr="00607D81">
        <w:t xml:space="preserve">се използват средните климатични стойности за периода </w:t>
      </w:r>
      <w:r w:rsidR="001F0BBF" w:rsidRPr="00607D81">
        <w:t>1991-2020 г. Съгласно информация, публикувана на интернет страницата на НИМХ</w:t>
      </w:r>
      <w:r w:rsidR="00ED13B7" w:rsidRPr="00607D81">
        <w:t>, з</w:t>
      </w:r>
      <w:r w:rsidR="003F39DA" w:rsidRPr="00607D81">
        <w:t>а изчисляването на средномногогодишните стойности на сумата на валежите и средната температура на въздуха по месеци и годишно за новия референтен период 1991-2020 г. е обработена метеорологичната информация от 355 станции (синоптични, климатични и валежомерни) от метеорологичната мрежа на НИМХ. Методиката на изчисление и статистическа обработка на данните е съобразена с изискванията на СМО, представени в „WMO Guidelines on the Calculation of Climate Normals“ (2017). Изготвени са карти на пространственото разпределение на годишните и месечните норми на валежите и средната температура на въздуха за периода 1991-2020 г.</w:t>
      </w:r>
    </w:p>
    <w:p w14:paraId="24734F90" w14:textId="6E6DE686" w:rsidR="006561B4" w:rsidRPr="00607D81" w:rsidRDefault="006561B4" w:rsidP="00607D81">
      <w:pPr>
        <w:tabs>
          <w:tab w:val="left" w:pos="4820"/>
        </w:tabs>
        <w:spacing w:after="120" w:line="276" w:lineRule="auto"/>
        <w:jc w:val="both"/>
        <w:rPr>
          <w:b/>
          <w:i/>
          <w:u w:val="single"/>
          <w:lang w:eastAsia="en-GB"/>
        </w:rPr>
      </w:pPr>
      <w:r w:rsidRPr="00607D81">
        <w:rPr>
          <w:b/>
          <w:i/>
          <w:u w:val="single"/>
          <w:lang w:eastAsia="en-GB"/>
        </w:rPr>
        <w:t>Средногодишна температура на въздуха</w:t>
      </w:r>
    </w:p>
    <w:p w14:paraId="76C012B0" w14:textId="76EC1886" w:rsidR="006561B4" w:rsidRPr="00607D81" w:rsidRDefault="006561B4" w:rsidP="00607D81">
      <w:pPr>
        <w:tabs>
          <w:tab w:val="left" w:pos="4820"/>
        </w:tabs>
        <w:spacing w:after="120" w:line="276" w:lineRule="auto"/>
        <w:ind w:firstLine="567"/>
        <w:jc w:val="both"/>
      </w:pPr>
      <w:r w:rsidRPr="00607D81">
        <w:lastRenderedPageBreak/>
        <w:t>В периода 19</w:t>
      </w:r>
      <w:r w:rsidR="00ED13B7" w:rsidRPr="00607D81">
        <w:t>91</w:t>
      </w:r>
      <w:r w:rsidRPr="00607D81">
        <w:t xml:space="preserve"> – 2020 г. средната годишна </w:t>
      </w:r>
      <w:r w:rsidR="00ED13B7" w:rsidRPr="00607D81">
        <w:t>температура за равнинната и полупланинска част от страната с надморска височина (н.</w:t>
      </w:r>
      <w:r w:rsidR="00DB4E1D" w:rsidRPr="00607D81">
        <w:t xml:space="preserve"> </w:t>
      </w:r>
      <w:r w:rsidR="00ED13B7" w:rsidRPr="00607D81">
        <w:t>в.) до 1000 m е 11.8 ºС. За планинските райони с н.</w:t>
      </w:r>
      <w:r w:rsidR="00DB4E1D" w:rsidRPr="00607D81">
        <w:t xml:space="preserve"> </w:t>
      </w:r>
      <w:r w:rsidR="00ED13B7" w:rsidRPr="00607D81">
        <w:t>в. между 1000 и 2000 m средната годишна температура на въздуха е около 6 ºС. Във високите части на планините с н.</w:t>
      </w:r>
      <w:r w:rsidR="00DB4E1D" w:rsidRPr="00607D81">
        <w:t xml:space="preserve"> </w:t>
      </w:r>
      <w:r w:rsidR="00ED13B7" w:rsidRPr="00607D81">
        <w:t>в. над 2000 m средната температура е около -1 ºС.</w:t>
      </w:r>
    </w:p>
    <w:p w14:paraId="4199DFCD" w14:textId="37098539" w:rsidR="006561B4" w:rsidRPr="00607D81" w:rsidRDefault="006561B4" w:rsidP="00607D81">
      <w:pPr>
        <w:tabs>
          <w:tab w:val="left" w:pos="4820"/>
        </w:tabs>
        <w:spacing w:after="120" w:line="276" w:lineRule="auto"/>
        <w:jc w:val="both"/>
        <w:rPr>
          <w:b/>
          <w:i/>
          <w:u w:val="single"/>
          <w:lang w:eastAsia="en-GB"/>
        </w:rPr>
      </w:pPr>
      <w:r w:rsidRPr="00607D81">
        <w:rPr>
          <w:b/>
          <w:i/>
          <w:u w:val="single"/>
          <w:lang w:eastAsia="en-GB"/>
        </w:rPr>
        <w:t>Годишни и максимални денонощни валежи</w:t>
      </w:r>
    </w:p>
    <w:p w14:paraId="77C27AF1" w14:textId="4FFDB5C9" w:rsidR="00ED13B7" w:rsidRPr="00607D81" w:rsidRDefault="00ED13B7" w:rsidP="00607D81">
      <w:pPr>
        <w:tabs>
          <w:tab w:val="left" w:pos="4820"/>
        </w:tabs>
        <w:spacing w:after="120" w:line="276" w:lineRule="auto"/>
        <w:ind w:firstLine="567"/>
        <w:jc w:val="both"/>
      </w:pPr>
      <w:r w:rsidRPr="00607D81">
        <w:t>Средният многогодишен валеж за периода 1991-2020 г. се изменя в широки граници – от около 500-550 mm в някои части на Дунавската равнина и Тракийската низина до 1000-1200 mm в планините. Най-малки (под 500 mm) са валежите по черноморското крайбрежие. Най-високи стойности за годишните норми на валежа са пресметнати за някои части на Родопите – 1000-1200 mm. В най-високите части на планините годишните валежни суми са средно 850 mm.</w:t>
      </w:r>
    </w:p>
    <w:p w14:paraId="148C8E83" w14:textId="2D75244A" w:rsidR="0018758E" w:rsidRPr="00607D81" w:rsidRDefault="0018758E" w:rsidP="00607D81">
      <w:pPr>
        <w:tabs>
          <w:tab w:val="left" w:pos="4820"/>
        </w:tabs>
        <w:spacing w:after="120" w:line="276" w:lineRule="auto"/>
        <w:jc w:val="both"/>
        <w:rPr>
          <w:b/>
          <w:i/>
          <w:u w:val="single"/>
          <w:lang w:eastAsia="en-GB"/>
        </w:rPr>
      </w:pPr>
      <w:r w:rsidRPr="00607D81">
        <w:rPr>
          <w:b/>
          <w:i/>
          <w:u w:val="single"/>
          <w:lang w:eastAsia="en-GB"/>
        </w:rPr>
        <w:t>Валежи от сняг</w:t>
      </w:r>
    </w:p>
    <w:p w14:paraId="3C0D16D5" w14:textId="7A15DC9C" w:rsidR="0018758E" w:rsidRDefault="0018758E" w:rsidP="00607D81">
      <w:pPr>
        <w:tabs>
          <w:tab w:val="left" w:pos="4820"/>
        </w:tabs>
        <w:spacing w:after="120" w:line="276" w:lineRule="auto"/>
        <w:ind w:firstLine="567"/>
        <w:jc w:val="both"/>
        <w:rPr>
          <w:lang w:val="en-US"/>
        </w:rPr>
      </w:pPr>
      <w:r w:rsidRPr="00607D81">
        <w:t>Що се касае до валежите от сняг за периода от 1988 до 2023 г. не се наблюдава значима намаляваща тенденция в колебанията на средната максимална височина на снежната покривка в районите с надморска височина 800- 1800 m. Стойността на този показател за 2023 г. е 35 cm – под средното за периода 1991-2020 г.</w:t>
      </w:r>
    </w:p>
    <w:p w14:paraId="73D29D75" w14:textId="77777777" w:rsidR="00607D81" w:rsidRPr="00607D81" w:rsidRDefault="00607D81" w:rsidP="00607D81">
      <w:pPr>
        <w:tabs>
          <w:tab w:val="left" w:pos="4820"/>
        </w:tabs>
        <w:spacing w:after="120" w:line="276" w:lineRule="auto"/>
        <w:ind w:firstLine="567"/>
        <w:jc w:val="both"/>
        <w:rPr>
          <w:lang w:val="en-US"/>
        </w:rPr>
      </w:pPr>
    </w:p>
    <w:p w14:paraId="53DE6F6B" w14:textId="7191F01D" w:rsidR="0000113C" w:rsidRPr="00607D81" w:rsidRDefault="0000113C" w:rsidP="00607D81">
      <w:pPr>
        <w:pStyle w:val="Heading6"/>
        <w:numPr>
          <w:ilvl w:val="4"/>
          <w:numId w:val="90"/>
        </w:numPr>
        <w:tabs>
          <w:tab w:val="left" w:pos="4820"/>
        </w:tabs>
        <w:spacing w:before="0" w:after="120" w:line="276" w:lineRule="auto"/>
        <w:jc w:val="both"/>
        <w:rPr>
          <w:b/>
          <w:bCs/>
        </w:rPr>
      </w:pPr>
      <w:r w:rsidRPr="00607D81">
        <w:rPr>
          <w:b/>
          <w:bCs/>
        </w:rPr>
        <w:t>Изменение на климата – основни тенденции</w:t>
      </w:r>
    </w:p>
    <w:p w14:paraId="17653DA8" w14:textId="09C3B48A" w:rsidR="0000113C" w:rsidRPr="00607D81" w:rsidRDefault="0000113C" w:rsidP="00607D81">
      <w:pPr>
        <w:tabs>
          <w:tab w:val="left" w:pos="4820"/>
        </w:tabs>
        <w:spacing w:after="120" w:line="276" w:lineRule="auto"/>
        <w:ind w:firstLine="567"/>
        <w:jc w:val="both"/>
      </w:pPr>
      <w:r w:rsidRPr="00607D81">
        <w:t xml:space="preserve">Съгласно данни на Междуправителствената група по изменение на климата (IPCC), създадена през 1988 г. под егидата на Програмата на ООН за околната среда (UNEP) и Световната метеорологична организация (СMO), глобалното затопляне през XX век се дължи до голяма степен на човешката дейност, усилваща парниковия ефект чрез увеличените емисии на парникови газове и аерозоли в атмосферата. Симулирането и прогнозирането на въздействието на антропогенните фактори върху глобалния климат при различни сценарии за социално-икономическо развитие се извършва чрез използваните глобални модели, които предоставят количествени оценки на бъдещото изменение на климата с приемлива достоверност, особено в континентален и по-голям мащаб. </w:t>
      </w:r>
    </w:p>
    <w:p w14:paraId="6AC1A6CD" w14:textId="77777777" w:rsidR="00773369" w:rsidRPr="00607D81" w:rsidRDefault="0000113C" w:rsidP="00607D81">
      <w:pPr>
        <w:tabs>
          <w:tab w:val="left" w:pos="4820"/>
        </w:tabs>
        <w:spacing w:after="120" w:line="276" w:lineRule="auto"/>
        <w:ind w:firstLine="567"/>
        <w:jc w:val="both"/>
      </w:pPr>
      <w:r w:rsidRPr="00607D81">
        <w:t>Обобщеното състояние на познанията за изменението на климата, вкл. научния напредък в моделирането на климатичната система под въздействието на естествени и антропогенни фактори, се публикува в Докладите за оценка на климатичните промени (Assessment Reports, AR) на IPCC, като последния такъв е Шести оценъчен доклад на IPCC (AR6), публикуван през 2023</w:t>
      </w:r>
      <w:r w:rsidR="00773369" w:rsidRPr="00607D81">
        <w:t xml:space="preserve"> </w:t>
      </w:r>
      <w:r w:rsidRPr="00607D81">
        <w:t>г. Извършената оценка в AR6 е в контекста на развитието в процеса на Рамковата конвенция на ООН по изменението на климата, включително резултатите от Протокола от Киото и приемането на Парижкото споразумение. Шестият оценъчен доклад дефинира нов набор от стандартни референтни сухоземни и океански региони, като разпределя държавите по географски региони въз основа на класификацията на Статистическия отдел на ООН. Докладът съдържа оценка на климатичния отговор на пет илюстративни сценария (SSP1 до SSP5), които обхващат обхвата на възможното бъдещо развитие на антропогенни движещи сили на изменението на климата. Тези сценарии комбинират социално-икономически допускания, нива на смекчаване на климатичните промени, земеползване и контрол на замърсяването на въздуха за аерозоли и озон. Сценариите с високи и много високи емисии на парникови газове (SSP3-7.0 и SSP5-8.5) имат емисии на CO</w:t>
      </w:r>
      <w:r w:rsidRPr="00607D81">
        <w:rPr>
          <w:vertAlign w:val="subscript"/>
        </w:rPr>
        <w:t>2</w:t>
      </w:r>
      <w:r w:rsidRPr="00607D81">
        <w:t xml:space="preserve">, които </w:t>
      </w:r>
      <w:r w:rsidRPr="00607D81">
        <w:lastRenderedPageBreak/>
        <w:t>приблизително се удвояват спрямо сегашните нива съответно до 2100 г. и 2050 г. Междинният сценарий с емисии на парникови газове (SSP2-4.5) има емисии на CO</w:t>
      </w:r>
      <w:r w:rsidRPr="00607D81">
        <w:rPr>
          <w:vertAlign w:val="subscript"/>
        </w:rPr>
        <w:t>2</w:t>
      </w:r>
      <w:r w:rsidRPr="00607D81">
        <w:t>, които остават около сегашните нива до средата на века. Сценариите с много ниски и ниски емисии на парникови газове (SSP1-1.9 и SSP1-2.6) имат емисии на CO</w:t>
      </w:r>
      <w:r w:rsidRPr="00607D81">
        <w:rPr>
          <w:vertAlign w:val="subscript"/>
        </w:rPr>
        <w:t>2</w:t>
      </w:r>
      <w:r w:rsidRPr="00607D81">
        <w:t xml:space="preserve">, намаляващи до нетна нула около 2050 г. и 2070 г. съответно, последвани от различни нива на нетни отрицателни емисии на CO2. </w:t>
      </w:r>
    </w:p>
    <w:p w14:paraId="0285894E" w14:textId="7CDCDD07" w:rsidR="00E344C6" w:rsidRPr="00607D81" w:rsidRDefault="00E344C6" w:rsidP="00607D81">
      <w:pPr>
        <w:tabs>
          <w:tab w:val="left" w:pos="4820"/>
        </w:tabs>
        <w:spacing w:after="120" w:line="276" w:lineRule="auto"/>
        <w:ind w:firstLine="567"/>
        <w:jc w:val="both"/>
        <w:rPr>
          <w:bCs/>
        </w:rPr>
      </w:pPr>
      <w:r w:rsidRPr="00607D81">
        <w:rPr>
          <w:bCs/>
        </w:rPr>
        <w:t>Приложените климатични модели и очакваните сезонни промени на средната температура и валежите до края на века за България,</w:t>
      </w:r>
      <w:r w:rsidR="00CA0702" w:rsidRPr="00607D81">
        <w:rPr>
          <w:bCs/>
        </w:rPr>
        <w:t xml:space="preserve"> са подробно представени в</w:t>
      </w:r>
      <w:r w:rsidRPr="00607D81">
        <w:rPr>
          <w:bCs/>
        </w:rPr>
        <w:t xml:space="preserve"> т.</w:t>
      </w:r>
      <w:r w:rsidR="00CA0702" w:rsidRPr="00607D81">
        <w:rPr>
          <w:bCs/>
        </w:rPr>
        <w:t>2</w:t>
      </w:r>
      <w:r w:rsidRPr="00607D81">
        <w:rPr>
          <w:bCs/>
        </w:rPr>
        <w:t>.1.1 на Д</w:t>
      </w:r>
      <w:r w:rsidR="00CA0702" w:rsidRPr="00607D81">
        <w:rPr>
          <w:bCs/>
        </w:rPr>
        <w:t>ЕО</w:t>
      </w:r>
      <w:r w:rsidRPr="00607D81">
        <w:rPr>
          <w:bCs/>
        </w:rPr>
        <w:t>.</w:t>
      </w:r>
    </w:p>
    <w:p w14:paraId="3A8AF4A1" w14:textId="77777777" w:rsidR="00E344C6" w:rsidRPr="00607D81" w:rsidRDefault="00E344C6" w:rsidP="00607D81">
      <w:pPr>
        <w:tabs>
          <w:tab w:val="left" w:pos="4820"/>
        </w:tabs>
        <w:spacing w:after="120" w:line="276" w:lineRule="auto"/>
        <w:ind w:firstLine="567"/>
        <w:jc w:val="both"/>
      </w:pPr>
    </w:p>
    <w:p w14:paraId="2381B87B" w14:textId="2E9E8880" w:rsidR="006B5337" w:rsidRPr="00607D81" w:rsidRDefault="006B5337" w:rsidP="00607D81">
      <w:pPr>
        <w:pStyle w:val="Heading6"/>
        <w:numPr>
          <w:ilvl w:val="4"/>
          <w:numId w:val="90"/>
        </w:numPr>
        <w:tabs>
          <w:tab w:val="left" w:pos="4820"/>
        </w:tabs>
        <w:spacing w:before="0" w:after="120" w:line="276" w:lineRule="auto"/>
        <w:jc w:val="both"/>
        <w:rPr>
          <w:b/>
          <w:bCs/>
        </w:rPr>
      </w:pPr>
      <w:r w:rsidRPr="00607D81">
        <w:rPr>
          <w:b/>
          <w:bCs/>
        </w:rPr>
        <w:t>Емисии на парникови газове</w:t>
      </w:r>
    </w:p>
    <w:p w14:paraId="428F015A" w14:textId="77777777" w:rsidR="006B5337" w:rsidRPr="00607D81" w:rsidRDefault="006B5337" w:rsidP="00607D81">
      <w:pPr>
        <w:pStyle w:val="NormalIndent"/>
        <w:widowControl w:val="0"/>
        <w:tabs>
          <w:tab w:val="left" w:pos="4820"/>
        </w:tabs>
        <w:spacing w:after="120" w:line="276" w:lineRule="auto"/>
        <w:ind w:left="0"/>
        <w:jc w:val="both"/>
        <w:rPr>
          <w:i/>
          <w:iCs/>
          <w:u w:val="single"/>
        </w:rPr>
      </w:pPr>
      <w:r w:rsidRPr="00607D81">
        <w:rPr>
          <w:i/>
          <w:iCs/>
          <w:u w:val="single"/>
        </w:rPr>
        <w:t>Емисии на парникови газове на национално ниво</w:t>
      </w:r>
    </w:p>
    <w:p w14:paraId="7C3125A7" w14:textId="77777777" w:rsidR="006B5337" w:rsidRPr="00607D81" w:rsidRDefault="006B5337" w:rsidP="00607D81">
      <w:pPr>
        <w:tabs>
          <w:tab w:val="left" w:pos="4820"/>
        </w:tabs>
        <w:spacing w:after="120" w:line="276" w:lineRule="auto"/>
        <w:ind w:firstLine="567"/>
        <w:jc w:val="both"/>
      </w:pPr>
      <w:r w:rsidRPr="00607D81">
        <w:t>Основният международноправен инструмент в тази област е Рамковата конвенция на Организацията на обединените нации по изменение на климата.</w:t>
      </w:r>
    </w:p>
    <w:p w14:paraId="0333BC28" w14:textId="45ABF435" w:rsidR="006B5337" w:rsidRPr="00607D81" w:rsidRDefault="006B5337" w:rsidP="00607D81">
      <w:pPr>
        <w:tabs>
          <w:tab w:val="left" w:pos="4820"/>
        </w:tabs>
        <w:spacing w:after="120" w:line="276" w:lineRule="auto"/>
        <w:ind w:firstLine="567"/>
        <w:jc w:val="both"/>
      </w:pPr>
      <w:r w:rsidRPr="00607D81">
        <w:t>Като страна по Рамковата конвенция на Обединените нации по изменение на климата (РКОНИК), България има задължението да провежда ежегодни инвентаризации на емисиите на парникови газове по източници и поглътители, съгласно утвърдена от РКОНИК методология. Инвентаризациите обхващат емисиите на основните парникови газове: въглероден диоксид (СО</w:t>
      </w:r>
      <w:r w:rsidRPr="00607D81">
        <w:rPr>
          <w:vertAlign w:val="subscript"/>
        </w:rPr>
        <w:t>2</w:t>
      </w:r>
      <w:r w:rsidRPr="00607D81">
        <w:t>), метан (CH</w:t>
      </w:r>
      <w:r w:rsidRPr="00607D81">
        <w:rPr>
          <w:vertAlign w:val="subscript"/>
        </w:rPr>
        <w:t>4</w:t>
      </w:r>
      <w:r w:rsidRPr="00607D81">
        <w:t>), диазотен оксид (N</w:t>
      </w:r>
      <w:r w:rsidRPr="00607D81">
        <w:rPr>
          <w:vertAlign w:val="subscript"/>
        </w:rPr>
        <w:t>2</w:t>
      </w:r>
      <w:r w:rsidRPr="00607D81">
        <w:t>О), хидрофлуоркарбони (HFCs), перфлуоркарбони (PFCs) и серен хексафлуорид (SF</w:t>
      </w:r>
      <w:r w:rsidRPr="00607D81">
        <w:rPr>
          <w:vertAlign w:val="subscript"/>
        </w:rPr>
        <w:t>6</w:t>
      </w:r>
      <w:r w:rsidRPr="00607D81">
        <w:t>), както и предшественици (прекурсори) на парниковите газове (NОx, CО и NMVОC) и серен диоксид (SО</w:t>
      </w:r>
      <w:r w:rsidRPr="00607D81">
        <w:rPr>
          <w:vertAlign w:val="subscript"/>
        </w:rPr>
        <w:t>2</w:t>
      </w:r>
      <w:r w:rsidRPr="00607D81">
        <w:t>). За сравняване на различните парникови газове, чрез различната им сила да ускоряват глобалното затопляне, от Междуправителствения комитет по изменение на климата (IPCC), е създаден индекс, наречен „потенциал за глобално затопляне“ (ПГЗ). Въздействието на топлинната енергия на всички ПГ се сравнява с въздействието на СО</w:t>
      </w:r>
      <w:r w:rsidRPr="00607D81">
        <w:rPr>
          <w:vertAlign w:val="subscript"/>
        </w:rPr>
        <w:t>2</w:t>
      </w:r>
      <w:r w:rsidRPr="00607D81">
        <w:t xml:space="preserve"> (ПГЗ = 1) и се обозначава като СО</w:t>
      </w:r>
      <w:r w:rsidRPr="00607D81">
        <w:rPr>
          <w:vertAlign w:val="subscript"/>
        </w:rPr>
        <w:t>2</w:t>
      </w:r>
      <w:r w:rsidRPr="00607D81">
        <w:t xml:space="preserve"> еквивалент (CО</w:t>
      </w:r>
      <w:r w:rsidRPr="00607D81">
        <w:rPr>
          <w:vertAlign w:val="subscript"/>
        </w:rPr>
        <w:t xml:space="preserve">2 </w:t>
      </w:r>
      <w:r w:rsidRPr="00607D81">
        <w:t>- екв.)</w:t>
      </w:r>
    </w:p>
    <w:p w14:paraId="72C5F191" w14:textId="77777777" w:rsidR="006B5337" w:rsidRPr="00607D81" w:rsidRDefault="006B5337" w:rsidP="00607D81">
      <w:pPr>
        <w:tabs>
          <w:tab w:val="left" w:pos="4820"/>
        </w:tabs>
        <w:spacing w:after="120" w:line="276" w:lineRule="auto"/>
        <w:ind w:firstLine="567"/>
        <w:jc w:val="both"/>
      </w:pPr>
      <w:r w:rsidRPr="00607D81">
        <w:t>За наблюдение и оценка на нивата на парникови газове се използват следните индикатори:</w:t>
      </w:r>
    </w:p>
    <w:p w14:paraId="2ED139DF" w14:textId="77777777" w:rsidR="006B5337" w:rsidRPr="00607D81" w:rsidRDefault="006B5337" w:rsidP="00607D81">
      <w:pPr>
        <w:pStyle w:val="ListParagraph"/>
        <w:widowControl w:val="0"/>
        <w:numPr>
          <w:ilvl w:val="0"/>
          <w:numId w:val="89"/>
        </w:numPr>
        <w:tabs>
          <w:tab w:val="left" w:pos="284"/>
          <w:tab w:val="left" w:pos="4820"/>
        </w:tabs>
        <w:autoSpaceDE w:val="0"/>
        <w:autoSpaceDN w:val="0"/>
        <w:adjustRightInd w:val="0"/>
        <w:spacing w:after="120" w:line="276" w:lineRule="auto"/>
        <w:ind w:left="851" w:hanging="284"/>
        <w:contextualSpacing/>
        <w:jc w:val="both"/>
        <w:rPr>
          <w:rFonts w:ascii="Times New Roman" w:hAnsi="Times New Roman" w:cs="Times New Roman"/>
          <w:bCs/>
        </w:rPr>
      </w:pPr>
      <w:r w:rsidRPr="00607D81">
        <w:rPr>
          <w:rFonts w:ascii="Times New Roman" w:hAnsi="Times New Roman" w:cs="Times New Roman"/>
          <w:bCs/>
        </w:rPr>
        <w:t>Общи емисии на парникови газове;</w:t>
      </w:r>
    </w:p>
    <w:p w14:paraId="2BA5E3AC" w14:textId="77777777" w:rsidR="006B5337" w:rsidRPr="00607D81" w:rsidRDefault="006B5337" w:rsidP="00607D81">
      <w:pPr>
        <w:pStyle w:val="ListParagraph"/>
        <w:widowControl w:val="0"/>
        <w:numPr>
          <w:ilvl w:val="0"/>
          <w:numId w:val="89"/>
        </w:numPr>
        <w:tabs>
          <w:tab w:val="left" w:pos="284"/>
          <w:tab w:val="left" w:pos="4820"/>
        </w:tabs>
        <w:autoSpaceDE w:val="0"/>
        <w:autoSpaceDN w:val="0"/>
        <w:adjustRightInd w:val="0"/>
        <w:spacing w:after="120" w:line="276" w:lineRule="auto"/>
        <w:ind w:left="851" w:hanging="284"/>
        <w:contextualSpacing/>
        <w:jc w:val="both"/>
        <w:rPr>
          <w:rFonts w:ascii="Times New Roman" w:hAnsi="Times New Roman" w:cs="Times New Roman"/>
          <w:bCs/>
        </w:rPr>
      </w:pPr>
      <w:r w:rsidRPr="00607D81">
        <w:rPr>
          <w:rFonts w:ascii="Times New Roman" w:hAnsi="Times New Roman" w:cs="Times New Roman"/>
          <w:bCs/>
        </w:rPr>
        <w:t>Емисии на парниковите газове по сектори от класификацията на Междуправителствения комитет по изменение на климата (IPCC);</w:t>
      </w:r>
    </w:p>
    <w:p w14:paraId="161C1827" w14:textId="77777777" w:rsidR="006B5337" w:rsidRPr="00607D81" w:rsidRDefault="006B5337" w:rsidP="00607D81">
      <w:pPr>
        <w:pStyle w:val="ListParagraph"/>
        <w:widowControl w:val="0"/>
        <w:numPr>
          <w:ilvl w:val="0"/>
          <w:numId w:val="89"/>
        </w:numPr>
        <w:tabs>
          <w:tab w:val="left" w:pos="284"/>
          <w:tab w:val="left" w:pos="4820"/>
        </w:tabs>
        <w:autoSpaceDE w:val="0"/>
        <w:autoSpaceDN w:val="0"/>
        <w:adjustRightInd w:val="0"/>
        <w:spacing w:after="120" w:line="276" w:lineRule="auto"/>
        <w:ind w:left="851" w:hanging="284"/>
        <w:contextualSpacing/>
        <w:jc w:val="both"/>
        <w:rPr>
          <w:rFonts w:ascii="Times New Roman" w:hAnsi="Times New Roman" w:cs="Times New Roman"/>
          <w:bCs/>
        </w:rPr>
      </w:pPr>
      <w:r w:rsidRPr="00607D81">
        <w:rPr>
          <w:rFonts w:ascii="Times New Roman" w:hAnsi="Times New Roman" w:cs="Times New Roman"/>
          <w:bCs/>
        </w:rPr>
        <w:t>Годишни емисии на парникови газове на човек от населението;</w:t>
      </w:r>
    </w:p>
    <w:p w14:paraId="4ED73B67" w14:textId="77777777" w:rsidR="006B5337" w:rsidRPr="00607D81" w:rsidRDefault="006B5337" w:rsidP="00607D81">
      <w:pPr>
        <w:pStyle w:val="ListParagraph"/>
        <w:widowControl w:val="0"/>
        <w:numPr>
          <w:ilvl w:val="0"/>
          <w:numId w:val="89"/>
        </w:numPr>
        <w:tabs>
          <w:tab w:val="left" w:pos="284"/>
          <w:tab w:val="left" w:pos="4820"/>
        </w:tabs>
        <w:autoSpaceDE w:val="0"/>
        <w:autoSpaceDN w:val="0"/>
        <w:adjustRightInd w:val="0"/>
        <w:spacing w:after="120" w:line="276" w:lineRule="auto"/>
        <w:ind w:left="851" w:hanging="284"/>
        <w:contextualSpacing/>
        <w:jc w:val="both"/>
        <w:rPr>
          <w:rFonts w:ascii="Times New Roman" w:hAnsi="Times New Roman" w:cs="Times New Roman"/>
          <w:bCs/>
        </w:rPr>
      </w:pPr>
      <w:r w:rsidRPr="00607D81">
        <w:rPr>
          <w:rFonts w:ascii="Times New Roman" w:hAnsi="Times New Roman" w:cs="Times New Roman"/>
          <w:bCs/>
        </w:rPr>
        <w:t>Годишни емисии на парникови газове за единица брутен вътрешен продукт (БВП).</w:t>
      </w:r>
    </w:p>
    <w:p w14:paraId="0E6DC524" w14:textId="26A4C7B0" w:rsidR="00BB6624" w:rsidRPr="00607D81" w:rsidRDefault="00BB6624" w:rsidP="00607D81">
      <w:pPr>
        <w:tabs>
          <w:tab w:val="left" w:pos="4820"/>
        </w:tabs>
        <w:spacing w:after="120" w:line="276" w:lineRule="auto"/>
        <w:ind w:firstLine="567"/>
        <w:jc w:val="both"/>
      </w:pPr>
      <w:r w:rsidRPr="00607D81">
        <w:t>Данните от инвентаризацията на емисиите на ПГ за 2023 г. по информация от Национален доклад за състоянието и опазването на околната среда в Република България за 2023 год. и Национален доклад по инвентаризация на парниковите газове за България през 2023 г. показват, че общите емисии на ПГ в CO</w:t>
      </w:r>
      <w:r w:rsidRPr="00607D81">
        <w:rPr>
          <w:vertAlign w:val="subscript"/>
        </w:rPr>
        <w:t>2</w:t>
      </w:r>
      <w:r w:rsidRPr="00607D81">
        <w:t>-екв. са 45 364,92 гигаграма (Gg) без отчитане на поглъщането от сектор “Земеползване, промяна в земеползването и горско стопанство” (ЗПЗГС). Нетните емисии (с отчитане на поглъщането от ЗПЗГС) са 36 763,85 Gg.</w:t>
      </w:r>
    </w:p>
    <w:p w14:paraId="41B30BA5" w14:textId="77777777" w:rsidR="00CA0702" w:rsidRPr="00607D81" w:rsidRDefault="00BB6624" w:rsidP="00607D81">
      <w:pPr>
        <w:tabs>
          <w:tab w:val="left" w:pos="4820"/>
        </w:tabs>
        <w:spacing w:after="120" w:line="276" w:lineRule="auto"/>
        <w:ind w:firstLine="567"/>
        <w:jc w:val="both"/>
      </w:pPr>
      <w:r w:rsidRPr="00607D81">
        <w:t>Анализът на разпределението на основните ПГ</w:t>
      </w:r>
      <w:r w:rsidR="00CA0702" w:rsidRPr="00607D81">
        <w:t>, е представен в т.2.1.1 на ДЕО.</w:t>
      </w:r>
    </w:p>
    <w:p w14:paraId="79E17EA8" w14:textId="71EF839E" w:rsidR="00BB6624" w:rsidRPr="00607D81" w:rsidRDefault="00BB6624" w:rsidP="00607D81">
      <w:pPr>
        <w:tabs>
          <w:tab w:val="left" w:pos="4820"/>
        </w:tabs>
        <w:spacing w:after="120" w:line="276" w:lineRule="auto"/>
        <w:ind w:firstLine="567"/>
        <w:jc w:val="both"/>
        <w:rPr>
          <w:lang w:val="en-US"/>
        </w:rPr>
      </w:pPr>
    </w:p>
    <w:p w14:paraId="43492972" w14:textId="14CE4182" w:rsidR="006561B4" w:rsidRPr="00607D81" w:rsidRDefault="00BF1332" w:rsidP="00607D81">
      <w:pPr>
        <w:pStyle w:val="Heading6"/>
        <w:numPr>
          <w:ilvl w:val="4"/>
          <w:numId w:val="90"/>
        </w:numPr>
        <w:tabs>
          <w:tab w:val="left" w:pos="4820"/>
        </w:tabs>
        <w:spacing w:before="0" w:after="120" w:line="276" w:lineRule="auto"/>
        <w:jc w:val="both"/>
        <w:rPr>
          <w:b/>
          <w:bCs/>
        </w:rPr>
      </w:pPr>
      <w:r w:rsidRPr="00607D81">
        <w:rPr>
          <w:b/>
          <w:bCs/>
        </w:rPr>
        <w:lastRenderedPageBreak/>
        <w:t>Екстремни к</w:t>
      </w:r>
      <w:r w:rsidR="006561B4" w:rsidRPr="00607D81">
        <w:rPr>
          <w:b/>
          <w:bCs/>
        </w:rPr>
        <w:t>лиматични явления</w:t>
      </w:r>
    </w:p>
    <w:p w14:paraId="78BA2AEF" w14:textId="48045A07" w:rsidR="0005125F" w:rsidRPr="00607D81" w:rsidRDefault="001C665D" w:rsidP="00607D81">
      <w:pPr>
        <w:tabs>
          <w:tab w:val="left" w:pos="4820"/>
        </w:tabs>
        <w:spacing w:after="120" w:line="276" w:lineRule="auto"/>
        <w:ind w:firstLine="567"/>
        <w:jc w:val="both"/>
      </w:pPr>
      <w:r w:rsidRPr="00607D81">
        <w:t>През годините н</w:t>
      </w:r>
      <w:r w:rsidR="006561B4" w:rsidRPr="00607D81">
        <w:t>араства честотата на екстремните метеорологични и климатични явления</w:t>
      </w:r>
      <w:r w:rsidR="006D4DB7" w:rsidRPr="00607D81">
        <w:t>, всички от които имат пряко отношение към нормалното функциониране на конкретни обекти, изградени в процеса на реализация на плана, обект на настоящата оценка</w:t>
      </w:r>
      <w:r w:rsidR="006561B4" w:rsidRPr="00607D81">
        <w:t xml:space="preserve">. Наблюдават се повече и по-дълги периоди на засушаване, следвани от сериозни бури и тежки наводнения с разрушения и жертви. От началото на XXI век зимите са по-меки. Значително нараства средният брой дни с денонощни суми на валежите над 100 mm; увеличават се случаите с проливни валежи, гръмотевични бури и градушки през януари и февруари; повишава се честотата на средния брой дни с гръмотевични бури и градушки през април и септември. Снежните месеци в планините намаляват, а дебелината на снежната покривка показва трайна тенденция към изтъняване. </w:t>
      </w:r>
      <w:r w:rsidR="0005125F" w:rsidRPr="00607D81">
        <w:t>Горещите периоди се дефинират като периоди с максимална температура на въздуха ≥ 32, 34, 36, 38 и 40 °C при съответна продължителност от поне 6, 5, 4, 3 и 2 последователни дни. Този климатичен индикатор описва добре тежестта на горещините в страната като комбинирана оценка на тяхната интензивност и продължителност. Има ясно изразена тенденция на нарастване на честотата на горещите периоди.</w:t>
      </w:r>
    </w:p>
    <w:p w14:paraId="6F5553AA" w14:textId="66E87044" w:rsidR="0005125F" w:rsidRPr="00607D81" w:rsidRDefault="0005125F" w:rsidP="00607D81">
      <w:pPr>
        <w:tabs>
          <w:tab w:val="left" w:pos="4820"/>
        </w:tabs>
        <w:spacing w:after="120" w:line="276" w:lineRule="auto"/>
        <w:ind w:firstLine="567"/>
        <w:jc w:val="both"/>
      </w:pPr>
      <w:r w:rsidRPr="00607D81">
        <w:t>Съгласно официалния годишен хидрометеорологичен бюлетин за 2024</w:t>
      </w:r>
      <w:r w:rsidR="001C665D" w:rsidRPr="00607D81">
        <w:t xml:space="preserve"> </w:t>
      </w:r>
      <w:r w:rsidRPr="00607D81">
        <w:t xml:space="preserve">г. на НИМХ, през годината Националният институт по метеорология и хидрология е издал предупреждения за опасни метеорологични явления по европейската система METEOALARM за 132 дни. За сравнение, през 2023 г. предупреждения са издадени за 139 дни, през 2022 г. – за 99 дни. </w:t>
      </w:r>
    </w:p>
    <w:p w14:paraId="0235771B" w14:textId="45DC52FB" w:rsidR="00846721" w:rsidRPr="00607D81" w:rsidRDefault="00C717EB" w:rsidP="00607D81">
      <w:pPr>
        <w:tabs>
          <w:tab w:val="left" w:pos="4820"/>
        </w:tabs>
        <w:spacing w:after="120" w:line="276" w:lineRule="auto"/>
        <w:ind w:firstLine="567"/>
        <w:jc w:val="both"/>
      </w:pPr>
      <w:r w:rsidRPr="00607D81">
        <w:t>В т.2.1.1. на ДЕО са п</w:t>
      </w:r>
      <w:r w:rsidR="00846721" w:rsidRPr="00607D81">
        <w:t>редставени данни от</w:t>
      </w:r>
      <w:r w:rsidR="005D52BC" w:rsidRPr="00607D81">
        <w:t xml:space="preserve"> Променящият се климат на България – данни и анализи от 2023г. на НИМХ (Книгата за климатичните промени от 2023)</w:t>
      </w:r>
      <w:r w:rsidRPr="00607D81">
        <w:t>, за</w:t>
      </w:r>
      <w:r w:rsidR="00846721" w:rsidRPr="00607D81">
        <w:t>:</w:t>
      </w:r>
    </w:p>
    <w:p w14:paraId="30BE0082" w14:textId="77777777" w:rsidR="001C665D" w:rsidRPr="00607D81" w:rsidRDefault="001C665D" w:rsidP="00607D81">
      <w:pPr>
        <w:tabs>
          <w:tab w:val="left" w:pos="4820"/>
        </w:tabs>
        <w:spacing w:after="120" w:line="276" w:lineRule="auto"/>
        <w:jc w:val="both"/>
        <w:rPr>
          <w:b/>
          <w:bCs/>
          <w:i/>
          <w:iCs/>
          <w:u w:val="single"/>
        </w:rPr>
      </w:pPr>
      <w:r w:rsidRPr="00607D81">
        <w:rPr>
          <w:b/>
          <w:bCs/>
          <w:i/>
          <w:iCs/>
          <w:u w:val="single"/>
        </w:rPr>
        <w:t>Мразовити и ледени дни, летни дни и тропически нощи</w:t>
      </w:r>
    </w:p>
    <w:p w14:paraId="4D2FEEE7" w14:textId="75E5B391" w:rsidR="00F825FA" w:rsidRPr="00607D81" w:rsidRDefault="00F825FA" w:rsidP="00607D81">
      <w:pPr>
        <w:tabs>
          <w:tab w:val="left" w:pos="4820"/>
        </w:tabs>
        <w:spacing w:after="120" w:line="276" w:lineRule="auto"/>
        <w:jc w:val="both"/>
        <w:rPr>
          <w:b/>
          <w:bCs/>
          <w:i/>
          <w:iCs/>
          <w:u w:val="single"/>
        </w:rPr>
      </w:pPr>
      <w:r w:rsidRPr="00607D81">
        <w:rPr>
          <w:b/>
          <w:bCs/>
          <w:i/>
          <w:iCs/>
          <w:u w:val="single"/>
        </w:rPr>
        <w:t>Горещи вълни</w:t>
      </w:r>
    </w:p>
    <w:p w14:paraId="2C1F9916" w14:textId="5EE01815" w:rsidR="0005125F" w:rsidRPr="00607D81" w:rsidRDefault="00F825FA" w:rsidP="00607D81">
      <w:pPr>
        <w:tabs>
          <w:tab w:val="left" w:pos="4820"/>
        </w:tabs>
        <w:spacing w:after="120" w:line="276" w:lineRule="auto"/>
        <w:jc w:val="both"/>
        <w:rPr>
          <w:b/>
          <w:bCs/>
          <w:i/>
          <w:iCs/>
          <w:u w:val="single"/>
        </w:rPr>
      </w:pPr>
      <w:r w:rsidRPr="00607D81">
        <w:rPr>
          <w:b/>
          <w:bCs/>
          <w:i/>
          <w:iCs/>
          <w:u w:val="single"/>
        </w:rPr>
        <w:t>Екстремни валежи</w:t>
      </w:r>
    </w:p>
    <w:p w14:paraId="66AD0EEC" w14:textId="0BD8716E" w:rsidR="00846721" w:rsidRPr="00607D81" w:rsidRDefault="00846721" w:rsidP="00607D81">
      <w:pPr>
        <w:tabs>
          <w:tab w:val="left" w:pos="4820"/>
        </w:tabs>
        <w:spacing w:after="120" w:line="276" w:lineRule="auto"/>
        <w:jc w:val="both"/>
        <w:rPr>
          <w:b/>
          <w:bCs/>
          <w:i/>
          <w:iCs/>
          <w:u w:val="single"/>
        </w:rPr>
      </w:pPr>
      <w:r w:rsidRPr="00607D81">
        <w:rPr>
          <w:b/>
          <w:bCs/>
          <w:i/>
          <w:iCs/>
          <w:u w:val="single"/>
        </w:rPr>
        <w:t>Наводнения</w:t>
      </w:r>
    </w:p>
    <w:p w14:paraId="5FCD4F9C" w14:textId="2F18687F" w:rsidR="002954B3" w:rsidRPr="00607D81" w:rsidRDefault="002954B3" w:rsidP="00607D81">
      <w:pPr>
        <w:tabs>
          <w:tab w:val="left" w:pos="4820"/>
        </w:tabs>
        <w:spacing w:after="120" w:line="276" w:lineRule="auto"/>
        <w:jc w:val="both"/>
        <w:rPr>
          <w:b/>
          <w:bCs/>
          <w:i/>
          <w:iCs/>
          <w:u w:val="single"/>
        </w:rPr>
      </w:pPr>
      <w:r w:rsidRPr="00607D81">
        <w:rPr>
          <w:b/>
          <w:bCs/>
          <w:i/>
          <w:iCs/>
          <w:u w:val="single"/>
        </w:rPr>
        <w:t>Суша</w:t>
      </w:r>
    </w:p>
    <w:p w14:paraId="16603CC1" w14:textId="77777777" w:rsidR="0000113C" w:rsidRPr="00607D81" w:rsidRDefault="0000113C" w:rsidP="00607D81">
      <w:pPr>
        <w:tabs>
          <w:tab w:val="left" w:pos="4820"/>
        </w:tabs>
        <w:spacing w:after="120" w:line="276" w:lineRule="auto"/>
        <w:ind w:firstLine="567"/>
        <w:jc w:val="both"/>
      </w:pPr>
    </w:p>
    <w:p w14:paraId="7CDCD80A" w14:textId="4706A7A7" w:rsidR="00A81576" w:rsidRPr="00607D81" w:rsidRDefault="00A81576" w:rsidP="00607D81">
      <w:pPr>
        <w:pStyle w:val="Heading6"/>
        <w:numPr>
          <w:ilvl w:val="4"/>
          <w:numId w:val="90"/>
        </w:numPr>
        <w:tabs>
          <w:tab w:val="left" w:pos="4820"/>
        </w:tabs>
        <w:spacing w:before="0" w:after="120" w:line="276" w:lineRule="auto"/>
        <w:jc w:val="both"/>
        <w:rPr>
          <w:b/>
          <w:bCs/>
        </w:rPr>
      </w:pPr>
      <w:r w:rsidRPr="00607D81">
        <w:rPr>
          <w:b/>
          <w:bCs/>
        </w:rPr>
        <w:t xml:space="preserve">Влияние на климатичните промени върху енергопотреблението и енергийния потенциал на вятъра </w:t>
      </w:r>
    </w:p>
    <w:p w14:paraId="3F58EA46" w14:textId="77777777" w:rsidR="00A81576" w:rsidRPr="00607D81" w:rsidRDefault="00A81576" w:rsidP="00607D81">
      <w:pPr>
        <w:widowControl w:val="0"/>
        <w:tabs>
          <w:tab w:val="left" w:pos="284"/>
          <w:tab w:val="left" w:pos="4820"/>
        </w:tabs>
        <w:autoSpaceDE w:val="0"/>
        <w:autoSpaceDN w:val="0"/>
        <w:adjustRightInd w:val="0"/>
        <w:spacing w:after="120" w:line="276" w:lineRule="auto"/>
        <w:ind w:firstLine="567"/>
        <w:contextualSpacing/>
        <w:jc w:val="both"/>
      </w:pPr>
      <w:r w:rsidRPr="00607D81">
        <w:t>Редица съвременни изследвания показват, че климатичните промени имат пряко и косвено въздействие върху енергийния сектор. Връзката между температурата на въздуха и енергопотреблението за отопление, вентилация и климатизация на сградите може да бъде оценена количествено чрез индикаторите отоплителни и охладителни денградуси (heating and cooling degree-days, HDDs and CDDs), означени с ºD. За изчисляване на HDDs и CDDs е използвана методиката на Метеорологичната служба на Великобритания (UK Met Office).</w:t>
      </w:r>
    </w:p>
    <w:p w14:paraId="512055F9" w14:textId="77777777" w:rsidR="00A81576" w:rsidRPr="00607D81" w:rsidRDefault="00A81576" w:rsidP="00607D81">
      <w:pPr>
        <w:widowControl w:val="0"/>
        <w:tabs>
          <w:tab w:val="left" w:pos="284"/>
          <w:tab w:val="left" w:pos="4820"/>
        </w:tabs>
        <w:autoSpaceDE w:val="0"/>
        <w:autoSpaceDN w:val="0"/>
        <w:adjustRightInd w:val="0"/>
        <w:spacing w:after="120" w:line="276" w:lineRule="auto"/>
        <w:ind w:firstLine="567"/>
        <w:contextualSpacing/>
        <w:jc w:val="both"/>
      </w:pPr>
      <w:r w:rsidRPr="00607D81">
        <w:t xml:space="preserve">Необходимите данни за минималната, средноденонощната и максималната температура на дневна база за избрания референтен период 1975–2004 г. и в условията на проектен бъдещ климат (2070–2099 г.) са получени чрез симулации с RegCM4 при три климатични сценария – RCP2.6, RCP4.5 и RCP8.5. Сравнени са многогодишните средни стойности на HDDs и CDDs, изчислени за </w:t>
      </w:r>
      <w:r w:rsidRPr="00607D81">
        <w:lastRenderedPageBreak/>
        <w:t>референтния и бъдещия период.</w:t>
      </w:r>
    </w:p>
    <w:p w14:paraId="608F036D" w14:textId="3EBF2BF8" w:rsidR="00A81576" w:rsidRPr="00607D81" w:rsidRDefault="00A81576" w:rsidP="00607D81">
      <w:pPr>
        <w:widowControl w:val="0"/>
        <w:tabs>
          <w:tab w:val="left" w:pos="284"/>
          <w:tab w:val="left" w:pos="4820"/>
        </w:tabs>
        <w:autoSpaceDE w:val="0"/>
        <w:autoSpaceDN w:val="0"/>
        <w:adjustRightInd w:val="0"/>
        <w:spacing w:after="120" w:line="276" w:lineRule="auto"/>
        <w:ind w:firstLine="567"/>
        <w:contextualSpacing/>
        <w:jc w:val="both"/>
      </w:pPr>
      <w:r w:rsidRPr="00607D81">
        <w:t>По отношение на площното разпределение на двата индикатора се наблюдава ясно изразен височинен градиент. Над цяла България стойностите на HDDs намаляват, а на CDDs нарастват през втория период спрямо първия, като по абсолютна стойност изменението се увеличава от RCP2.6 към RCP8.5 (т.е. пропорционално на лъчистото въздействие). Съществено е да се отбележи, че относителното изменение на CDDs спрямо това на HDDs е значително по- голямо, като това е по-добре подчертано при RCP4.5 и особено при RCP8.5. Очакваните дългосрочни промени на HDDs и CDDs показват, че изменението на климата има потенциала да окаже съществено и трайно въздействие върху структурата и сезонността на енергопотреблението.</w:t>
      </w:r>
    </w:p>
    <w:p w14:paraId="698361DC" w14:textId="77777777" w:rsidR="00A81576" w:rsidRPr="00607D81" w:rsidRDefault="00A81576" w:rsidP="00607D81">
      <w:pPr>
        <w:widowControl w:val="0"/>
        <w:tabs>
          <w:tab w:val="left" w:pos="284"/>
          <w:tab w:val="left" w:pos="4820"/>
        </w:tabs>
        <w:autoSpaceDE w:val="0"/>
        <w:autoSpaceDN w:val="0"/>
        <w:adjustRightInd w:val="0"/>
        <w:spacing w:after="120" w:line="276" w:lineRule="auto"/>
        <w:ind w:firstLine="567"/>
        <w:contextualSpacing/>
        <w:jc w:val="both"/>
      </w:pPr>
      <w:r w:rsidRPr="00607D81">
        <w:t>Използването на вятъра и слънчевата енергия като възобновяеми енергийни източници (ВЕИ) ще нараства в средносрочен план. Влиянието на очакваните изменения на климата в близкото бъдеще върху енергийния потенциал на ВЕИ е анализирано във Вълчева (2019). За оценка на промяната на ветровия енергиен потенциал е пресметната номиналната (rated) мощност за референтния (1961–1990 г.) и за бъдещия (2021–2050 г.) период. Оценката е направена за височина на мачтата 100 m. От направеното пространственото разпределение на очакваните промени (в %) на енергийния потенциал на вятъра на годишна база е видно, че изменението варира в границите от -12% до +14%, като най-значимо е повишението в Югоизточна България (с около 8-14%). Най-голямо понижение може да се очаква в Централна (с 8-12%) и Югозападна България (4-6%). Причината е в по-ниската ефективност поради очакваното увеличение на скоростта на вятъра по билата на планините. В останалите части на страната изменението на енергийния потенциал на вятъра е в границите на ±2%.</w:t>
      </w:r>
    </w:p>
    <w:p w14:paraId="704E1906" w14:textId="77777777" w:rsidR="00A81576" w:rsidRPr="00607D81" w:rsidRDefault="00A81576" w:rsidP="00607D81">
      <w:pPr>
        <w:widowControl w:val="0"/>
        <w:tabs>
          <w:tab w:val="left" w:pos="284"/>
          <w:tab w:val="left" w:pos="4820"/>
        </w:tabs>
        <w:autoSpaceDE w:val="0"/>
        <w:autoSpaceDN w:val="0"/>
        <w:adjustRightInd w:val="0"/>
        <w:spacing w:after="120" w:line="276" w:lineRule="auto"/>
        <w:ind w:firstLine="567"/>
        <w:contextualSpacing/>
        <w:jc w:val="both"/>
      </w:pPr>
      <w:r w:rsidRPr="00607D81">
        <w:t>Очакваните промени (в %) в годишния енергиен потенциал на вятъра за територията на България за периода 2021–2050 г. спрямо референтния период 1961–1990 г. по сезони варират от -50 до +50%. През зимата се прогнозира най-голямо намаление на ветровия потенциал в сравнение с другите сезони (до -50%), особено в планинските райони и крайбрежната зона. В останалите части на страната може да се очаква изменение в границите на ±5%. Подобни тенденции се очакват и през есента, но стойностите са по-малки (от -16 до +8%). През лятото се прогнозира повишение на ветровия потенциал (до +50% в Югозападна България и крайбрежната зона). През пролетта очакваните промени са в границите от -5 до +30%, като повишението е най-голямо в Югоизточна и Югозападна България (до 30%).</w:t>
      </w:r>
    </w:p>
    <w:p w14:paraId="392EE154" w14:textId="77777777" w:rsidR="00B17E94" w:rsidRPr="00607D81" w:rsidRDefault="00B17E94" w:rsidP="00607D81">
      <w:pPr>
        <w:widowControl w:val="0"/>
        <w:tabs>
          <w:tab w:val="left" w:pos="0"/>
          <w:tab w:val="left" w:pos="4820"/>
        </w:tabs>
        <w:spacing w:after="120" w:line="276" w:lineRule="auto"/>
        <w:ind w:firstLine="567"/>
        <w:jc w:val="both"/>
      </w:pPr>
    </w:p>
    <w:p w14:paraId="36E0525F" w14:textId="77777777" w:rsidR="00336B73" w:rsidRPr="00607D81" w:rsidRDefault="00336B73" w:rsidP="00607D81">
      <w:pPr>
        <w:pStyle w:val="Heading4"/>
        <w:tabs>
          <w:tab w:val="left" w:pos="4820"/>
        </w:tabs>
        <w:spacing w:before="0" w:after="120" w:line="276" w:lineRule="auto"/>
        <w:jc w:val="both"/>
      </w:pPr>
      <w:r w:rsidRPr="00607D81">
        <w:t>Качество на атмосферния въздух (КАВ)</w:t>
      </w:r>
    </w:p>
    <w:p w14:paraId="4D404EC7" w14:textId="635D8850" w:rsidR="00F504F8" w:rsidRPr="00607D81" w:rsidRDefault="00CE53B6" w:rsidP="00607D81">
      <w:pPr>
        <w:widowControl w:val="0"/>
        <w:tabs>
          <w:tab w:val="left" w:pos="0"/>
          <w:tab w:val="left" w:pos="4820"/>
        </w:tabs>
        <w:spacing w:after="120" w:line="276" w:lineRule="auto"/>
        <w:ind w:firstLine="567"/>
        <w:jc w:val="both"/>
      </w:pPr>
      <w:r w:rsidRPr="00607D81">
        <w:t>Националната система за мониторинг на околната среда извършва оценка на качеството на атмосферния въздух върху територията на страната, разделена на шест Района за оценка и управление на качеството на атмосферния въздух (РОУКАВ) - Агломерация Столична, Агломерация Пловдив, Агломерация Варна, Северен/Дунавски, Югозападен и Югоизточен. Анализът на данните за качеството на атмосферния въздух (КАВ) се извършва по райони, като се отчита спецификата на всяко населено място, в което се извършва контрол.</w:t>
      </w:r>
    </w:p>
    <w:p w14:paraId="2CED290C" w14:textId="03FC8822" w:rsidR="00CE53B6" w:rsidRPr="00607D81" w:rsidRDefault="0099497B" w:rsidP="00607D81">
      <w:pPr>
        <w:widowControl w:val="0"/>
        <w:tabs>
          <w:tab w:val="left" w:pos="0"/>
          <w:tab w:val="left" w:pos="4820"/>
        </w:tabs>
        <w:spacing w:after="120" w:line="276" w:lineRule="auto"/>
        <w:ind w:firstLine="567"/>
        <w:jc w:val="both"/>
      </w:pPr>
      <w:r w:rsidRPr="00607D81">
        <w:t xml:space="preserve">Приоритетните зони, обект на разглеждане в Плана, засягат територии на следните регионални инспекции по околна среда и води – РИОСВ – Монтана, РИОСВ – София, РИОСВ – Велико Търново, РИОСВ – Плевен, РИОСВ – Стара Загора, РИОСВ – Враца, РИОСВ – Русе, РИОСВ – </w:t>
      </w:r>
      <w:r w:rsidRPr="00607D81">
        <w:lastRenderedPageBreak/>
        <w:t>Шумен, РИОСВ – Хасково и РИОСВ – Смолян.</w:t>
      </w:r>
    </w:p>
    <w:p w14:paraId="183BEEF7" w14:textId="39C0E132" w:rsidR="0099497B" w:rsidRPr="00607D81" w:rsidRDefault="0099497B" w:rsidP="00607D81">
      <w:pPr>
        <w:widowControl w:val="0"/>
        <w:tabs>
          <w:tab w:val="left" w:pos="0"/>
          <w:tab w:val="left" w:pos="4820"/>
        </w:tabs>
        <w:spacing w:after="120" w:line="276" w:lineRule="auto"/>
        <w:ind w:firstLine="567"/>
        <w:jc w:val="both"/>
      </w:pPr>
      <w:r w:rsidRPr="00607D81">
        <w:t>Съгласно Регионалните доклади за състоянието на околната среда за 202</w:t>
      </w:r>
      <w:r w:rsidR="00D73DDA" w:rsidRPr="00607D81">
        <w:t>4</w:t>
      </w:r>
      <w:r w:rsidRPr="00607D81">
        <w:t xml:space="preserve"> год. на изброените по-горе регионални инспекции по околна среда и води, както и Заповед РД-489 от 26.06.2019г., регламентираща дейността на Националната система за мониторинг на качеството на атмосферния въздух, в т.ч. вид на пунктовете, контролирани атмосферни замърсители, методи и средства за измерване, пунктовете за мониторинг (ПМ) на качеството на атмосферния въздух</w:t>
      </w:r>
      <w:r w:rsidR="004344B6" w:rsidRPr="00607D81">
        <w:t>,</w:t>
      </w:r>
      <w:r w:rsidRPr="00607D81">
        <w:t xml:space="preserve"> на територията на регионалните инспекции и контролираните в тях замърсители</w:t>
      </w:r>
      <w:r w:rsidR="00C717EB" w:rsidRPr="00607D81">
        <w:t>,</w:t>
      </w:r>
      <w:r w:rsidRPr="00607D81">
        <w:t xml:space="preserve"> са </w:t>
      </w:r>
      <w:r w:rsidR="00C717EB" w:rsidRPr="00607D81">
        <w:t>представени в т.2.1.1 на ДЕО</w:t>
      </w:r>
      <w:r w:rsidRPr="00607D81">
        <w:t>:</w:t>
      </w:r>
    </w:p>
    <w:p w14:paraId="76C0C91E" w14:textId="77777777" w:rsidR="006904FE" w:rsidRPr="00607D81" w:rsidRDefault="006904FE" w:rsidP="00607D81">
      <w:pPr>
        <w:widowControl w:val="0"/>
        <w:tabs>
          <w:tab w:val="left" w:pos="0"/>
          <w:tab w:val="left" w:pos="4820"/>
        </w:tabs>
        <w:spacing w:after="120" w:line="276" w:lineRule="auto"/>
        <w:ind w:firstLine="567"/>
        <w:jc w:val="both"/>
      </w:pPr>
    </w:p>
    <w:p w14:paraId="570F5069" w14:textId="2908E013" w:rsidR="00A26A34" w:rsidRPr="00607D81" w:rsidRDefault="00A26A34" w:rsidP="00607D81">
      <w:pPr>
        <w:pStyle w:val="Heading6"/>
        <w:numPr>
          <w:ilvl w:val="4"/>
          <w:numId w:val="161"/>
        </w:numPr>
        <w:tabs>
          <w:tab w:val="left" w:pos="4820"/>
        </w:tabs>
        <w:spacing w:before="0" w:after="120" w:line="276" w:lineRule="auto"/>
        <w:jc w:val="both"/>
        <w:rPr>
          <w:b/>
          <w:bCs/>
        </w:rPr>
      </w:pPr>
      <w:r w:rsidRPr="00607D81">
        <w:rPr>
          <w:b/>
          <w:bCs/>
        </w:rPr>
        <w:t xml:space="preserve">Анализ на </w:t>
      </w:r>
      <w:r w:rsidR="00CD1D50" w:rsidRPr="00607D81">
        <w:rPr>
          <w:b/>
          <w:bCs/>
        </w:rPr>
        <w:t>качеството на атмосферния въздух в засегнатите райони</w:t>
      </w:r>
    </w:p>
    <w:p w14:paraId="5800D1B0" w14:textId="588E4B7C" w:rsidR="0099497B" w:rsidRPr="00607D81" w:rsidRDefault="0099497B" w:rsidP="00607D81">
      <w:pPr>
        <w:widowControl w:val="0"/>
        <w:tabs>
          <w:tab w:val="left" w:pos="0"/>
          <w:tab w:val="left" w:pos="4820"/>
        </w:tabs>
        <w:spacing w:after="120" w:line="276" w:lineRule="auto"/>
        <w:ind w:firstLine="567"/>
        <w:jc w:val="both"/>
      </w:pPr>
      <w:r w:rsidRPr="00607D81">
        <w:t xml:space="preserve">Разглежданите райони по протежение </w:t>
      </w:r>
      <w:r w:rsidR="0096587C" w:rsidRPr="00607D81">
        <w:t>в границите на приоритетните зони</w:t>
      </w:r>
      <w:r w:rsidRPr="00607D81">
        <w:t xml:space="preserve"> обхващат територии с различна степен на антропогенно натоварване – от силно урбанизирана градска среда, през такива със средна степен на антропогенно натоварване, до слабо населени планински участъци.</w:t>
      </w:r>
    </w:p>
    <w:p w14:paraId="1513EE86" w14:textId="56A3251F" w:rsidR="0096587C" w:rsidRPr="00607D81" w:rsidRDefault="0096587C" w:rsidP="00607D81">
      <w:pPr>
        <w:widowControl w:val="0"/>
        <w:tabs>
          <w:tab w:val="left" w:pos="0"/>
          <w:tab w:val="left" w:pos="4820"/>
        </w:tabs>
        <w:spacing w:after="120" w:line="276" w:lineRule="auto"/>
        <w:ind w:firstLine="567"/>
        <w:jc w:val="both"/>
      </w:pPr>
      <w:r w:rsidRPr="00607D81">
        <w:t xml:space="preserve">Предвид нормативното изискване </w:t>
      </w:r>
      <w:r w:rsidR="00C72FCF" w:rsidRPr="00607D81">
        <w:t xml:space="preserve">произлизащо от Наредба № 14 от 15 юни 2005 г. за технически правила и нормативи за проектиране, изграждане и ползване на обектите и съоръженията за производство, преобразуване, пренос и разпределение на електрическа енергия (обн., ДВ, бр. 53 от 2005 г. изм., бр. 73), съгласно чл.141, ал.1 от която отстоянието от регулацията на населени места трябва да е не по-малко от 500 </w:t>
      </w:r>
      <w:r w:rsidR="007056D3" w:rsidRPr="00607D81">
        <w:t>m</w:t>
      </w:r>
      <w:r w:rsidR="00C72FCF" w:rsidRPr="00607D81">
        <w:t>, о</w:t>
      </w:r>
      <w:r w:rsidRPr="00607D81">
        <w:t xml:space="preserve">т изброените по-горе пунктове за контрол на качеството на атмосферния въздух от Националната система за мониторинг на качеството на атмосферния въздух няма такива, които да са ситуирани </w:t>
      </w:r>
      <w:r w:rsidR="00C72FCF" w:rsidRPr="00607D81">
        <w:t>на места, където биха могли да дадат директна оценка на КАВ в районите, които се очаква да бъдат засегнати</w:t>
      </w:r>
      <w:r w:rsidRPr="00607D81">
        <w:t>. Съществуващите измервателни станции са ситуирани по-навътре в урбанизираните територии, с цел характеризиране на фоновото качество на атмосферния въздух за съответните населени места. Поради това наличните мониторингови данни не могат да се считат за напълно представителни за качеството на атмосферния въздух в зон</w:t>
      </w:r>
      <w:r w:rsidR="00C72FCF" w:rsidRPr="00607D81">
        <w:t>ите на въздействие на бъдещите ветроенергийни паркове. Д</w:t>
      </w:r>
      <w:r w:rsidRPr="00607D81">
        <w:t xml:space="preserve">анните и заключенията от годишните доклади за състоянието на околната среда на териториите на </w:t>
      </w:r>
      <w:r w:rsidR="00C72FCF" w:rsidRPr="00607D81">
        <w:t>засегнатите регионални инспекции по околна среда и води</w:t>
      </w:r>
      <w:r w:rsidRPr="00607D81">
        <w:t>, са използвани единствено за формиране на обща регионална оценка</w:t>
      </w:r>
      <w:r w:rsidR="004344B6" w:rsidRPr="00607D81">
        <w:t xml:space="preserve"> и са представени в т.2.1.1. на ДЕО.</w:t>
      </w:r>
    </w:p>
    <w:p w14:paraId="6DFB2543" w14:textId="77777777" w:rsidR="00D73DDA" w:rsidRPr="00607D81" w:rsidRDefault="00D73DDA" w:rsidP="00607D81">
      <w:pPr>
        <w:widowControl w:val="0"/>
        <w:tabs>
          <w:tab w:val="left" w:pos="0"/>
          <w:tab w:val="left" w:pos="4820"/>
        </w:tabs>
        <w:spacing w:after="120" w:line="276" w:lineRule="auto"/>
        <w:ind w:firstLine="567"/>
        <w:jc w:val="both"/>
      </w:pPr>
    </w:p>
    <w:p w14:paraId="26D02B92" w14:textId="12ACADBA" w:rsidR="002B7C84" w:rsidRPr="00607D81" w:rsidRDefault="002B7C84" w:rsidP="00607D81">
      <w:pPr>
        <w:pStyle w:val="Heading6"/>
        <w:numPr>
          <w:ilvl w:val="4"/>
          <w:numId w:val="161"/>
        </w:numPr>
        <w:tabs>
          <w:tab w:val="left" w:pos="4820"/>
        </w:tabs>
        <w:spacing w:before="0" w:after="120" w:line="276" w:lineRule="auto"/>
        <w:jc w:val="both"/>
        <w:rPr>
          <w:b/>
          <w:bCs/>
        </w:rPr>
      </w:pPr>
      <w:r w:rsidRPr="00607D81">
        <w:rPr>
          <w:b/>
          <w:bCs/>
        </w:rPr>
        <w:t xml:space="preserve">Изводи и заключения за качеството на атмосферния въздух в </w:t>
      </w:r>
      <w:r w:rsidR="00CD1D50" w:rsidRPr="00607D81">
        <w:rPr>
          <w:b/>
          <w:bCs/>
        </w:rPr>
        <w:t>засегнатите от проектно приоритетните зони райони</w:t>
      </w:r>
    </w:p>
    <w:p w14:paraId="039590D5" w14:textId="77777777" w:rsidR="006801A3" w:rsidRPr="00607D81" w:rsidRDefault="006801A3" w:rsidP="00607D81">
      <w:pPr>
        <w:widowControl w:val="0"/>
        <w:tabs>
          <w:tab w:val="left" w:pos="0"/>
          <w:tab w:val="left" w:pos="4820"/>
        </w:tabs>
        <w:spacing w:after="120" w:line="276" w:lineRule="auto"/>
        <w:ind w:firstLine="567"/>
        <w:jc w:val="both"/>
      </w:pPr>
      <w:r w:rsidRPr="00607D81">
        <w:t>Предвид изложеното до тук относно основните замърсители в градска среда в районите, засегнати от приоритетните зони, може да се заключи, че зоните на въздействие се характеризират с базови условия, обусловени основно от фини прахови частици (PM10 и PM2.5), азотни оксиди (NOₓ) и въглероден оксид, чийто основен източник е транспортната дейност по ситуирани в близост пътни артерии и битово отопление на близките населени места. В изключително редки случаи е възможно наличието на замърсители, определени от ситуирани в близките населени места производства, но предвид нормативното изискване за отдалеченост на вятърните паркове и техните елементи от урбанизираните граници на населени места, то не се очаква засегнатите от тях райони да са с влошени показатели по отношение на КАВ, отличаващо се с норми над НДЕ.</w:t>
      </w:r>
    </w:p>
    <w:p w14:paraId="0B63E63E" w14:textId="77777777" w:rsidR="00C34CBC" w:rsidRPr="00607D81" w:rsidRDefault="00C34CBC" w:rsidP="00607D81">
      <w:pPr>
        <w:widowControl w:val="0"/>
        <w:tabs>
          <w:tab w:val="left" w:pos="0"/>
          <w:tab w:val="left" w:pos="4820"/>
        </w:tabs>
        <w:spacing w:after="120" w:line="276" w:lineRule="auto"/>
        <w:ind w:firstLine="567"/>
        <w:jc w:val="both"/>
      </w:pPr>
    </w:p>
    <w:p w14:paraId="59C00FCA" w14:textId="77777777" w:rsidR="00C90EF8" w:rsidRPr="00607D81" w:rsidRDefault="00F63AB1" w:rsidP="00607D81">
      <w:pPr>
        <w:pStyle w:val="Heading3GM1"/>
        <w:tabs>
          <w:tab w:val="left" w:pos="4820"/>
        </w:tabs>
        <w:spacing w:before="0" w:after="120" w:line="276" w:lineRule="auto"/>
        <w:jc w:val="both"/>
        <w:rPr>
          <w:rFonts w:cs="Times New Roman"/>
          <w:szCs w:val="24"/>
        </w:rPr>
      </w:pPr>
      <w:bookmarkStart w:id="69" w:name="_Toc415753352"/>
      <w:bookmarkStart w:id="70" w:name="_Toc228197132"/>
      <w:bookmarkEnd w:id="65"/>
      <w:bookmarkEnd w:id="66"/>
      <w:bookmarkEnd w:id="67"/>
      <w:bookmarkEnd w:id="68"/>
      <w:r w:rsidRPr="00607D81">
        <w:rPr>
          <w:rFonts w:cs="Times New Roman"/>
          <w:szCs w:val="24"/>
        </w:rPr>
        <w:t>П</w:t>
      </w:r>
      <w:r w:rsidR="00C90EF8" w:rsidRPr="00607D81">
        <w:rPr>
          <w:rFonts w:cs="Times New Roman"/>
          <w:szCs w:val="24"/>
        </w:rPr>
        <w:t>овърхностни и подземни води</w:t>
      </w:r>
      <w:bookmarkEnd w:id="69"/>
      <w:bookmarkEnd w:id="70"/>
    </w:p>
    <w:p w14:paraId="382A98BE" w14:textId="77777777" w:rsidR="001955B9" w:rsidRPr="00607D81" w:rsidRDefault="00AE34CF" w:rsidP="00607D81">
      <w:pPr>
        <w:pStyle w:val="Heading4"/>
        <w:tabs>
          <w:tab w:val="left" w:pos="4820"/>
        </w:tabs>
        <w:spacing w:before="0" w:after="120" w:line="276" w:lineRule="auto"/>
        <w:jc w:val="both"/>
      </w:pPr>
      <w:r w:rsidRPr="00607D81">
        <w:t>Повърхностни води</w:t>
      </w:r>
    </w:p>
    <w:p w14:paraId="10B0A23E" w14:textId="0969E07B" w:rsidR="00B04B32" w:rsidRPr="00607D81" w:rsidRDefault="00B04B32" w:rsidP="00607D81">
      <w:pPr>
        <w:widowControl w:val="0"/>
        <w:tabs>
          <w:tab w:val="left" w:pos="0"/>
          <w:tab w:val="left" w:pos="4820"/>
        </w:tabs>
        <w:spacing w:after="120" w:line="276" w:lineRule="auto"/>
        <w:jc w:val="both"/>
        <w:rPr>
          <w:b/>
          <w:u w:val="single"/>
        </w:rPr>
      </w:pPr>
      <w:r w:rsidRPr="00607D81">
        <w:rPr>
          <w:b/>
          <w:u w:val="single"/>
        </w:rPr>
        <w:t>Повърхностн</w:t>
      </w:r>
      <w:r w:rsidR="00D61EB0" w:rsidRPr="00607D81">
        <w:rPr>
          <w:b/>
          <w:u w:val="single"/>
        </w:rPr>
        <w:t>и</w:t>
      </w:r>
      <w:r w:rsidRPr="00607D81">
        <w:rPr>
          <w:b/>
          <w:u w:val="single"/>
        </w:rPr>
        <w:t xml:space="preserve"> водн</w:t>
      </w:r>
      <w:r w:rsidR="00D61EB0" w:rsidRPr="00607D81">
        <w:rPr>
          <w:b/>
          <w:u w:val="single"/>
        </w:rPr>
        <w:t>и</w:t>
      </w:r>
      <w:r w:rsidRPr="00607D81">
        <w:rPr>
          <w:b/>
          <w:u w:val="single"/>
        </w:rPr>
        <w:t xml:space="preserve"> т</w:t>
      </w:r>
      <w:r w:rsidR="00D61EB0" w:rsidRPr="00607D81">
        <w:rPr>
          <w:b/>
          <w:u w:val="single"/>
        </w:rPr>
        <w:t>ела</w:t>
      </w:r>
      <w:r w:rsidRPr="00607D81">
        <w:rPr>
          <w:b/>
          <w:u w:val="single"/>
        </w:rPr>
        <w:t>. Типология на повърхностните води</w:t>
      </w:r>
    </w:p>
    <w:p w14:paraId="634CE45C" w14:textId="3F5E0C60" w:rsidR="00B04B32" w:rsidRPr="00607D81" w:rsidRDefault="00B04B32" w:rsidP="00607D81">
      <w:pPr>
        <w:widowControl w:val="0"/>
        <w:tabs>
          <w:tab w:val="left" w:pos="0"/>
          <w:tab w:val="left" w:pos="4820"/>
        </w:tabs>
        <w:spacing w:after="120" w:line="276" w:lineRule="auto"/>
        <w:ind w:firstLine="567"/>
        <w:jc w:val="both"/>
      </w:pPr>
      <w:r w:rsidRPr="00607D81">
        <w:t>Проектът н</w:t>
      </w:r>
      <w:r w:rsidR="0034044A" w:rsidRPr="00607D81">
        <w:t xml:space="preserve">а Планът </w:t>
      </w:r>
      <w:r w:rsidR="0034044A" w:rsidRPr="00607D81">
        <w:rPr>
          <w:bCs/>
        </w:rPr>
        <w:t>за определяне на приоритетните зони за развитие на обекти за производство на електрическа енергия от вятърна енергия засяга водни тела, попадащи в границите и на четирите дирекции за басейново управление – Басейнова дирекция „Дунавски район“, Басейнова дирекция „Източнобеломорски район“, Басейнова дирекция „Западнобеломорски район“ и Басейнова дирекция „Черноморски район“</w:t>
      </w:r>
      <w:r w:rsidRPr="00607D81">
        <w:t>.</w:t>
      </w:r>
    </w:p>
    <w:p w14:paraId="526889F8" w14:textId="45288E51" w:rsidR="0095560E" w:rsidRPr="00607D81" w:rsidRDefault="0034044A" w:rsidP="00607D81">
      <w:pPr>
        <w:widowControl w:val="0"/>
        <w:tabs>
          <w:tab w:val="left" w:pos="0"/>
          <w:tab w:val="left" w:pos="4820"/>
        </w:tabs>
        <w:spacing w:after="120" w:line="276" w:lineRule="auto"/>
        <w:ind w:firstLine="567"/>
        <w:jc w:val="both"/>
        <w:rPr>
          <w:bCs/>
        </w:rPr>
      </w:pPr>
      <w:r w:rsidRPr="00607D81">
        <w:rPr>
          <w:bCs/>
        </w:rPr>
        <w:t xml:space="preserve">Повърхностните водни тела, съгласно ПУРБ 2022 - 2027 г. </w:t>
      </w:r>
      <w:r w:rsidR="00824EC4" w:rsidRPr="00607D81">
        <w:rPr>
          <w:bCs/>
        </w:rPr>
        <w:t>на съответните басейнови дирекции</w:t>
      </w:r>
      <w:r w:rsidRPr="00607D81">
        <w:rPr>
          <w:bCs/>
        </w:rPr>
        <w:t xml:space="preserve">, засегнати от </w:t>
      </w:r>
      <w:r w:rsidR="002A0816" w:rsidRPr="00607D81">
        <w:rPr>
          <w:bCs/>
        </w:rPr>
        <w:t>проектните приоритетни зони</w:t>
      </w:r>
      <w:r w:rsidRPr="00607D81">
        <w:rPr>
          <w:bCs/>
        </w:rPr>
        <w:t xml:space="preserve">, са посочени в </w:t>
      </w:r>
      <w:r w:rsidR="00ED47CD" w:rsidRPr="00607D81">
        <w:rPr>
          <w:bCs/>
        </w:rPr>
        <w:t>таблиците</w:t>
      </w:r>
      <w:r w:rsidRPr="00607D81">
        <w:rPr>
          <w:bCs/>
        </w:rPr>
        <w:t xml:space="preserve"> </w:t>
      </w:r>
      <w:r w:rsidR="004344B6" w:rsidRPr="00607D81">
        <w:rPr>
          <w:bCs/>
        </w:rPr>
        <w:t xml:space="preserve">в т.2.1.2. на ДЕО </w:t>
      </w:r>
      <w:r w:rsidR="00ED47CD" w:rsidRPr="00607D81">
        <w:rPr>
          <w:bCs/>
        </w:rPr>
        <w:t xml:space="preserve">и на </w:t>
      </w:r>
      <w:r w:rsidR="006E3467" w:rsidRPr="00607D81">
        <w:rPr>
          <w:bCs/>
        </w:rPr>
        <w:fldChar w:fldCharType="begin"/>
      </w:r>
      <w:r w:rsidR="006E3467" w:rsidRPr="00607D81">
        <w:rPr>
          <w:bCs/>
        </w:rPr>
        <w:instrText xml:space="preserve"> REF _Ref227418592 \h  \* MERGEFORMAT </w:instrText>
      </w:r>
      <w:r w:rsidR="006E3467" w:rsidRPr="00607D81">
        <w:rPr>
          <w:bCs/>
        </w:rPr>
      </w:r>
      <w:r w:rsidR="006E3467" w:rsidRPr="00607D81">
        <w:rPr>
          <w:bCs/>
        </w:rPr>
        <w:fldChar w:fldCharType="separate"/>
      </w:r>
      <w:r w:rsidR="00CA272E" w:rsidRPr="00CA272E">
        <w:rPr>
          <w:bCs/>
        </w:rPr>
        <w:t>Фигура 11</w:t>
      </w:r>
      <w:r w:rsidR="006E3467" w:rsidRPr="00607D81">
        <w:rPr>
          <w:bCs/>
        </w:rPr>
        <w:fldChar w:fldCharType="end"/>
      </w:r>
      <w:r w:rsidR="00ED47CD" w:rsidRPr="00607D81">
        <w:rPr>
          <w:bCs/>
        </w:rPr>
        <w:t xml:space="preserve"> до </w:t>
      </w:r>
      <w:r w:rsidR="006E3467" w:rsidRPr="00607D81">
        <w:rPr>
          <w:bCs/>
        </w:rPr>
        <w:fldChar w:fldCharType="begin"/>
      </w:r>
      <w:r w:rsidR="006E3467" w:rsidRPr="00607D81">
        <w:rPr>
          <w:bCs/>
        </w:rPr>
        <w:instrText xml:space="preserve"> REF _Ref227418600 \h  \* MERGEFORMAT </w:instrText>
      </w:r>
      <w:r w:rsidR="006E3467" w:rsidRPr="00607D81">
        <w:rPr>
          <w:bCs/>
        </w:rPr>
      </w:r>
      <w:r w:rsidR="006E3467" w:rsidRPr="00607D81">
        <w:rPr>
          <w:bCs/>
        </w:rPr>
        <w:fldChar w:fldCharType="separate"/>
      </w:r>
      <w:r w:rsidR="00CA272E" w:rsidRPr="00CA272E">
        <w:rPr>
          <w:bCs/>
        </w:rPr>
        <w:t>Фигура 15</w:t>
      </w:r>
      <w:r w:rsidR="006E3467" w:rsidRPr="00607D81">
        <w:rPr>
          <w:bCs/>
        </w:rPr>
        <w:fldChar w:fldCharType="end"/>
      </w:r>
      <w:r w:rsidR="004344B6" w:rsidRPr="00607D81">
        <w:rPr>
          <w:bCs/>
        </w:rPr>
        <w:t xml:space="preserve"> в ДЕО. </w:t>
      </w:r>
      <w:r w:rsidR="007B6E97" w:rsidRPr="00607D81">
        <w:rPr>
          <w:bCs/>
        </w:rPr>
        <w:t>Физикогеографските характеристики на ПоВТ са съгласно плановете за управление на съответните речни басейни</w:t>
      </w:r>
      <w:r w:rsidR="0095560E" w:rsidRPr="00607D81">
        <w:rPr>
          <w:bCs/>
        </w:rPr>
        <w:t>.</w:t>
      </w:r>
      <w:bookmarkStart w:id="71" w:name="_Ref192698642"/>
      <w:bookmarkStart w:id="72" w:name="_Toc221663238"/>
      <w:bookmarkStart w:id="73" w:name="_Toc226471614"/>
      <w:bookmarkStart w:id="74" w:name="_Toc226548892"/>
    </w:p>
    <w:bookmarkEnd w:id="71"/>
    <w:bookmarkEnd w:id="72"/>
    <w:bookmarkEnd w:id="73"/>
    <w:bookmarkEnd w:id="74"/>
    <w:p w14:paraId="4930F9B4" w14:textId="77777777" w:rsidR="0095560E" w:rsidRPr="00607D81" w:rsidRDefault="0095560E" w:rsidP="00607D81">
      <w:pPr>
        <w:widowControl w:val="0"/>
        <w:tabs>
          <w:tab w:val="left" w:pos="0"/>
          <w:tab w:val="left" w:pos="4820"/>
        </w:tabs>
        <w:spacing w:after="120" w:line="276" w:lineRule="auto"/>
        <w:ind w:firstLine="567"/>
        <w:jc w:val="both"/>
        <w:sectPr w:rsidR="0095560E" w:rsidRPr="00607D81" w:rsidSect="00607D81">
          <w:footerReference w:type="default" r:id="rId33"/>
          <w:footerReference w:type="first" r:id="rId34"/>
          <w:pgSz w:w="11909" w:h="16834" w:code="9"/>
          <w:pgMar w:top="992" w:right="851" w:bottom="567" w:left="851" w:header="709" w:footer="709" w:gutter="0"/>
          <w:cols w:space="720"/>
          <w:formProt w:val="0"/>
          <w:docGrid w:linePitch="299"/>
        </w:sectPr>
      </w:pPr>
    </w:p>
    <w:p w14:paraId="79A115BC" w14:textId="4CD5EDAA" w:rsidR="00F709B6" w:rsidRPr="00607D81" w:rsidRDefault="00F709B6" w:rsidP="00607D81">
      <w:pPr>
        <w:widowControl w:val="0"/>
        <w:tabs>
          <w:tab w:val="left" w:pos="0"/>
          <w:tab w:val="left" w:pos="4820"/>
        </w:tabs>
        <w:spacing w:after="120" w:line="276" w:lineRule="auto"/>
        <w:ind w:firstLine="567"/>
        <w:jc w:val="center"/>
      </w:pPr>
      <w:r w:rsidRPr="00607D81">
        <w:rPr>
          <w:noProof/>
        </w:rPr>
        <w:lastRenderedPageBreak/>
        <w:drawing>
          <wp:inline distT="0" distB="0" distL="0" distR="0" wp14:anchorId="58817638" wp14:editId="620B287A">
            <wp:extent cx="7429277" cy="5252156"/>
            <wp:effectExtent l="0" t="0" r="635" b="5715"/>
            <wp:docPr id="8825372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462606" cy="5275718"/>
                    </a:xfrm>
                    <a:prstGeom prst="rect">
                      <a:avLst/>
                    </a:prstGeom>
                    <a:noFill/>
                    <a:ln>
                      <a:noFill/>
                    </a:ln>
                  </pic:spPr>
                </pic:pic>
              </a:graphicData>
            </a:graphic>
          </wp:inline>
        </w:drawing>
      </w:r>
    </w:p>
    <w:p w14:paraId="72B8C1BE" w14:textId="11062FDD" w:rsidR="0095560E" w:rsidRPr="00607D81" w:rsidRDefault="00F709B6" w:rsidP="00607D81">
      <w:pPr>
        <w:pStyle w:val="NormalIndent"/>
        <w:widowControl w:val="0"/>
        <w:tabs>
          <w:tab w:val="left" w:pos="0"/>
          <w:tab w:val="left" w:pos="4820"/>
        </w:tabs>
        <w:spacing w:after="120" w:line="276" w:lineRule="auto"/>
        <w:ind w:left="0"/>
        <w:jc w:val="center"/>
        <w:rPr>
          <w:b/>
          <w:bCs/>
          <w:i/>
          <w:iCs/>
        </w:rPr>
        <w:sectPr w:rsidR="0095560E" w:rsidRPr="00607D81" w:rsidSect="00607D81">
          <w:pgSz w:w="16834" w:h="11909" w:orient="landscape" w:code="9"/>
          <w:pgMar w:top="851" w:right="992" w:bottom="851" w:left="567" w:header="709" w:footer="709" w:gutter="0"/>
          <w:cols w:space="720"/>
          <w:formProt w:val="0"/>
          <w:docGrid w:linePitch="299"/>
        </w:sectPr>
      </w:pPr>
      <w:bookmarkStart w:id="75" w:name="_Ref227418592"/>
      <w:bookmarkStart w:id="76" w:name="_Toc228197207"/>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11</w:t>
      </w:r>
      <w:r w:rsidRPr="00607D81">
        <w:rPr>
          <w:b/>
          <w:bCs/>
          <w:i/>
          <w:iCs/>
        </w:rPr>
        <w:fldChar w:fldCharType="end"/>
      </w:r>
      <w:bookmarkEnd w:id="75"/>
      <w:r w:rsidRPr="00607D81">
        <w:rPr>
          <w:b/>
          <w:bCs/>
          <w:i/>
          <w:iCs/>
        </w:rPr>
        <w:t>. Засегнати от приоритетни зони от 1 до 6 повърхностни водни тела</w:t>
      </w:r>
      <w:bookmarkEnd w:id="76"/>
    </w:p>
    <w:p w14:paraId="365951A6" w14:textId="6E3AA06E" w:rsidR="003F0F8C" w:rsidRPr="00607D81" w:rsidRDefault="003F0F8C" w:rsidP="00607D81">
      <w:pPr>
        <w:widowControl w:val="0"/>
        <w:tabs>
          <w:tab w:val="left" w:pos="0"/>
          <w:tab w:val="left" w:pos="4820"/>
        </w:tabs>
        <w:spacing w:after="120" w:line="276" w:lineRule="auto"/>
        <w:jc w:val="center"/>
      </w:pPr>
      <w:r w:rsidRPr="00607D81">
        <w:rPr>
          <w:noProof/>
        </w:rPr>
        <w:lastRenderedPageBreak/>
        <w:drawing>
          <wp:inline distT="0" distB="0" distL="0" distR="0" wp14:anchorId="1A4A7AE5" wp14:editId="7434C8F3">
            <wp:extent cx="7452276" cy="5268414"/>
            <wp:effectExtent l="0" t="0" r="0" b="8890"/>
            <wp:docPr id="6560049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482539" cy="5289809"/>
                    </a:xfrm>
                    <a:prstGeom prst="rect">
                      <a:avLst/>
                    </a:prstGeom>
                    <a:noFill/>
                    <a:ln>
                      <a:noFill/>
                    </a:ln>
                  </pic:spPr>
                </pic:pic>
              </a:graphicData>
            </a:graphic>
          </wp:inline>
        </w:drawing>
      </w:r>
    </w:p>
    <w:p w14:paraId="167005DD" w14:textId="47E8026F" w:rsidR="0095560E" w:rsidRPr="00607D81" w:rsidRDefault="003F0F8C" w:rsidP="00607D81">
      <w:pPr>
        <w:pStyle w:val="NormalIndent"/>
        <w:widowControl w:val="0"/>
        <w:tabs>
          <w:tab w:val="left" w:pos="0"/>
          <w:tab w:val="left" w:pos="4820"/>
        </w:tabs>
        <w:spacing w:after="120" w:line="276" w:lineRule="auto"/>
        <w:ind w:left="0"/>
        <w:jc w:val="center"/>
        <w:rPr>
          <w:b/>
          <w:bCs/>
          <w:i/>
          <w:iCs/>
        </w:rPr>
        <w:sectPr w:rsidR="0095560E" w:rsidRPr="00607D81" w:rsidSect="00607D81">
          <w:pgSz w:w="16834" w:h="11909" w:orient="landscape" w:code="9"/>
          <w:pgMar w:top="851" w:right="992" w:bottom="851" w:left="567" w:header="709" w:footer="709" w:gutter="0"/>
          <w:cols w:space="720"/>
          <w:formProt w:val="0"/>
          <w:docGrid w:linePitch="299"/>
        </w:sectPr>
      </w:pPr>
      <w:bookmarkStart w:id="77" w:name="_Toc228197208"/>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12</w:t>
      </w:r>
      <w:r w:rsidRPr="00607D81">
        <w:rPr>
          <w:b/>
          <w:bCs/>
          <w:i/>
          <w:iCs/>
        </w:rPr>
        <w:fldChar w:fldCharType="end"/>
      </w:r>
      <w:r w:rsidRPr="00607D81">
        <w:rPr>
          <w:b/>
          <w:bCs/>
          <w:i/>
          <w:iCs/>
        </w:rPr>
        <w:t>. Засегнати от приоритетни зони от 7 до 11 и 21 повърхностни водни тела</w:t>
      </w:r>
      <w:bookmarkEnd w:id="77"/>
    </w:p>
    <w:p w14:paraId="35546195" w14:textId="0370D20A" w:rsidR="00EC7AE6" w:rsidRPr="00607D81" w:rsidRDefault="00EC7AE6" w:rsidP="00607D81">
      <w:pPr>
        <w:widowControl w:val="0"/>
        <w:tabs>
          <w:tab w:val="left" w:pos="0"/>
          <w:tab w:val="left" w:pos="1771"/>
          <w:tab w:val="left" w:pos="4820"/>
        </w:tabs>
        <w:spacing w:after="120" w:line="276" w:lineRule="auto"/>
        <w:ind w:firstLine="567"/>
        <w:jc w:val="center"/>
      </w:pPr>
      <w:r w:rsidRPr="00607D81">
        <w:rPr>
          <w:noProof/>
        </w:rPr>
        <w:lastRenderedPageBreak/>
        <w:drawing>
          <wp:inline distT="0" distB="0" distL="0" distR="0" wp14:anchorId="3C5F7691" wp14:editId="370EBAA4">
            <wp:extent cx="7513841" cy="5311939"/>
            <wp:effectExtent l="0" t="0" r="0" b="3175"/>
            <wp:docPr id="14246070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530395" cy="5323642"/>
                    </a:xfrm>
                    <a:prstGeom prst="rect">
                      <a:avLst/>
                    </a:prstGeom>
                    <a:noFill/>
                    <a:ln>
                      <a:noFill/>
                    </a:ln>
                  </pic:spPr>
                </pic:pic>
              </a:graphicData>
            </a:graphic>
          </wp:inline>
        </w:drawing>
      </w:r>
    </w:p>
    <w:p w14:paraId="57067C00" w14:textId="6F423872" w:rsidR="00580BFF" w:rsidRPr="00607D81" w:rsidRDefault="00EC7AE6" w:rsidP="00607D81">
      <w:pPr>
        <w:pStyle w:val="NormalIndent"/>
        <w:widowControl w:val="0"/>
        <w:tabs>
          <w:tab w:val="left" w:pos="0"/>
          <w:tab w:val="left" w:pos="4820"/>
        </w:tabs>
        <w:spacing w:after="120" w:line="276" w:lineRule="auto"/>
        <w:ind w:left="0"/>
        <w:jc w:val="center"/>
        <w:rPr>
          <w:b/>
          <w:bCs/>
          <w:i/>
          <w:iCs/>
        </w:rPr>
        <w:sectPr w:rsidR="00580BFF" w:rsidRPr="00607D81" w:rsidSect="00607D81">
          <w:pgSz w:w="16834" w:h="11909" w:orient="landscape" w:code="9"/>
          <w:pgMar w:top="851" w:right="992" w:bottom="851" w:left="567" w:header="709" w:footer="709" w:gutter="0"/>
          <w:cols w:space="720"/>
          <w:formProt w:val="0"/>
          <w:docGrid w:linePitch="299"/>
        </w:sectPr>
      </w:pPr>
      <w:bookmarkStart w:id="78" w:name="_Toc228197209"/>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13</w:t>
      </w:r>
      <w:r w:rsidRPr="00607D81">
        <w:rPr>
          <w:b/>
          <w:bCs/>
          <w:i/>
          <w:iCs/>
        </w:rPr>
        <w:fldChar w:fldCharType="end"/>
      </w:r>
      <w:r w:rsidRPr="00607D81">
        <w:rPr>
          <w:b/>
          <w:bCs/>
          <w:i/>
          <w:iCs/>
        </w:rPr>
        <w:t>. Засегнати от приоритетни зони от 12 и 13</w:t>
      </w:r>
      <w:r w:rsidR="009960A1" w:rsidRPr="00607D81">
        <w:rPr>
          <w:b/>
          <w:bCs/>
          <w:i/>
          <w:iCs/>
        </w:rPr>
        <w:t xml:space="preserve"> повърхностни водни тела</w:t>
      </w:r>
      <w:bookmarkEnd w:id="78"/>
    </w:p>
    <w:p w14:paraId="1935DE72" w14:textId="0DAF34DF" w:rsidR="0051652D" w:rsidRPr="00607D81" w:rsidRDefault="0051652D" w:rsidP="00607D81">
      <w:pPr>
        <w:widowControl w:val="0"/>
        <w:tabs>
          <w:tab w:val="left" w:pos="0"/>
          <w:tab w:val="left" w:pos="1771"/>
          <w:tab w:val="left" w:pos="4820"/>
        </w:tabs>
        <w:spacing w:after="120" w:line="276" w:lineRule="auto"/>
        <w:jc w:val="center"/>
      </w:pPr>
      <w:r w:rsidRPr="00607D81">
        <w:rPr>
          <w:noProof/>
        </w:rPr>
        <w:lastRenderedPageBreak/>
        <w:drawing>
          <wp:inline distT="0" distB="0" distL="0" distR="0" wp14:anchorId="24E8FCC5" wp14:editId="6629FF52">
            <wp:extent cx="7459896" cy="5273801"/>
            <wp:effectExtent l="0" t="0" r="8255" b="3175"/>
            <wp:docPr id="1529842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477583" cy="5286305"/>
                    </a:xfrm>
                    <a:prstGeom prst="rect">
                      <a:avLst/>
                    </a:prstGeom>
                    <a:noFill/>
                    <a:ln>
                      <a:noFill/>
                    </a:ln>
                  </pic:spPr>
                </pic:pic>
              </a:graphicData>
            </a:graphic>
          </wp:inline>
        </w:drawing>
      </w:r>
    </w:p>
    <w:p w14:paraId="7B2C7E31" w14:textId="28BEA4A4" w:rsidR="00580BFF" w:rsidRPr="00607D81" w:rsidRDefault="0051652D" w:rsidP="00607D81">
      <w:pPr>
        <w:pStyle w:val="NormalIndent"/>
        <w:widowControl w:val="0"/>
        <w:tabs>
          <w:tab w:val="left" w:pos="0"/>
          <w:tab w:val="left" w:pos="4820"/>
        </w:tabs>
        <w:spacing w:after="120" w:line="276" w:lineRule="auto"/>
        <w:ind w:left="0"/>
        <w:jc w:val="center"/>
        <w:rPr>
          <w:b/>
          <w:bCs/>
          <w:i/>
          <w:iCs/>
        </w:rPr>
        <w:sectPr w:rsidR="00580BFF" w:rsidRPr="00607D81" w:rsidSect="00607D81">
          <w:pgSz w:w="16834" w:h="11909" w:orient="landscape" w:code="9"/>
          <w:pgMar w:top="851" w:right="992" w:bottom="851" w:left="567" w:header="709" w:footer="709" w:gutter="0"/>
          <w:cols w:space="720"/>
          <w:formProt w:val="0"/>
          <w:docGrid w:linePitch="299"/>
        </w:sectPr>
      </w:pPr>
      <w:bookmarkStart w:id="79" w:name="_Toc228197210"/>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14</w:t>
      </w:r>
      <w:r w:rsidRPr="00607D81">
        <w:rPr>
          <w:b/>
          <w:bCs/>
          <w:i/>
          <w:iCs/>
        </w:rPr>
        <w:fldChar w:fldCharType="end"/>
      </w:r>
      <w:r w:rsidRPr="00607D81">
        <w:rPr>
          <w:b/>
          <w:bCs/>
          <w:i/>
          <w:iCs/>
        </w:rPr>
        <w:t>. Засегнати от приоритетни зони от 14 до 20</w:t>
      </w:r>
      <w:r w:rsidR="009960A1" w:rsidRPr="00607D81">
        <w:rPr>
          <w:b/>
          <w:bCs/>
          <w:i/>
          <w:iCs/>
        </w:rPr>
        <w:t xml:space="preserve"> повърхностни  водни тела</w:t>
      </w:r>
      <w:bookmarkEnd w:id="79"/>
    </w:p>
    <w:p w14:paraId="7091E9F3" w14:textId="6C281149" w:rsidR="000F5960" w:rsidRPr="00607D81" w:rsidRDefault="000F5960" w:rsidP="00607D81">
      <w:pPr>
        <w:widowControl w:val="0"/>
        <w:tabs>
          <w:tab w:val="left" w:pos="0"/>
          <w:tab w:val="left" w:pos="1771"/>
          <w:tab w:val="left" w:pos="4820"/>
        </w:tabs>
        <w:spacing w:after="120" w:line="276" w:lineRule="auto"/>
        <w:jc w:val="center"/>
      </w:pPr>
      <w:r w:rsidRPr="00607D81">
        <w:rPr>
          <w:noProof/>
        </w:rPr>
        <w:lastRenderedPageBreak/>
        <w:drawing>
          <wp:inline distT="0" distB="0" distL="0" distR="0" wp14:anchorId="13C46636" wp14:editId="3BC382E4">
            <wp:extent cx="7521549" cy="5317389"/>
            <wp:effectExtent l="0" t="0" r="3810" b="0"/>
            <wp:docPr id="2011784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549721" cy="5337305"/>
                    </a:xfrm>
                    <a:prstGeom prst="rect">
                      <a:avLst/>
                    </a:prstGeom>
                    <a:noFill/>
                    <a:ln>
                      <a:noFill/>
                    </a:ln>
                  </pic:spPr>
                </pic:pic>
              </a:graphicData>
            </a:graphic>
          </wp:inline>
        </w:drawing>
      </w:r>
    </w:p>
    <w:p w14:paraId="35EAABFC" w14:textId="22C1F718" w:rsidR="001A223C" w:rsidRPr="00607D81" w:rsidRDefault="000F5960" w:rsidP="00607D81">
      <w:pPr>
        <w:pStyle w:val="NormalIndent"/>
        <w:widowControl w:val="0"/>
        <w:tabs>
          <w:tab w:val="left" w:pos="0"/>
          <w:tab w:val="left" w:pos="4820"/>
        </w:tabs>
        <w:spacing w:after="120" w:line="276" w:lineRule="auto"/>
        <w:ind w:left="0"/>
        <w:jc w:val="center"/>
        <w:rPr>
          <w:i/>
          <w:iCs/>
        </w:rPr>
      </w:pPr>
      <w:bookmarkStart w:id="80" w:name="_Ref227418600"/>
      <w:bookmarkStart w:id="81" w:name="_Toc228197211"/>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15</w:t>
      </w:r>
      <w:r w:rsidRPr="00607D81">
        <w:rPr>
          <w:b/>
          <w:bCs/>
          <w:i/>
          <w:iCs/>
        </w:rPr>
        <w:fldChar w:fldCharType="end"/>
      </w:r>
      <w:bookmarkEnd w:id="80"/>
      <w:r w:rsidRPr="00607D81">
        <w:rPr>
          <w:b/>
          <w:bCs/>
          <w:i/>
          <w:iCs/>
        </w:rPr>
        <w:t>. Засегнати от приоритетни зони от 22 до 25</w:t>
      </w:r>
      <w:r w:rsidR="009960A1" w:rsidRPr="00607D81">
        <w:rPr>
          <w:b/>
          <w:bCs/>
          <w:i/>
          <w:iCs/>
        </w:rPr>
        <w:t xml:space="preserve"> повърхностни водни тела</w:t>
      </w:r>
      <w:bookmarkEnd w:id="81"/>
    </w:p>
    <w:p w14:paraId="6A2FA3B5" w14:textId="77777777" w:rsidR="001A223C" w:rsidRPr="00607D81" w:rsidRDefault="001A223C" w:rsidP="00607D81">
      <w:pPr>
        <w:widowControl w:val="0"/>
        <w:tabs>
          <w:tab w:val="left" w:pos="0"/>
          <w:tab w:val="left" w:pos="4820"/>
        </w:tabs>
        <w:spacing w:after="120" w:line="276" w:lineRule="auto"/>
        <w:ind w:firstLine="567"/>
        <w:jc w:val="both"/>
        <w:sectPr w:rsidR="001A223C" w:rsidRPr="00607D81" w:rsidSect="00607D81">
          <w:pgSz w:w="16834" w:h="11909" w:orient="landscape" w:code="9"/>
          <w:pgMar w:top="851" w:right="992" w:bottom="851" w:left="567" w:header="709" w:footer="709" w:gutter="0"/>
          <w:cols w:space="720"/>
          <w:formProt w:val="0"/>
          <w:docGrid w:linePitch="299"/>
        </w:sectPr>
      </w:pPr>
    </w:p>
    <w:p w14:paraId="2E0315A8" w14:textId="77777777" w:rsidR="002B399B" w:rsidRPr="00607D81" w:rsidRDefault="002B399B" w:rsidP="00607D81">
      <w:pPr>
        <w:pStyle w:val="Heading4"/>
        <w:tabs>
          <w:tab w:val="left" w:pos="4820"/>
        </w:tabs>
        <w:spacing w:before="0" w:after="120" w:line="276" w:lineRule="auto"/>
        <w:jc w:val="both"/>
      </w:pPr>
      <w:bookmarkStart w:id="82" w:name="_Toc415753354"/>
      <w:r w:rsidRPr="00607D81">
        <w:lastRenderedPageBreak/>
        <w:t>Подземни води</w:t>
      </w:r>
    </w:p>
    <w:p w14:paraId="4762A8B2" w14:textId="77777777" w:rsidR="002B399B" w:rsidRPr="00607D81" w:rsidRDefault="002B399B" w:rsidP="00607D81">
      <w:pPr>
        <w:widowControl w:val="0"/>
        <w:tabs>
          <w:tab w:val="left" w:pos="0"/>
          <w:tab w:val="left" w:pos="4820"/>
        </w:tabs>
        <w:spacing w:after="120" w:line="276" w:lineRule="auto"/>
        <w:jc w:val="both"/>
        <w:rPr>
          <w:b/>
          <w:bCs/>
          <w:u w:val="single"/>
        </w:rPr>
      </w:pPr>
      <w:r w:rsidRPr="00607D81">
        <w:rPr>
          <w:b/>
          <w:bCs/>
          <w:u w:val="single"/>
        </w:rPr>
        <w:t>Подземни водни тела</w:t>
      </w:r>
    </w:p>
    <w:p w14:paraId="2EEE8643" w14:textId="77777777" w:rsidR="002B399B" w:rsidRPr="00607D81" w:rsidRDefault="002B399B" w:rsidP="00607D81">
      <w:pPr>
        <w:widowControl w:val="0"/>
        <w:tabs>
          <w:tab w:val="left" w:pos="0"/>
          <w:tab w:val="left" w:pos="4820"/>
        </w:tabs>
        <w:spacing w:after="120" w:line="276" w:lineRule="auto"/>
        <w:ind w:firstLine="567"/>
        <w:jc w:val="both"/>
      </w:pPr>
      <w:r w:rsidRPr="00607D81">
        <w:t>Съществуващото състояние на подземните води, респективно на подземните водни тела (ПВТ) е определено на база документи, определящи интегрираното управление на водите в обхвата на обекта: План за управление на речните басейни 2022-2027-на всяка от засегнатите четири басейнови дирекции – БД „Дунавски район“, БД „Черноморски район“, БД „Източнобеломорски район“ и БД „Западнобеломорски район“.</w:t>
      </w:r>
    </w:p>
    <w:p w14:paraId="0FA18AC4" w14:textId="29EA17C0" w:rsidR="002B399B" w:rsidRPr="00607D81" w:rsidRDefault="002B399B" w:rsidP="00607D81">
      <w:pPr>
        <w:widowControl w:val="0"/>
        <w:tabs>
          <w:tab w:val="left" w:pos="0"/>
          <w:tab w:val="left" w:pos="4820"/>
        </w:tabs>
        <w:spacing w:after="120" w:line="276" w:lineRule="auto"/>
        <w:ind w:firstLine="567"/>
        <w:jc w:val="both"/>
      </w:pPr>
      <w:r w:rsidRPr="00607D81">
        <w:t xml:space="preserve">Подземните води са идентифицирани в зависимост от главните типове хидрогеоложки структури, хидрогеоложките системи и тяхното разположение в разрез, като в </w:t>
      </w:r>
      <w:r w:rsidR="004344B6" w:rsidRPr="00607D81">
        <w:t xml:space="preserve">т.2.1.2. на ДЕО </w:t>
      </w:r>
      <w:r w:rsidRPr="00607D81">
        <w:t xml:space="preserve">и на </w:t>
      </w:r>
      <w:r w:rsidRPr="00607D81">
        <w:fldChar w:fldCharType="begin"/>
      </w:r>
      <w:r w:rsidRPr="00607D81">
        <w:instrText xml:space="preserve"> REF _Ref227420562 \h  \* MERGEFORMAT </w:instrText>
      </w:r>
      <w:r w:rsidRPr="00607D81">
        <w:fldChar w:fldCharType="separate"/>
      </w:r>
      <w:r w:rsidR="00CA272E" w:rsidRPr="00CA272E">
        <w:t>Фигура 16</w:t>
      </w:r>
      <w:r w:rsidRPr="00607D81">
        <w:fldChar w:fldCharType="end"/>
      </w:r>
      <w:r w:rsidRPr="00607D81">
        <w:t xml:space="preserve"> до </w:t>
      </w:r>
      <w:r w:rsidRPr="00607D81">
        <w:fldChar w:fldCharType="begin"/>
      </w:r>
      <w:r w:rsidRPr="00607D81">
        <w:instrText xml:space="preserve"> REF _Ref227420563 \h  \* MERGEFORMAT </w:instrText>
      </w:r>
      <w:r w:rsidRPr="00607D81">
        <w:fldChar w:fldCharType="separate"/>
      </w:r>
      <w:r w:rsidR="00CA272E" w:rsidRPr="00CA272E">
        <w:t>Фигура 20</w:t>
      </w:r>
      <w:r w:rsidRPr="00607D81">
        <w:fldChar w:fldCharType="end"/>
      </w:r>
      <w:r w:rsidR="004344B6" w:rsidRPr="00607D81">
        <w:t xml:space="preserve"> по-долу</w:t>
      </w:r>
      <w:r w:rsidRPr="00607D81">
        <w:t>, са дадени подземните водни тела, попадащи в териториалния обхват на обекта. Физикогеографските характеристики на същите са съгласно плановете за управление на речните басейни:</w:t>
      </w:r>
    </w:p>
    <w:p w14:paraId="4DA139BC" w14:textId="77777777" w:rsidR="002B399B" w:rsidRPr="00607D81" w:rsidRDefault="002B399B" w:rsidP="00607D81">
      <w:pPr>
        <w:widowControl w:val="0"/>
        <w:tabs>
          <w:tab w:val="left" w:pos="0"/>
          <w:tab w:val="left" w:pos="1771"/>
          <w:tab w:val="left" w:pos="4820"/>
        </w:tabs>
        <w:spacing w:after="120" w:line="276" w:lineRule="auto"/>
        <w:jc w:val="center"/>
      </w:pPr>
      <w:r w:rsidRPr="00607D81">
        <w:rPr>
          <w:noProof/>
        </w:rPr>
        <w:drawing>
          <wp:inline distT="0" distB="0" distL="0" distR="0" wp14:anchorId="04FED97D" wp14:editId="3FEA3AD2">
            <wp:extent cx="6481445" cy="4582160"/>
            <wp:effectExtent l="0" t="0" r="0" b="8890"/>
            <wp:docPr id="10221382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481445" cy="4582160"/>
                    </a:xfrm>
                    <a:prstGeom prst="rect">
                      <a:avLst/>
                    </a:prstGeom>
                    <a:noFill/>
                    <a:ln>
                      <a:noFill/>
                    </a:ln>
                  </pic:spPr>
                </pic:pic>
              </a:graphicData>
            </a:graphic>
          </wp:inline>
        </w:drawing>
      </w:r>
    </w:p>
    <w:p w14:paraId="3D30C7B9" w14:textId="3FED2D59" w:rsidR="002B399B" w:rsidRPr="00607D81" w:rsidRDefault="002B399B" w:rsidP="00607D81">
      <w:pPr>
        <w:widowControl w:val="0"/>
        <w:tabs>
          <w:tab w:val="left" w:pos="0"/>
          <w:tab w:val="left" w:pos="4820"/>
        </w:tabs>
        <w:spacing w:after="120" w:line="276" w:lineRule="auto"/>
        <w:jc w:val="center"/>
        <w:rPr>
          <w:i/>
          <w:iCs/>
        </w:rPr>
      </w:pPr>
      <w:bookmarkStart w:id="83" w:name="_Ref227420562"/>
      <w:bookmarkStart w:id="84" w:name="_Toc228197212"/>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16</w:t>
      </w:r>
      <w:r w:rsidRPr="00607D81">
        <w:rPr>
          <w:b/>
          <w:bCs/>
          <w:i/>
          <w:iCs/>
        </w:rPr>
        <w:fldChar w:fldCharType="end"/>
      </w:r>
      <w:bookmarkEnd w:id="83"/>
      <w:r w:rsidRPr="00607D81">
        <w:rPr>
          <w:b/>
          <w:bCs/>
          <w:i/>
          <w:iCs/>
        </w:rPr>
        <w:t>. Засегнати от приоритетни зони от 1 до 6 подземни водни тела</w:t>
      </w:r>
      <w:bookmarkEnd w:id="84"/>
    </w:p>
    <w:p w14:paraId="136AE9AA" w14:textId="77777777" w:rsidR="002B399B" w:rsidRPr="00607D81" w:rsidRDefault="002B399B" w:rsidP="00607D81">
      <w:pPr>
        <w:widowControl w:val="0"/>
        <w:tabs>
          <w:tab w:val="left" w:pos="0"/>
          <w:tab w:val="left" w:pos="4820"/>
        </w:tabs>
        <w:spacing w:after="120" w:line="276" w:lineRule="auto"/>
        <w:ind w:firstLine="567"/>
        <w:jc w:val="both"/>
      </w:pPr>
    </w:p>
    <w:p w14:paraId="0792CFFD" w14:textId="77777777" w:rsidR="002B399B" w:rsidRPr="00607D81" w:rsidRDefault="002B399B" w:rsidP="00607D81">
      <w:pPr>
        <w:widowControl w:val="0"/>
        <w:tabs>
          <w:tab w:val="left" w:pos="0"/>
          <w:tab w:val="left" w:pos="4820"/>
        </w:tabs>
        <w:spacing w:after="120" w:line="276" w:lineRule="auto"/>
        <w:ind w:firstLine="567"/>
        <w:jc w:val="both"/>
        <w:sectPr w:rsidR="002B399B" w:rsidRPr="00607D81" w:rsidSect="00607D81">
          <w:footerReference w:type="default" r:id="rId41"/>
          <w:footerReference w:type="first" r:id="rId42"/>
          <w:pgSz w:w="11909" w:h="16834" w:code="9"/>
          <w:pgMar w:top="993" w:right="851" w:bottom="567" w:left="851" w:header="709" w:footer="709" w:gutter="0"/>
          <w:paperSrc w:first="15" w:other="15"/>
          <w:cols w:space="720"/>
          <w:formProt w:val="0"/>
          <w:docGrid w:linePitch="299"/>
        </w:sectPr>
      </w:pPr>
    </w:p>
    <w:p w14:paraId="2641DD5A" w14:textId="77777777" w:rsidR="002B399B" w:rsidRPr="00607D81" w:rsidRDefault="002B399B" w:rsidP="00607D81">
      <w:pPr>
        <w:widowControl w:val="0"/>
        <w:tabs>
          <w:tab w:val="left" w:pos="0"/>
          <w:tab w:val="left" w:pos="1771"/>
          <w:tab w:val="left" w:pos="4820"/>
        </w:tabs>
        <w:spacing w:after="120" w:line="276" w:lineRule="auto"/>
        <w:jc w:val="center"/>
      </w:pPr>
      <w:r w:rsidRPr="00607D81">
        <w:rPr>
          <w:noProof/>
        </w:rPr>
        <w:lastRenderedPageBreak/>
        <w:drawing>
          <wp:inline distT="0" distB="0" distL="0" distR="0" wp14:anchorId="17DF5CCA" wp14:editId="3D6DE3A8">
            <wp:extent cx="7646521" cy="5405829"/>
            <wp:effectExtent l="0" t="0" r="0" b="4445"/>
            <wp:docPr id="12741131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677121" cy="5427462"/>
                    </a:xfrm>
                    <a:prstGeom prst="rect">
                      <a:avLst/>
                    </a:prstGeom>
                    <a:noFill/>
                    <a:ln>
                      <a:noFill/>
                    </a:ln>
                  </pic:spPr>
                </pic:pic>
              </a:graphicData>
            </a:graphic>
          </wp:inline>
        </w:drawing>
      </w:r>
    </w:p>
    <w:p w14:paraId="64CCD0B0" w14:textId="47D489E0" w:rsidR="002B399B" w:rsidRPr="00607D81" w:rsidRDefault="002B399B" w:rsidP="00772F56">
      <w:pPr>
        <w:widowControl w:val="0"/>
        <w:tabs>
          <w:tab w:val="left" w:pos="0"/>
          <w:tab w:val="left" w:pos="4820"/>
        </w:tabs>
        <w:spacing w:after="120" w:line="276" w:lineRule="auto"/>
        <w:jc w:val="center"/>
      </w:pPr>
      <w:bookmarkStart w:id="85" w:name="_Toc228197213"/>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17</w:t>
      </w:r>
      <w:r w:rsidRPr="00607D81">
        <w:rPr>
          <w:b/>
          <w:bCs/>
          <w:i/>
          <w:iCs/>
        </w:rPr>
        <w:fldChar w:fldCharType="end"/>
      </w:r>
      <w:r w:rsidRPr="00607D81">
        <w:rPr>
          <w:b/>
          <w:bCs/>
          <w:i/>
          <w:iCs/>
        </w:rPr>
        <w:t>. Засегнати от приоритетни зони от 7 до 11 и 21 подземни водни тела</w:t>
      </w:r>
      <w:bookmarkEnd w:id="85"/>
    </w:p>
    <w:p w14:paraId="206ED89D" w14:textId="77777777" w:rsidR="002B399B" w:rsidRPr="00607D81" w:rsidRDefault="002B399B" w:rsidP="00607D81">
      <w:pPr>
        <w:widowControl w:val="0"/>
        <w:tabs>
          <w:tab w:val="left" w:pos="0"/>
          <w:tab w:val="left" w:pos="4820"/>
        </w:tabs>
        <w:spacing w:after="120" w:line="276" w:lineRule="auto"/>
        <w:ind w:firstLine="567"/>
        <w:jc w:val="both"/>
        <w:sectPr w:rsidR="002B399B" w:rsidRPr="00607D81" w:rsidSect="00607D81">
          <w:pgSz w:w="16834" w:h="11909" w:orient="landscape" w:code="9"/>
          <w:pgMar w:top="851" w:right="992" w:bottom="851" w:left="567" w:header="709" w:footer="709" w:gutter="0"/>
          <w:paperSrc w:first="15" w:other="15"/>
          <w:cols w:space="720"/>
          <w:formProt w:val="0"/>
          <w:docGrid w:linePitch="299"/>
        </w:sectPr>
      </w:pPr>
    </w:p>
    <w:p w14:paraId="5778CF5B" w14:textId="77777777" w:rsidR="002B399B" w:rsidRPr="00607D81" w:rsidRDefault="002B399B" w:rsidP="00607D81">
      <w:pPr>
        <w:widowControl w:val="0"/>
        <w:tabs>
          <w:tab w:val="left" w:pos="0"/>
          <w:tab w:val="left" w:pos="1771"/>
          <w:tab w:val="left" w:pos="4820"/>
        </w:tabs>
        <w:spacing w:after="120" w:line="276" w:lineRule="auto"/>
        <w:jc w:val="center"/>
      </w:pPr>
      <w:r w:rsidRPr="00607D81">
        <w:rPr>
          <w:noProof/>
        </w:rPr>
        <w:lastRenderedPageBreak/>
        <w:drawing>
          <wp:inline distT="0" distB="0" distL="0" distR="0" wp14:anchorId="23D0FE80" wp14:editId="23C04473">
            <wp:extent cx="6054725" cy="4280484"/>
            <wp:effectExtent l="0" t="0" r="3175" b="6350"/>
            <wp:docPr id="30378804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65373" cy="4288012"/>
                    </a:xfrm>
                    <a:prstGeom prst="rect">
                      <a:avLst/>
                    </a:prstGeom>
                    <a:noFill/>
                    <a:ln>
                      <a:noFill/>
                    </a:ln>
                  </pic:spPr>
                </pic:pic>
              </a:graphicData>
            </a:graphic>
          </wp:inline>
        </w:drawing>
      </w:r>
    </w:p>
    <w:p w14:paraId="50B7CB78" w14:textId="01F83EA2" w:rsidR="002B399B" w:rsidRPr="00607D81" w:rsidRDefault="002B399B" w:rsidP="00607D81">
      <w:pPr>
        <w:widowControl w:val="0"/>
        <w:tabs>
          <w:tab w:val="left" w:pos="0"/>
          <w:tab w:val="left" w:pos="4820"/>
        </w:tabs>
        <w:spacing w:after="120" w:line="276" w:lineRule="auto"/>
        <w:ind w:firstLine="567"/>
        <w:jc w:val="center"/>
        <w:rPr>
          <w:i/>
          <w:iCs/>
        </w:rPr>
      </w:pPr>
      <w:bookmarkStart w:id="86" w:name="_Toc228197214"/>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18</w:t>
      </w:r>
      <w:r w:rsidRPr="00607D81">
        <w:rPr>
          <w:b/>
          <w:bCs/>
          <w:i/>
          <w:iCs/>
        </w:rPr>
        <w:fldChar w:fldCharType="end"/>
      </w:r>
      <w:r w:rsidRPr="00607D81">
        <w:rPr>
          <w:b/>
          <w:bCs/>
          <w:i/>
          <w:iCs/>
        </w:rPr>
        <w:t>. Засегнати от приоритетни зони 12 и 13 подземни водни тела</w:t>
      </w:r>
      <w:bookmarkEnd w:id="86"/>
    </w:p>
    <w:p w14:paraId="3605ACA3" w14:textId="77777777" w:rsidR="002B399B" w:rsidRPr="00607D81" w:rsidRDefault="002B399B" w:rsidP="00607D81">
      <w:pPr>
        <w:widowControl w:val="0"/>
        <w:tabs>
          <w:tab w:val="left" w:pos="0"/>
          <w:tab w:val="left" w:pos="4820"/>
        </w:tabs>
        <w:spacing w:after="120" w:line="276" w:lineRule="auto"/>
        <w:ind w:firstLine="567"/>
        <w:jc w:val="both"/>
      </w:pPr>
    </w:p>
    <w:p w14:paraId="12BCAE3A" w14:textId="77777777" w:rsidR="002B399B" w:rsidRPr="00607D81" w:rsidRDefault="002B399B" w:rsidP="00607D81">
      <w:pPr>
        <w:widowControl w:val="0"/>
        <w:tabs>
          <w:tab w:val="left" w:pos="0"/>
          <w:tab w:val="left" w:pos="4820"/>
        </w:tabs>
        <w:spacing w:after="120" w:line="276" w:lineRule="auto"/>
        <w:ind w:firstLine="567"/>
        <w:jc w:val="both"/>
        <w:sectPr w:rsidR="002B399B" w:rsidRPr="00607D81" w:rsidSect="00607D81">
          <w:pgSz w:w="11909" w:h="16834" w:code="9"/>
          <w:pgMar w:top="993" w:right="851" w:bottom="567" w:left="851" w:header="709" w:footer="709" w:gutter="0"/>
          <w:paperSrc w:first="15" w:other="15"/>
          <w:cols w:space="720"/>
          <w:formProt w:val="0"/>
          <w:docGrid w:linePitch="299"/>
        </w:sectPr>
      </w:pPr>
    </w:p>
    <w:p w14:paraId="6B74A5B5" w14:textId="77777777" w:rsidR="002B399B" w:rsidRPr="00607D81" w:rsidRDefault="002B399B" w:rsidP="00607D81">
      <w:pPr>
        <w:widowControl w:val="0"/>
        <w:tabs>
          <w:tab w:val="left" w:pos="0"/>
          <w:tab w:val="left" w:pos="1771"/>
          <w:tab w:val="left" w:pos="4820"/>
        </w:tabs>
        <w:spacing w:after="120" w:line="276" w:lineRule="auto"/>
        <w:jc w:val="center"/>
      </w:pPr>
      <w:r w:rsidRPr="00607D81">
        <w:rPr>
          <w:noProof/>
        </w:rPr>
        <w:lastRenderedPageBreak/>
        <w:drawing>
          <wp:inline distT="0" distB="0" distL="0" distR="0" wp14:anchorId="220EC25A" wp14:editId="119287BC">
            <wp:extent cx="7738745" cy="5471028"/>
            <wp:effectExtent l="0" t="0" r="0" b="0"/>
            <wp:docPr id="176271636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757483" cy="5484275"/>
                    </a:xfrm>
                    <a:prstGeom prst="rect">
                      <a:avLst/>
                    </a:prstGeom>
                    <a:noFill/>
                    <a:ln>
                      <a:noFill/>
                    </a:ln>
                  </pic:spPr>
                </pic:pic>
              </a:graphicData>
            </a:graphic>
          </wp:inline>
        </w:drawing>
      </w:r>
    </w:p>
    <w:p w14:paraId="03EAE295" w14:textId="7EE0095E" w:rsidR="002B399B" w:rsidRPr="00607D81" w:rsidRDefault="002B399B" w:rsidP="00607D81">
      <w:pPr>
        <w:widowControl w:val="0"/>
        <w:tabs>
          <w:tab w:val="left" w:pos="0"/>
          <w:tab w:val="left" w:pos="4820"/>
        </w:tabs>
        <w:spacing w:after="120" w:line="276" w:lineRule="auto"/>
        <w:jc w:val="center"/>
      </w:pPr>
      <w:bookmarkStart w:id="87" w:name="_Toc228197215"/>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19</w:t>
      </w:r>
      <w:r w:rsidRPr="00607D81">
        <w:rPr>
          <w:b/>
          <w:bCs/>
          <w:i/>
          <w:iCs/>
        </w:rPr>
        <w:fldChar w:fldCharType="end"/>
      </w:r>
      <w:r w:rsidRPr="00607D81">
        <w:rPr>
          <w:b/>
          <w:bCs/>
          <w:i/>
          <w:iCs/>
        </w:rPr>
        <w:t>. Засегнати от приоритетни зони от 14 до 20 подземни водни тела</w:t>
      </w:r>
      <w:bookmarkEnd w:id="87"/>
    </w:p>
    <w:p w14:paraId="65032E7E" w14:textId="77777777" w:rsidR="002B399B" w:rsidRPr="00607D81" w:rsidRDefault="002B399B" w:rsidP="00607D81">
      <w:pPr>
        <w:widowControl w:val="0"/>
        <w:tabs>
          <w:tab w:val="left" w:pos="0"/>
          <w:tab w:val="left" w:pos="4820"/>
        </w:tabs>
        <w:spacing w:after="120" w:line="276" w:lineRule="auto"/>
        <w:jc w:val="both"/>
        <w:sectPr w:rsidR="002B399B" w:rsidRPr="00607D81" w:rsidSect="00607D81">
          <w:pgSz w:w="16834" w:h="11909" w:orient="landscape" w:code="9"/>
          <w:pgMar w:top="851" w:right="992" w:bottom="851" w:left="567" w:header="709" w:footer="709" w:gutter="0"/>
          <w:cols w:space="720"/>
          <w:formProt w:val="0"/>
          <w:docGrid w:linePitch="299"/>
        </w:sectPr>
      </w:pPr>
    </w:p>
    <w:p w14:paraId="461B72BD" w14:textId="77777777" w:rsidR="002B399B" w:rsidRPr="00607D81" w:rsidRDefault="002B399B" w:rsidP="00607D81">
      <w:pPr>
        <w:widowControl w:val="0"/>
        <w:tabs>
          <w:tab w:val="left" w:pos="0"/>
          <w:tab w:val="left" w:pos="1771"/>
          <w:tab w:val="left" w:pos="4820"/>
        </w:tabs>
        <w:spacing w:after="120" w:line="276" w:lineRule="auto"/>
        <w:jc w:val="center"/>
      </w:pPr>
      <w:r w:rsidRPr="00607D81">
        <w:rPr>
          <w:noProof/>
        </w:rPr>
        <w:lastRenderedPageBreak/>
        <w:drawing>
          <wp:inline distT="0" distB="0" distL="0" distR="0" wp14:anchorId="387E6089" wp14:editId="02BC6C47">
            <wp:extent cx="7433595" cy="5255297"/>
            <wp:effectExtent l="0" t="0" r="0" b="2540"/>
            <wp:docPr id="174340514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452635" cy="5268757"/>
                    </a:xfrm>
                    <a:prstGeom prst="rect">
                      <a:avLst/>
                    </a:prstGeom>
                    <a:noFill/>
                    <a:ln>
                      <a:noFill/>
                    </a:ln>
                  </pic:spPr>
                </pic:pic>
              </a:graphicData>
            </a:graphic>
          </wp:inline>
        </w:drawing>
      </w:r>
    </w:p>
    <w:p w14:paraId="6F84DE80" w14:textId="05C046E2" w:rsidR="002B399B" w:rsidRPr="00607D81" w:rsidRDefault="002B399B" w:rsidP="00772F56">
      <w:pPr>
        <w:widowControl w:val="0"/>
        <w:tabs>
          <w:tab w:val="left" w:pos="0"/>
          <w:tab w:val="left" w:pos="4820"/>
        </w:tabs>
        <w:spacing w:after="120" w:line="276" w:lineRule="auto"/>
        <w:ind w:firstLine="567"/>
        <w:jc w:val="center"/>
      </w:pPr>
      <w:bookmarkStart w:id="88" w:name="_Ref227420563"/>
      <w:bookmarkStart w:id="89" w:name="_Toc228197216"/>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20</w:t>
      </w:r>
      <w:r w:rsidRPr="00607D81">
        <w:rPr>
          <w:b/>
          <w:bCs/>
          <w:i/>
          <w:iCs/>
        </w:rPr>
        <w:fldChar w:fldCharType="end"/>
      </w:r>
      <w:bookmarkEnd w:id="88"/>
      <w:r w:rsidRPr="00607D81">
        <w:rPr>
          <w:b/>
          <w:bCs/>
          <w:i/>
          <w:iCs/>
        </w:rPr>
        <w:t>. Засегнати от приоритетни зони от 22 до 25 подземни водни тела</w:t>
      </w:r>
      <w:bookmarkEnd w:id="89"/>
    </w:p>
    <w:p w14:paraId="5758CEB5" w14:textId="77777777" w:rsidR="002B399B" w:rsidRPr="00607D81" w:rsidRDefault="002B399B" w:rsidP="00607D81">
      <w:pPr>
        <w:widowControl w:val="0"/>
        <w:tabs>
          <w:tab w:val="left" w:pos="0"/>
          <w:tab w:val="left" w:pos="4820"/>
        </w:tabs>
        <w:spacing w:after="120" w:line="276" w:lineRule="auto"/>
        <w:ind w:firstLine="567"/>
        <w:jc w:val="both"/>
        <w:sectPr w:rsidR="002B399B" w:rsidRPr="00607D81" w:rsidSect="00607D81">
          <w:pgSz w:w="16834" w:h="11909" w:orient="landscape" w:code="9"/>
          <w:pgMar w:top="851" w:right="992" w:bottom="851" w:left="567" w:header="709" w:footer="709" w:gutter="0"/>
          <w:cols w:space="720"/>
          <w:formProt w:val="0"/>
          <w:docGrid w:linePitch="299"/>
        </w:sectPr>
      </w:pPr>
    </w:p>
    <w:bookmarkEnd w:id="82"/>
    <w:p w14:paraId="1685987D" w14:textId="77777777" w:rsidR="006D2533" w:rsidRPr="00607D81" w:rsidRDefault="006D2533" w:rsidP="00607D81">
      <w:pPr>
        <w:pStyle w:val="Heading4"/>
        <w:tabs>
          <w:tab w:val="left" w:pos="4820"/>
        </w:tabs>
        <w:spacing w:before="0" w:after="120" w:line="276" w:lineRule="auto"/>
        <w:jc w:val="both"/>
      </w:pPr>
      <w:r w:rsidRPr="00607D81">
        <w:lastRenderedPageBreak/>
        <w:t>Зони за защита на водите</w:t>
      </w:r>
    </w:p>
    <w:p w14:paraId="1E37B7AC" w14:textId="6596810F" w:rsidR="006D2533" w:rsidRPr="00607D81" w:rsidRDefault="006D2533" w:rsidP="00607D81">
      <w:pPr>
        <w:widowControl w:val="0"/>
        <w:tabs>
          <w:tab w:val="left" w:pos="0"/>
          <w:tab w:val="left" w:pos="4820"/>
        </w:tabs>
        <w:spacing w:after="120" w:line="276" w:lineRule="auto"/>
        <w:ind w:firstLine="567"/>
        <w:jc w:val="both"/>
      </w:pPr>
      <w:r w:rsidRPr="00607D81">
        <w:t>Разглежданите приоритетни зони попадат в зони за защита на водите,</w:t>
      </w:r>
      <w:r w:rsidR="004344B6" w:rsidRPr="00607D81">
        <w:t xml:space="preserve"> подробно разгледани по територии на съответното басейново управление,</w:t>
      </w:r>
      <w:r w:rsidRPr="00607D81">
        <w:t xml:space="preserve"> както е посочено </w:t>
      </w:r>
      <w:r w:rsidR="004344B6" w:rsidRPr="00607D81">
        <w:t>в т. 2.1.2 на ДЕО.</w:t>
      </w:r>
    </w:p>
    <w:p w14:paraId="19C691C4" w14:textId="77777777" w:rsidR="006D2533" w:rsidRPr="00607D81" w:rsidRDefault="006D2533" w:rsidP="00607D81">
      <w:pPr>
        <w:widowControl w:val="0"/>
        <w:tabs>
          <w:tab w:val="left" w:pos="0"/>
          <w:tab w:val="left" w:pos="4820"/>
        </w:tabs>
        <w:spacing w:after="120" w:line="276" w:lineRule="auto"/>
        <w:ind w:firstLine="567"/>
        <w:jc w:val="both"/>
      </w:pPr>
    </w:p>
    <w:p w14:paraId="381EA71E" w14:textId="77777777" w:rsidR="006D2533" w:rsidRPr="00607D81" w:rsidRDefault="006D2533" w:rsidP="00607D81">
      <w:pPr>
        <w:pStyle w:val="Heading3GM1"/>
        <w:tabs>
          <w:tab w:val="left" w:pos="4820"/>
        </w:tabs>
        <w:spacing w:before="0" w:after="120" w:line="276" w:lineRule="auto"/>
        <w:jc w:val="both"/>
        <w:rPr>
          <w:rFonts w:cs="Times New Roman"/>
          <w:szCs w:val="24"/>
        </w:rPr>
      </w:pPr>
      <w:bookmarkStart w:id="90" w:name="_Toc228197133"/>
      <w:r w:rsidRPr="00607D81">
        <w:rPr>
          <w:rFonts w:cs="Times New Roman"/>
          <w:szCs w:val="24"/>
        </w:rPr>
        <w:t>Геоложка среда</w:t>
      </w:r>
      <w:bookmarkEnd w:id="90"/>
      <w:r w:rsidRPr="00607D81">
        <w:rPr>
          <w:rFonts w:cs="Times New Roman"/>
          <w:szCs w:val="24"/>
        </w:rPr>
        <w:t xml:space="preserve"> </w:t>
      </w:r>
    </w:p>
    <w:p w14:paraId="4C5576EA" w14:textId="77777777" w:rsidR="00AE0459" w:rsidRPr="00607D81" w:rsidRDefault="00AE0459" w:rsidP="00607D81">
      <w:pPr>
        <w:autoSpaceDE w:val="0"/>
        <w:autoSpaceDN w:val="0"/>
        <w:adjustRightInd w:val="0"/>
        <w:spacing w:after="120" w:line="276" w:lineRule="auto"/>
        <w:ind w:firstLine="567"/>
        <w:jc w:val="both"/>
        <w:rPr>
          <w:rFonts w:eastAsia="Calibri"/>
        </w:rPr>
      </w:pPr>
      <w:r w:rsidRPr="00607D81">
        <w:rPr>
          <w:rFonts w:eastAsia="Calibri"/>
        </w:rPr>
        <w:t>Релефът на България е формиран вследствие на сложното и продължително палеогеографско развитие. Територията на страната е част от Алпо-Хималайския орегонен пояс, което обуславя запад-източната посока на основните линии на релефа и простирането на едрите морфографски единици.</w:t>
      </w:r>
    </w:p>
    <w:p w14:paraId="05BFC388" w14:textId="77777777" w:rsidR="00AE0459" w:rsidRPr="00607D81" w:rsidRDefault="00AE0459" w:rsidP="00607D81">
      <w:pPr>
        <w:autoSpaceDE w:val="0"/>
        <w:autoSpaceDN w:val="0"/>
        <w:adjustRightInd w:val="0"/>
        <w:spacing w:after="120" w:line="276" w:lineRule="auto"/>
        <w:ind w:firstLine="567"/>
        <w:jc w:val="both"/>
        <w:rPr>
          <w:rFonts w:eastAsia="Calibri"/>
        </w:rPr>
      </w:pPr>
      <w:r w:rsidRPr="00607D81">
        <w:rPr>
          <w:rFonts w:eastAsia="Calibri"/>
        </w:rPr>
        <w:t>Голямата сложност и разнообразие в тектонския строеж и геоморфоложките условия, значителната пъстрота в петрографският състав на скалите и претърпените от тях промени са допринесли за голямото разнообразие в инженерно-геоложките условия на страната.</w:t>
      </w:r>
    </w:p>
    <w:p w14:paraId="28BCE7B0" w14:textId="77777777" w:rsidR="00AE0459" w:rsidRPr="00607D81" w:rsidRDefault="00AE0459" w:rsidP="00607D81">
      <w:pPr>
        <w:autoSpaceDE w:val="0"/>
        <w:autoSpaceDN w:val="0"/>
        <w:adjustRightInd w:val="0"/>
        <w:spacing w:after="120" w:line="276" w:lineRule="auto"/>
        <w:ind w:firstLine="567"/>
        <w:jc w:val="both"/>
        <w:rPr>
          <w:rFonts w:eastAsia="Calibri"/>
        </w:rPr>
      </w:pPr>
      <w:r w:rsidRPr="00607D81">
        <w:rPr>
          <w:rFonts w:eastAsia="Calibri"/>
        </w:rPr>
        <w:t xml:space="preserve">В тектонско отношение България попада в северния клон на Алпийския ороген, разположен между Евро-Азиатската плоча от север и Африканската и Арабската плочи от юг. </w:t>
      </w:r>
    </w:p>
    <w:p w14:paraId="72111603" w14:textId="77777777" w:rsidR="00AE0459" w:rsidRPr="00607D81" w:rsidRDefault="00AE0459" w:rsidP="00607D81">
      <w:pPr>
        <w:autoSpaceDE w:val="0"/>
        <w:autoSpaceDN w:val="0"/>
        <w:adjustRightInd w:val="0"/>
        <w:spacing w:after="120" w:line="276" w:lineRule="auto"/>
        <w:ind w:firstLine="567"/>
        <w:jc w:val="both"/>
        <w:rPr>
          <w:rFonts w:eastAsia="Calibri"/>
        </w:rPr>
      </w:pPr>
      <w:r w:rsidRPr="00607D81">
        <w:rPr>
          <w:rFonts w:eastAsia="Calibri"/>
        </w:rPr>
        <w:t xml:space="preserve">На територията на страната са отделени следните основни тектонски морфоструктури: </w:t>
      </w:r>
    </w:p>
    <w:p w14:paraId="14867172" w14:textId="6BEF77F7" w:rsidR="00AE0459" w:rsidRPr="00607D81" w:rsidRDefault="00AE0459" w:rsidP="00607D81">
      <w:pPr>
        <w:pStyle w:val="ListParagraph"/>
        <w:widowControl w:val="0"/>
        <w:numPr>
          <w:ilvl w:val="0"/>
          <w:numId w:val="95"/>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rPr>
        <w:t>Мизийска платформа</w:t>
      </w:r>
      <w:r w:rsidR="00781F52" w:rsidRPr="00607D81">
        <w:rPr>
          <w:rFonts w:ascii="Times New Roman" w:hAnsi="Times New Roman" w:cs="Times New Roman"/>
        </w:rPr>
        <w:t>;</w:t>
      </w:r>
    </w:p>
    <w:p w14:paraId="04BADBBD" w14:textId="38B36AEB" w:rsidR="00AE0459" w:rsidRPr="00607D81" w:rsidRDefault="00AE0459" w:rsidP="00607D81">
      <w:pPr>
        <w:pStyle w:val="ListParagraph"/>
        <w:widowControl w:val="0"/>
        <w:numPr>
          <w:ilvl w:val="0"/>
          <w:numId w:val="95"/>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rPr>
        <w:t xml:space="preserve">Балканиди (с Предбалканска и Старопланинска зона) и </w:t>
      </w:r>
    </w:p>
    <w:p w14:paraId="0F8C936A" w14:textId="2D25FC51" w:rsidR="00AE0459" w:rsidRPr="00607D81" w:rsidRDefault="00AE0459" w:rsidP="00607D81">
      <w:pPr>
        <w:pStyle w:val="ListParagraph"/>
        <w:widowControl w:val="0"/>
        <w:numPr>
          <w:ilvl w:val="0"/>
          <w:numId w:val="95"/>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rPr>
        <w:t>Рило-Родопски масив</w:t>
      </w:r>
      <w:r w:rsidR="00781F52" w:rsidRPr="00607D81">
        <w:rPr>
          <w:rFonts w:ascii="Times New Roman" w:hAnsi="Times New Roman" w:cs="Times New Roman"/>
        </w:rPr>
        <w:t>.</w:t>
      </w:r>
    </w:p>
    <w:p w14:paraId="1F00145D" w14:textId="77777777" w:rsidR="00AE0459" w:rsidRPr="00607D81" w:rsidRDefault="00AE0459" w:rsidP="00607D81">
      <w:pPr>
        <w:autoSpaceDE w:val="0"/>
        <w:autoSpaceDN w:val="0"/>
        <w:adjustRightInd w:val="0"/>
        <w:spacing w:after="120" w:line="276" w:lineRule="auto"/>
        <w:ind w:firstLine="567"/>
        <w:jc w:val="both"/>
        <w:rPr>
          <w:rFonts w:eastAsia="Calibri"/>
        </w:rPr>
      </w:pPr>
      <w:r w:rsidRPr="00607D81">
        <w:rPr>
          <w:rFonts w:eastAsia="Calibri"/>
        </w:rPr>
        <w:t xml:space="preserve">Границите между основните структури са характерни разломни нарушения, както следва: </w:t>
      </w:r>
    </w:p>
    <w:p w14:paraId="6119F8DE" w14:textId="77777777" w:rsidR="00AE0459" w:rsidRPr="00607D81" w:rsidRDefault="00AE0459" w:rsidP="00607D81">
      <w:pPr>
        <w:pStyle w:val="ListParagraph"/>
        <w:widowControl w:val="0"/>
        <w:numPr>
          <w:ilvl w:val="0"/>
          <w:numId w:val="95"/>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rPr>
        <w:t xml:space="preserve">Балканидна челна ивица (Предбалкански разлом) - между Мизийската платформа и Балканидите; </w:t>
      </w:r>
    </w:p>
    <w:p w14:paraId="3C6D489F" w14:textId="77777777" w:rsidR="00AE0459" w:rsidRPr="00607D81" w:rsidRDefault="00AE0459" w:rsidP="00607D81">
      <w:pPr>
        <w:pStyle w:val="ListParagraph"/>
        <w:widowControl w:val="0"/>
        <w:numPr>
          <w:ilvl w:val="0"/>
          <w:numId w:val="95"/>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rPr>
        <w:t xml:space="preserve">Маришкия дълбочинен разлом – между Средногорската зона и Родопския масив. </w:t>
      </w:r>
    </w:p>
    <w:p w14:paraId="4787CBC9" w14:textId="77777777" w:rsidR="00AE0459" w:rsidRPr="00607D81" w:rsidRDefault="00AE0459" w:rsidP="00607D81">
      <w:pPr>
        <w:pStyle w:val="ListParagraph"/>
        <w:widowControl w:val="0"/>
        <w:numPr>
          <w:ilvl w:val="0"/>
          <w:numId w:val="95"/>
        </w:numPr>
        <w:tabs>
          <w:tab w:val="left" w:pos="0"/>
          <w:tab w:val="left" w:pos="4820"/>
        </w:tabs>
        <w:spacing w:after="120" w:line="276" w:lineRule="auto"/>
        <w:ind w:left="851" w:hanging="284"/>
        <w:jc w:val="both"/>
        <w:rPr>
          <w:rFonts w:ascii="Times New Roman" w:eastAsia="Calibri" w:hAnsi="Times New Roman" w:cs="Times New Roman"/>
        </w:rPr>
      </w:pPr>
      <w:r w:rsidRPr="00607D81">
        <w:rPr>
          <w:rFonts w:ascii="Times New Roman" w:hAnsi="Times New Roman" w:cs="Times New Roman"/>
        </w:rPr>
        <w:t>Мизийската платформа заема северните части</w:t>
      </w:r>
      <w:r w:rsidRPr="00607D81">
        <w:rPr>
          <w:rFonts w:ascii="Times New Roman" w:eastAsia="Calibri" w:hAnsi="Times New Roman" w:cs="Times New Roman"/>
        </w:rPr>
        <w:t xml:space="preserve"> от територията на страната в Дунавската равнина - представлява континентална окрайнина на Евразия, която по време на Алпийското орогенообразуване се отличава със стабилен платформен режим. На нейната територия са обособени 2 субструктури – Севернобългарско издигане на изток и Ломско-Плевенска депресия на запад. </w:t>
      </w:r>
    </w:p>
    <w:p w14:paraId="05979C98" w14:textId="54487F5D" w:rsidR="00001EDD" w:rsidRPr="00607D81" w:rsidRDefault="00001EDD" w:rsidP="00607D81">
      <w:pPr>
        <w:spacing w:after="120" w:line="276" w:lineRule="auto"/>
        <w:ind w:firstLine="567"/>
        <w:jc w:val="both"/>
        <w:rPr>
          <w:rFonts w:eastAsia="Calibri"/>
        </w:rPr>
      </w:pPr>
      <w:r w:rsidRPr="00607D81">
        <w:rPr>
          <w:rFonts w:eastAsia="Calibri"/>
        </w:rPr>
        <w:t>Подробна характеристика на геоложката среда е представена в т.2.1.3. на ДЕО.</w:t>
      </w:r>
    </w:p>
    <w:p w14:paraId="71B2D235" w14:textId="77777777" w:rsidR="00AE0459" w:rsidRPr="00607D81" w:rsidRDefault="00AE0459" w:rsidP="00607D81">
      <w:pPr>
        <w:spacing w:after="120" w:line="276" w:lineRule="auto"/>
        <w:ind w:firstLine="567"/>
        <w:jc w:val="both"/>
        <w:rPr>
          <w:rFonts w:eastAsia="Calibri"/>
        </w:rPr>
      </w:pPr>
      <w:r w:rsidRPr="00607D81">
        <w:rPr>
          <w:rFonts w:eastAsia="Calibri"/>
        </w:rPr>
        <w:t xml:space="preserve">От физико-геоложките явления решаващо значение за нашата страна имат речната и овражна ерозия, свлачищата, срутищата, обрушванията, пропадането и сеизмичността. </w:t>
      </w:r>
    </w:p>
    <w:p w14:paraId="0638A5F2" w14:textId="77777777" w:rsidR="00AE0459" w:rsidRPr="00607D81" w:rsidRDefault="00AE0459" w:rsidP="00607D81">
      <w:pPr>
        <w:spacing w:after="120" w:line="276" w:lineRule="auto"/>
        <w:ind w:firstLine="567"/>
        <w:jc w:val="both"/>
        <w:rPr>
          <w:rFonts w:eastAsia="Calibri"/>
        </w:rPr>
      </w:pPr>
      <w:r w:rsidRPr="00607D81">
        <w:rPr>
          <w:rFonts w:eastAsia="Calibri"/>
        </w:rPr>
        <w:t xml:space="preserve">Най-често срещани разрушителни процеси и явления са: </w:t>
      </w:r>
    </w:p>
    <w:p w14:paraId="4642F414" w14:textId="55B6196A" w:rsidR="00AE0459" w:rsidRPr="00607D81" w:rsidRDefault="00AE0459" w:rsidP="00607D81">
      <w:pPr>
        <w:spacing w:after="120" w:line="276" w:lineRule="auto"/>
        <w:ind w:firstLine="567"/>
        <w:jc w:val="both"/>
        <w:rPr>
          <w:rFonts w:eastAsia="Calibri"/>
          <w:b/>
          <w:bCs/>
        </w:rPr>
      </w:pPr>
      <w:r w:rsidRPr="00607D81">
        <w:rPr>
          <w:rFonts w:eastAsia="Calibri"/>
          <w:b/>
          <w:bCs/>
        </w:rPr>
        <w:t>Физико-геоложки явления</w:t>
      </w:r>
    </w:p>
    <w:p w14:paraId="119A81D4" w14:textId="77777777" w:rsidR="00AE0459" w:rsidRPr="00607D81" w:rsidRDefault="00AE0459" w:rsidP="00607D81">
      <w:pPr>
        <w:spacing w:after="120" w:line="276" w:lineRule="auto"/>
        <w:ind w:firstLine="567"/>
        <w:jc w:val="both"/>
        <w:rPr>
          <w:rFonts w:eastAsia="Calibri"/>
        </w:rPr>
      </w:pPr>
      <w:r w:rsidRPr="00607D81">
        <w:rPr>
          <w:rFonts w:eastAsia="Calibri"/>
        </w:rPr>
        <w:t xml:space="preserve">Физико-геоложките явления са много и разнообразни както по характер така и по площ на проявление. Сложният геоложки строеж и интензивната тектоника на територията на България обуславят развитието на разнообразни процеси и явления: гравитационни процеси (свлачища, срутища, кално-каменни порои), ерозия, абразия, слягане, пропадане, втечняване на почви и др. </w:t>
      </w:r>
      <w:r w:rsidRPr="00607D81">
        <w:rPr>
          <w:rFonts w:eastAsia="Calibri"/>
        </w:rPr>
        <w:lastRenderedPageBreak/>
        <w:t xml:space="preserve">Предпоставка за тези процеси са геоложкия строеж и тектонските структури, но в повечето случаи процесите са свързани и помежду си, взаимодействат си и не винаги е възможно да бъдат отделени. Физико-геоложките явления могат да имат естествен произход, когато са резултат от комбинирането на природни фактори и естествените процеси (геоложки и тектонски строеж, ерозия, морска абразия, изветряне) или да са свързани с човешка дейност (натоварване от сгради, инфилтрация на канализационни води и др.). Не рядко причините са комбинация от природни и антропогенни фактори. </w:t>
      </w:r>
    </w:p>
    <w:p w14:paraId="6F735E55" w14:textId="29212995" w:rsidR="00AE0459" w:rsidRPr="00607D81" w:rsidRDefault="00AE0459" w:rsidP="00607D81">
      <w:pPr>
        <w:spacing w:after="120" w:line="276" w:lineRule="auto"/>
        <w:ind w:firstLine="567"/>
        <w:jc w:val="both"/>
        <w:rPr>
          <w:rFonts w:eastAsia="Calibri"/>
        </w:rPr>
      </w:pPr>
      <w:r w:rsidRPr="00607D81">
        <w:rPr>
          <w:rFonts w:eastAsia="Calibri"/>
        </w:rPr>
        <w:t xml:space="preserve">Геоложката опасност в България, определяна като вероятност от проява в определен период от време в рамките на дадена област на потенциално разрушително явление, в зависимост от вида и нейната интензивност (5 степени от 0 до 1) е показана на </w:t>
      </w:r>
      <w:r w:rsidR="00D20410" w:rsidRPr="00607D81">
        <w:rPr>
          <w:rFonts w:eastAsia="Calibri"/>
        </w:rPr>
        <w:t>конкретната фигура в</w:t>
      </w:r>
      <w:r w:rsidR="00354654" w:rsidRPr="00607D81">
        <w:rPr>
          <w:rFonts w:eastAsia="Calibri"/>
        </w:rPr>
        <w:t xml:space="preserve"> ДЕО.</w:t>
      </w:r>
    </w:p>
    <w:p w14:paraId="36B1799E" w14:textId="77777777" w:rsidR="00AE0459" w:rsidRPr="00607D81" w:rsidRDefault="00AE0459" w:rsidP="00607D81">
      <w:pPr>
        <w:spacing w:after="120" w:line="276" w:lineRule="auto"/>
        <w:ind w:firstLine="567"/>
        <w:jc w:val="both"/>
        <w:rPr>
          <w:rFonts w:eastAsia="Calibri"/>
          <w:i/>
          <w:iCs/>
        </w:rPr>
      </w:pPr>
      <w:r w:rsidRPr="00607D81">
        <w:rPr>
          <w:rFonts w:eastAsia="Calibri"/>
          <w:i/>
          <w:iCs/>
        </w:rPr>
        <w:t>Свлачища</w:t>
      </w:r>
    </w:p>
    <w:p w14:paraId="1F743FF8" w14:textId="77777777" w:rsidR="00AE0459" w:rsidRPr="00607D81" w:rsidRDefault="00AE0459" w:rsidP="00607D81">
      <w:pPr>
        <w:spacing w:after="120" w:line="276" w:lineRule="auto"/>
        <w:ind w:firstLine="567"/>
        <w:jc w:val="both"/>
        <w:rPr>
          <w:rFonts w:eastAsia="Calibri"/>
        </w:rPr>
      </w:pPr>
      <w:r w:rsidRPr="00607D81">
        <w:rPr>
          <w:rFonts w:eastAsia="Calibri"/>
        </w:rPr>
        <w:t>Свлачищата на територията на България са разнообразни по тип и механизъм. Най-често се проявяват в наклонени терени подложени на ерозионно-абразионни процеси, в контактната зона между повърхностни водни тела и сушата. Подобни условия, в които са развити свлачищни процеси има по:</w:t>
      </w:r>
    </w:p>
    <w:p w14:paraId="49C6C13E" w14:textId="727A9F1C" w:rsidR="00AE0459" w:rsidRPr="00607D81" w:rsidRDefault="00AE0459" w:rsidP="00607D81">
      <w:pPr>
        <w:pStyle w:val="ListParagraph"/>
        <w:widowControl w:val="0"/>
        <w:numPr>
          <w:ilvl w:val="0"/>
          <w:numId w:val="95"/>
        </w:numPr>
        <w:tabs>
          <w:tab w:val="left" w:pos="0"/>
          <w:tab w:val="left" w:pos="4820"/>
        </w:tabs>
        <w:spacing w:after="120" w:line="276" w:lineRule="auto"/>
        <w:ind w:left="851" w:hanging="284"/>
        <w:jc w:val="both"/>
        <w:rPr>
          <w:rFonts w:ascii="Times New Roman" w:eastAsia="Calibri" w:hAnsi="Times New Roman" w:cs="Times New Roman"/>
        </w:rPr>
      </w:pPr>
      <w:r w:rsidRPr="00607D81">
        <w:rPr>
          <w:rFonts w:ascii="Times New Roman" w:eastAsia="Calibri" w:hAnsi="Times New Roman" w:cs="Times New Roman"/>
        </w:rPr>
        <w:t>високия Дунавски бряг и стръмните десни склонове на големите притоци на р. Дунав- Лом, Цибрица, Огоста, Искър. Големи свлачища по р. Дунав са регистрирани в районите на Оряхово, Никопол и Свищов;</w:t>
      </w:r>
    </w:p>
    <w:p w14:paraId="68F0518B" w14:textId="0465642F" w:rsidR="00AE0459" w:rsidRPr="00607D81" w:rsidRDefault="00AE0459" w:rsidP="00607D81">
      <w:pPr>
        <w:pStyle w:val="ListParagraph"/>
        <w:widowControl w:val="0"/>
        <w:numPr>
          <w:ilvl w:val="0"/>
          <w:numId w:val="95"/>
        </w:numPr>
        <w:tabs>
          <w:tab w:val="left" w:pos="0"/>
          <w:tab w:val="left" w:pos="4820"/>
        </w:tabs>
        <w:spacing w:after="120" w:line="276" w:lineRule="auto"/>
        <w:ind w:left="851" w:hanging="284"/>
        <w:jc w:val="both"/>
        <w:rPr>
          <w:rFonts w:ascii="Times New Roman" w:eastAsia="Calibri" w:hAnsi="Times New Roman" w:cs="Times New Roman"/>
        </w:rPr>
      </w:pPr>
      <w:r w:rsidRPr="00607D81">
        <w:rPr>
          <w:rFonts w:ascii="Times New Roman" w:eastAsia="Calibri" w:hAnsi="Times New Roman" w:cs="Times New Roman"/>
        </w:rPr>
        <w:t>Черноморското крайбрежие - свличания и движение на големи земни маси има в района на Балчик, Златни пясъци и Варненските квартали Владиславово и Аспарухово. По южното Черноморско крайбрежие свлачищата са по-малки и локални. Като цяло в този район по-изразени са процесите на морска абразия, например в района Сарафово.</w:t>
      </w:r>
    </w:p>
    <w:p w14:paraId="66754285" w14:textId="4908A75F" w:rsidR="00AE0459" w:rsidRPr="00607D81" w:rsidRDefault="00AE0459" w:rsidP="00607D81">
      <w:pPr>
        <w:pStyle w:val="ListParagraph"/>
        <w:widowControl w:val="0"/>
        <w:numPr>
          <w:ilvl w:val="0"/>
          <w:numId w:val="95"/>
        </w:numPr>
        <w:tabs>
          <w:tab w:val="left" w:pos="0"/>
          <w:tab w:val="left" w:pos="4820"/>
        </w:tabs>
        <w:spacing w:after="120" w:line="276" w:lineRule="auto"/>
        <w:ind w:left="851" w:hanging="284"/>
        <w:jc w:val="both"/>
        <w:rPr>
          <w:rFonts w:ascii="Times New Roman" w:eastAsia="Calibri" w:hAnsi="Times New Roman" w:cs="Times New Roman"/>
        </w:rPr>
      </w:pPr>
      <w:r w:rsidRPr="00607D81">
        <w:rPr>
          <w:rFonts w:ascii="Times New Roman" w:eastAsia="Calibri" w:hAnsi="Times New Roman" w:cs="Times New Roman"/>
        </w:rPr>
        <w:t>проломните участъци на реките Искър, Камчия, Струма, Места, Въча, Арда, Чепеларска.</w:t>
      </w:r>
    </w:p>
    <w:p w14:paraId="3B85E047" w14:textId="4B825FEE" w:rsidR="00AE0459" w:rsidRPr="00607D81" w:rsidRDefault="00AE0459" w:rsidP="00607D81">
      <w:pPr>
        <w:pStyle w:val="ListParagraph"/>
        <w:widowControl w:val="0"/>
        <w:numPr>
          <w:ilvl w:val="0"/>
          <w:numId w:val="95"/>
        </w:numPr>
        <w:tabs>
          <w:tab w:val="left" w:pos="0"/>
          <w:tab w:val="left" w:pos="4820"/>
        </w:tabs>
        <w:spacing w:after="120" w:line="276" w:lineRule="auto"/>
        <w:ind w:left="851" w:hanging="284"/>
        <w:jc w:val="both"/>
        <w:rPr>
          <w:rFonts w:ascii="Times New Roman" w:eastAsia="Calibri" w:hAnsi="Times New Roman" w:cs="Times New Roman"/>
        </w:rPr>
      </w:pPr>
      <w:r w:rsidRPr="00607D81">
        <w:rPr>
          <w:rFonts w:ascii="Times New Roman" w:eastAsia="Calibri" w:hAnsi="Times New Roman" w:cs="Times New Roman"/>
        </w:rPr>
        <w:t>окрайнините на котловините в Южна България.</w:t>
      </w:r>
    </w:p>
    <w:p w14:paraId="54399038" w14:textId="429BFB20" w:rsidR="00354654" w:rsidRPr="00607D81" w:rsidRDefault="00354654" w:rsidP="00607D81">
      <w:pPr>
        <w:spacing w:after="120" w:line="276" w:lineRule="auto"/>
        <w:ind w:firstLine="567"/>
        <w:jc w:val="both"/>
        <w:rPr>
          <w:rFonts w:eastAsia="Calibri"/>
        </w:rPr>
      </w:pPr>
      <w:r w:rsidRPr="00607D81">
        <w:rPr>
          <w:rFonts w:eastAsia="Calibri"/>
        </w:rPr>
        <w:t xml:space="preserve">Подробна информация за свлачищата в България, е представена в т.2.1.3. на ДЕО. </w:t>
      </w:r>
    </w:p>
    <w:p w14:paraId="07B8F0B1" w14:textId="77777777" w:rsidR="00AE0459" w:rsidRPr="00607D81" w:rsidRDefault="00AE0459" w:rsidP="00607D81">
      <w:pPr>
        <w:tabs>
          <w:tab w:val="left" w:pos="426"/>
        </w:tabs>
        <w:spacing w:after="120" w:line="276" w:lineRule="auto"/>
        <w:ind w:firstLine="567"/>
        <w:jc w:val="both"/>
        <w:rPr>
          <w:rFonts w:eastAsia="Calibri"/>
          <w:i/>
          <w:iCs/>
        </w:rPr>
      </w:pPr>
      <w:r w:rsidRPr="00607D81">
        <w:rPr>
          <w:rFonts w:eastAsia="Calibri"/>
          <w:i/>
          <w:iCs/>
        </w:rPr>
        <w:t xml:space="preserve">Срутища </w:t>
      </w:r>
    </w:p>
    <w:p w14:paraId="75D736DB" w14:textId="77777777" w:rsidR="00AE0459" w:rsidRPr="00607D81" w:rsidRDefault="00AE0459" w:rsidP="00607D81">
      <w:pPr>
        <w:tabs>
          <w:tab w:val="left" w:pos="426"/>
        </w:tabs>
        <w:spacing w:after="120" w:line="276" w:lineRule="auto"/>
        <w:ind w:firstLine="567"/>
        <w:jc w:val="both"/>
        <w:rPr>
          <w:rFonts w:eastAsia="Calibri"/>
        </w:rPr>
      </w:pPr>
      <w:r w:rsidRPr="00607D81">
        <w:rPr>
          <w:rFonts w:eastAsia="Calibri"/>
        </w:rPr>
        <w:t>Срутищата на територията на страната са проявени предимно в планинските райони и речни долини, изградени от здрави, но напукани скални разновидности. Такива са районите на планините Рила, Пирин, Родопи и Стара Планина, долината на р. Русенски Лом, Шуменското и Провадийско-Роякско плато.</w:t>
      </w:r>
    </w:p>
    <w:p w14:paraId="7A61A0F2" w14:textId="77777777" w:rsidR="00AE0459" w:rsidRPr="00607D81" w:rsidRDefault="00AE0459" w:rsidP="00607D81">
      <w:pPr>
        <w:spacing w:after="120" w:line="276" w:lineRule="auto"/>
        <w:ind w:firstLine="567"/>
        <w:jc w:val="both"/>
        <w:rPr>
          <w:rFonts w:eastAsia="Calibri"/>
          <w:i/>
          <w:iCs/>
        </w:rPr>
      </w:pPr>
      <w:r w:rsidRPr="00607D81">
        <w:rPr>
          <w:rFonts w:eastAsia="Calibri"/>
          <w:i/>
          <w:iCs/>
        </w:rPr>
        <w:t xml:space="preserve">Обрушвания </w:t>
      </w:r>
    </w:p>
    <w:p w14:paraId="0E6862B2" w14:textId="77777777" w:rsidR="00AE0459" w:rsidRPr="00607D81" w:rsidRDefault="00AE0459" w:rsidP="00607D81">
      <w:pPr>
        <w:spacing w:after="120" w:line="276" w:lineRule="auto"/>
        <w:ind w:firstLine="567"/>
        <w:jc w:val="both"/>
        <w:rPr>
          <w:rFonts w:eastAsia="Calibri"/>
        </w:rPr>
      </w:pPr>
      <w:r w:rsidRPr="00607D81">
        <w:rPr>
          <w:rFonts w:eastAsia="Calibri"/>
        </w:rPr>
        <w:t xml:space="preserve">Обрушването на скалите е особено опасно явление за тунелното строителство. Обикновено това явление се предшества от повишен скален натиск, като особено  неблагоприятни са условията при преминаване на тектонски нарушения с наличие на подземни води. </w:t>
      </w:r>
    </w:p>
    <w:p w14:paraId="559F0707" w14:textId="77777777" w:rsidR="00AE0459" w:rsidRPr="00607D81" w:rsidRDefault="00AE0459" w:rsidP="00607D81">
      <w:pPr>
        <w:spacing w:after="120" w:line="276" w:lineRule="auto"/>
        <w:ind w:firstLine="567"/>
        <w:jc w:val="both"/>
        <w:rPr>
          <w:rFonts w:eastAsia="Calibri"/>
          <w:i/>
          <w:iCs/>
        </w:rPr>
      </w:pPr>
      <w:r w:rsidRPr="00607D81">
        <w:rPr>
          <w:rFonts w:eastAsia="Calibri"/>
          <w:i/>
          <w:iCs/>
        </w:rPr>
        <w:t>Ерозионните процеси</w:t>
      </w:r>
    </w:p>
    <w:p w14:paraId="50DD7281" w14:textId="5F35F836" w:rsidR="00AE0459" w:rsidRDefault="00AE0459" w:rsidP="00607D81">
      <w:pPr>
        <w:spacing w:after="120" w:line="276" w:lineRule="auto"/>
        <w:ind w:firstLine="567"/>
        <w:jc w:val="both"/>
        <w:rPr>
          <w:rFonts w:eastAsia="Calibri"/>
          <w:lang w:val="en-US"/>
        </w:rPr>
      </w:pPr>
      <w:r w:rsidRPr="00607D81">
        <w:rPr>
          <w:rFonts w:eastAsia="Calibri"/>
        </w:rPr>
        <w:t>Ерозията е линейна и площна. Площната ерозия е от значение за селското стопанство. Линейната ерозия е характерна за терени с наклон над 5-8° и засяга предимно алувиални и делувиални отложения</w:t>
      </w:r>
      <w:r w:rsidR="00607D81">
        <w:rPr>
          <w:rFonts w:eastAsia="Calibri"/>
          <w:lang w:val="en-US"/>
        </w:rPr>
        <w:t>=</w:t>
      </w:r>
    </w:p>
    <w:p w14:paraId="0A3BD055" w14:textId="77777777" w:rsidR="00AE0459" w:rsidRPr="00607D81" w:rsidRDefault="00AE0459" w:rsidP="00607D81">
      <w:pPr>
        <w:spacing w:after="120" w:line="276" w:lineRule="auto"/>
        <w:ind w:firstLine="567"/>
        <w:jc w:val="both"/>
        <w:rPr>
          <w:rFonts w:eastAsia="Calibri"/>
          <w:i/>
          <w:iCs/>
        </w:rPr>
      </w:pPr>
      <w:r w:rsidRPr="00607D81">
        <w:rPr>
          <w:rFonts w:eastAsia="Calibri"/>
          <w:i/>
          <w:iCs/>
        </w:rPr>
        <w:lastRenderedPageBreak/>
        <w:t>Абразия</w:t>
      </w:r>
    </w:p>
    <w:p w14:paraId="33B3FD22" w14:textId="77777777" w:rsidR="00AE0459" w:rsidRPr="00607D81" w:rsidRDefault="00AE0459" w:rsidP="00607D81">
      <w:pPr>
        <w:spacing w:after="120" w:line="276" w:lineRule="auto"/>
        <w:ind w:firstLine="567"/>
        <w:jc w:val="both"/>
        <w:rPr>
          <w:rFonts w:eastAsia="Calibri"/>
        </w:rPr>
      </w:pPr>
      <w:r w:rsidRPr="00607D81">
        <w:rPr>
          <w:rFonts w:eastAsia="Calibri"/>
        </w:rPr>
        <w:t xml:space="preserve">Морската абразия е развита по протежението на цялото Черноморие и е резултат от въздействието на морските вълни върху брега. Тя е фактор за възникването на повечето от крайбрежните свлачища, но има и райони в които е развита самостоятелно. Проявена е по Северното Черноморие- на юг от Варна, в района на Балчик и на север от нос Калиакра, както в района на Бургас, Сарафово, между Поморие и Несебър и около н. Емине. </w:t>
      </w:r>
    </w:p>
    <w:p w14:paraId="1B02DA4B" w14:textId="77777777" w:rsidR="00AE0459" w:rsidRPr="00607D81" w:rsidRDefault="00AE0459" w:rsidP="00607D81">
      <w:pPr>
        <w:spacing w:after="120" w:line="276" w:lineRule="auto"/>
        <w:ind w:firstLine="567"/>
        <w:jc w:val="both"/>
        <w:rPr>
          <w:rFonts w:eastAsia="Calibri"/>
        </w:rPr>
      </w:pPr>
      <w:r w:rsidRPr="00607D81">
        <w:rPr>
          <w:rFonts w:eastAsia="Calibri"/>
        </w:rPr>
        <w:t>Тя се проявява в 70% от дължината на бреговата зона. Последиците от действието на морската абразия са: активизиране на стари и/или предизвикване на нови свличания, срутища, разрушаване на подпорни стени и съоръжения, изградени в бреговата зона.</w:t>
      </w:r>
    </w:p>
    <w:p w14:paraId="6649091F" w14:textId="77777777" w:rsidR="00AE0459" w:rsidRPr="00607D81" w:rsidRDefault="00AE0459" w:rsidP="00607D81">
      <w:pPr>
        <w:spacing w:after="120" w:line="276" w:lineRule="auto"/>
        <w:ind w:firstLine="567"/>
        <w:jc w:val="both"/>
        <w:rPr>
          <w:rFonts w:eastAsia="Calibri"/>
          <w:i/>
          <w:iCs/>
        </w:rPr>
      </w:pPr>
      <w:r w:rsidRPr="00607D81">
        <w:rPr>
          <w:rFonts w:eastAsia="Calibri"/>
          <w:i/>
          <w:iCs/>
        </w:rPr>
        <w:t>Разломи</w:t>
      </w:r>
    </w:p>
    <w:p w14:paraId="1AEFE047" w14:textId="77777777" w:rsidR="00AE0459" w:rsidRPr="00607D81" w:rsidRDefault="00AE0459" w:rsidP="00607D81">
      <w:pPr>
        <w:spacing w:after="120" w:line="276" w:lineRule="auto"/>
        <w:ind w:firstLine="567"/>
        <w:jc w:val="both"/>
        <w:rPr>
          <w:rFonts w:eastAsia="Calibri"/>
        </w:rPr>
      </w:pPr>
      <w:r w:rsidRPr="00607D81">
        <w:rPr>
          <w:rFonts w:eastAsia="Calibri"/>
        </w:rPr>
        <w:t>Активните разломи се разглеждат като геоложка опасност предвид факта, че по тях се разтоварват напрежения в земната кора под формата на бавно пълзене на тектонските структури или моментни земетресения. В България районите с висока опасност от активни разломи са долината на р. Марица в района на Чирпан, Стара Загора и Хасково и горното й течение, Кресненското дефиле, долината на р. Струмешница (Петричкото поле), североизточния бряг на Черно море на север от н. Калиакра, Софийската и Пернишката котловина, Средногорската зона и др.</w:t>
      </w:r>
    </w:p>
    <w:p w14:paraId="7F7BBA7D" w14:textId="328C1CD6" w:rsidR="00AE0459" w:rsidRPr="00607D81" w:rsidRDefault="00AE0459" w:rsidP="00607D81">
      <w:pPr>
        <w:spacing w:after="120" w:line="276" w:lineRule="auto"/>
        <w:ind w:firstLine="567"/>
        <w:jc w:val="both"/>
        <w:rPr>
          <w:rFonts w:eastAsia="Calibri"/>
          <w:i/>
          <w:iCs/>
        </w:rPr>
      </w:pPr>
      <w:r w:rsidRPr="00607D81">
        <w:rPr>
          <w:rFonts w:eastAsia="Calibri"/>
          <w:i/>
          <w:iCs/>
        </w:rPr>
        <w:t>Пропадане</w:t>
      </w:r>
    </w:p>
    <w:p w14:paraId="48AE3E2D" w14:textId="77777777" w:rsidR="00AE0459" w:rsidRPr="00607D81" w:rsidRDefault="00AE0459" w:rsidP="00607D81">
      <w:pPr>
        <w:spacing w:after="120" w:line="276" w:lineRule="auto"/>
        <w:ind w:firstLine="567"/>
        <w:jc w:val="both"/>
        <w:rPr>
          <w:rFonts w:eastAsia="Calibri"/>
        </w:rPr>
      </w:pPr>
      <w:r w:rsidRPr="00607D81">
        <w:rPr>
          <w:rFonts w:eastAsia="Calibri"/>
        </w:rPr>
        <w:t xml:space="preserve">Пропадането на льоса е процес на внезапно слягане на льосовите седименти при овлажняване в съчетание с натоварване. </w:t>
      </w:r>
    </w:p>
    <w:p w14:paraId="5F942C6C" w14:textId="77777777" w:rsidR="00AE0459" w:rsidRPr="00607D81" w:rsidRDefault="00AE0459" w:rsidP="00607D81">
      <w:pPr>
        <w:spacing w:after="120" w:line="276" w:lineRule="auto"/>
        <w:ind w:firstLine="567"/>
        <w:jc w:val="both"/>
        <w:rPr>
          <w:rFonts w:eastAsia="Calibri"/>
        </w:rPr>
      </w:pPr>
      <w:r w:rsidRPr="00607D81">
        <w:rPr>
          <w:rFonts w:eastAsia="Calibri"/>
        </w:rPr>
        <w:t>Пропадането е характерно за районите с разпространение на льос в Северна България. В сухо състояние льосът има висока носеща способност, която обаче при омокряне драстично намалява вследствие на уплътняването му и земната основа пропада. С увеличаване на глинестото съдържание в льоса, пропадъчността намалява. На територията на България тази закономерност се наблюдава в посока от север на юг.</w:t>
      </w:r>
    </w:p>
    <w:p w14:paraId="7FDAD90F" w14:textId="77777777" w:rsidR="00AE0459" w:rsidRPr="00607D81" w:rsidRDefault="00AE0459" w:rsidP="00607D81">
      <w:pPr>
        <w:spacing w:after="120" w:line="276" w:lineRule="auto"/>
        <w:ind w:firstLine="567"/>
        <w:jc w:val="both"/>
        <w:rPr>
          <w:rFonts w:eastAsia="Calibri"/>
          <w:i/>
          <w:iCs/>
        </w:rPr>
      </w:pPr>
      <w:r w:rsidRPr="00607D81">
        <w:rPr>
          <w:rFonts w:eastAsia="Calibri"/>
          <w:i/>
          <w:iCs/>
        </w:rPr>
        <w:t>Втечняване</w:t>
      </w:r>
    </w:p>
    <w:p w14:paraId="09C61C00" w14:textId="77777777" w:rsidR="00AE0459" w:rsidRPr="00607D81" w:rsidRDefault="00AE0459" w:rsidP="00607D81">
      <w:pPr>
        <w:spacing w:after="120" w:line="276" w:lineRule="auto"/>
        <w:ind w:firstLine="567"/>
        <w:jc w:val="both"/>
        <w:rPr>
          <w:rFonts w:eastAsia="Calibri"/>
        </w:rPr>
      </w:pPr>
      <w:r w:rsidRPr="00607D81">
        <w:rPr>
          <w:rFonts w:eastAsia="Calibri"/>
        </w:rPr>
        <w:t>Опасността от втечняване (протичане) е характерна за неспоени скали – чакъли, пясъци, глини и техните разновидности. Свързана е със загуба на якостно-деформационните свойства на основата и нейното протичане вследствие на динамично въздействие (земетресения) или статично натоварване. Тази геоложка опасност е най-висока по долини на р. Дунав и нейните притоци, р. Марица, р. Струма, р, Искър в Софийската низина и останалите реки в България, където са отложени такива седименти.</w:t>
      </w:r>
    </w:p>
    <w:p w14:paraId="102CCFBE" w14:textId="77777777" w:rsidR="00AE0459" w:rsidRPr="00607D81" w:rsidRDefault="00AE0459" w:rsidP="00607D81">
      <w:pPr>
        <w:spacing w:after="120" w:line="276" w:lineRule="auto"/>
        <w:ind w:firstLine="567"/>
        <w:jc w:val="both"/>
        <w:rPr>
          <w:rFonts w:eastAsia="Calibri"/>
          <w:i/>
          <w:iCs/>
        </w:rPr>
      </w:pPr>
      <w:r w:rsidRPr="00607D81">
        <w:rPr>
          <w:rFonts w:eastAsia="Calibri"/>
          <w:i/>
          <w:iCs/>
        </w:rPr>
        <w:t>Набъбване</w:t>
      </w:r>
    </w:p>
    <w:p w14:paraId="222A7827" w14:textId="77777777" w:rsidR="00AE0459" w:rsidRDefault="00AE0459" w:rsidP="00607D81">
      <w:pPr>
        <w:spacing w:after="120" w:line="276" w:lineRule="auto"/>
        <w:ind w:firstLine="567"/>
        <w:jc w:val="both"/>
        <w:rPr>
          <w:rFonts w:eastAsia="Calibri"/>
          <w:lang w:val="en-US"/>
        </w:rPr>
      </w:pPr>
      <w:r w:rsidRPr="00607D81">
        <w:rPr>
          <w:rFonts w:eastAsia="Calibri"/>
        </w:rPr>
        <w:t xml:space="preserve">Набъбването е процес на увеличаване на обема на земната основа при увеличаване на водното съдържание, в обратна посока процесът е познат като обемно свиване и уплътняване вследствие на изсъхване. В природни условия тези два взаимосвързани процеса се реализират най-често последователно и циклично, под влияние на сезонните колебания на водното съдържание на скалите. Явлението е характерно за глинестите почви - холоценски черни и блатни (смолници) глини, разпространени в Северна България и района на София, Перник, Чирпан и Бургас, както и за </w:t>
      </w:r>
      <w:r w:rsidRPr="00607D81">
        <w:rPr>
          <w:rFonts w:eastAsia="Calibri"/>
        </w:rPr>
        <w:lastRenderedPageBreak/>
        <w:t>някои плиоценски и олигоценски глини и по-стари мергелни глини, които в естествени условия се намират в преуплътнено състояние и (района на Лом, Маришкия въглищен басейн).</w:t>
      </w:r>
    </w:p>
    <w:p w14:paraId="5250389F" w14:textId="77777777" w:rsidR="00AE0459" w:rsidRPr="00607D81" w:rsidRDefault="00AE0459" w:rsidP="00607D81">
      <w:pPr>
        <w:spacing w:after="120" w:line="276" w:lineRule="auto"/>
        <w:ind w:firstLine="567"/>
        <w:jc w:val="both"/>
        <w:rPr>
          <w:rFonts w:eastAsia="Calibri"/>
          <w:i/>
          <w:iCs/>
        </w:rPr>
      </w:pPr>
      <w:r w:rsidRPr="00607D81">
        <w:rPr>
          <w:rFonts w:eastAsia="Calibri"/>
          <w:i/>
          <w:iCs/>
        </w:rPr>
        <w:t>Слягане</w:t>
      </w:r>
    </w:p>
    <w:p w14:paraId="6A991E66" w14:textId="77777777" w:rsidR="00AE0459" w:rsidRPr="00607D81" w:rsidRDefault="00AE0459" w:rsidP="00607D81">
      <w:pPr>
        <w:spacing w:after="120" w:line="276" w:lineRule="auto"/>
        <w:ind w:firstLine="567"/>
        <w:jc w:val="both"/>
        <w:rPr>
          <w:rFonts w:eastAsia="Calibri"/>
        </w:rPr>
      </w:pPr>
      <w:r w:rsidRPr="00607D81">
        <w:rPr>
          <w:rFonts w:eastAsia="Calibri"/>
        </w:rPr>
        <w:t>Слягането на земната основа е регистрирано или може да се очаква и в някои райони с подземен добив на полезни изкопаеми. Пропадания и нагъвания в резултат на обрушвания на стари подземни изработки са установени в Пернишката котловина и района на Бобов дол, Провадия и др. Те често са свързани и с микросеизмична активност в съответния район.</w:t>
      </w:r>
    </w:p>
    <w:p w14:paraId="0F302BD0" w14:textId="1BB8D6D1" w:rsidR="00AE0459" w:rsidRPr="00607D81" w:rsidRDefault="00AE0459" w:rsidP="00607D81">
      <w:pPr>
        <w:spacing w:after="120" w:line="276" w:lineRule="auto"/>
        <w:ind w:firstLine="567"/>
        <w:jc w:val="both"/>
        <w:rPr>
          <w:rFonts w:eastAsia="Calibri"/>
          <w:b/>
          <w:bCs/>
        </w:rPr>
      </w:pPr>
      <w:r w:rsidRPr="00607D81">
        <w:rPr>
          <w:rFonts w:eastAsia="Calibri"/>
          <w:b/>
          <w:bCs/>
        </w:rPr>
        <w:t>Сеизмична опасност</w:t>
      </w:r>
    </w:p>
    <w:p w14:paraId="460D8E99" w14:textId="77777777" w:rsidR="00AE0459" w:rsidRPr="00607D81" w:rsidRDefault="00AE0459" w:rsidP="00607D81">
      <w:pPr>
        <w:spacing w:after="120" w:line="276" w:lineRule="auto"/>
        <w:ind w:firstLine="567"/>
        <w:jc w:val="both"/>
        <w:rPr>
          <w:rFonts w:eastAsia="Calibri"/>
        </w:rPr>
      </w:pPr>
      <w:r w:rsidRPr="00607D81">
        <w:rPr>
          <w:rFonts w:eastAsia="Calibri"/>
        </w:rPr>
        <w:t>Оценката на вероятните сеизмични въздействия за отделните райони се получава посредством изчисляване на съответните референтни параметри на земните движения чрез методите за оценка на така наречения сеизмичен хазарт.</w:t>
      </w:r>
    </w:p>
    <w:p w14:paraId="49F1DDB6" w14:textId="1AC3D42D" w:rsidR="00354654" w:rsidRPr="00607D81" w:rsidRDefault="00AE0459" w:rsidP="00607D81">
      <w:pPr>
        <w:spacing w:after="120" w:line="276" w:lineRule="auto"/>
        <w:ind w:firstLine="567"/>
        <w:jc w:val="both"/>
        <w:rPr>
          <w:rFonts w:eastAsia="Calibri"/>
        </w:rPr>
      </w:pPr>
      <w:r w:rsidRPr="00607D81">
        <w:rPr>
          <w:rFonts w:eastAsia="Calibri"/>
        </w:rPr>
        <w:t xml:space="preserve">Сеизмичният хазарт за територията на България и прилежащите земи се свързва със сеизмичните хазартни криви, даващи годишната вероятност за надвишаване, като функция на големината на максималното ускорение. </w:t>
      </w:r>
      <w:r w:rsidR="00354654" w:rsidRPr="00607D81">
        <w:rPr>
          <w:rFonts w:eastAsia="Calibri"/>
        </w:rPr>
        <w:t>Подробна информация е представена в т.2.1.3. на ДЕО.</w:t>
      </w:r>
    </w:p>
    <w:p w14:paraId="71AC2258" w14:textId="77777777" w:rsidR="00AE0459" w:rsidRPr="00607D81" w:rsidRDefault="00AE0459" w:rsidP="00607D81">
      <w:pPr>
        <w:widowControl w:val="0"/>
        <w:tabs>
          <w:tab w:val="left" w:pos="0"/>
          <w:tab w:val="left" w:pos="4820"/>
        </w:tabs>
        <w:spacing w:after="120" w:line="276" w:lineRule="auto"/>
        <w:ind w:firstLine="567"/>
        <w:jc w:val="both"/>
      </w:pPr>
    </w:p>
    <w:p w14:paraId="090A714C" w14:textId="77777777" w:rsidR="00217367" w:rsidRPr="00607D81" w:rsidRDefault="00217367" w:rsidP="00607D81">
      <w:pPr>
        <w:pStyle w:val="Heading3GM1"/>
        <w:tabs>
          <w:tab w:val="left" w:pos="4820"/>
        </w:tabs>
        <w:spacing w:before="0" w:after="120" w:line="276" w:lineRule="auto"/>
        <w:jc w:val="both"/>
        <w:rPr>
          <w:rFonts w:cs="Times New Roman"/>
          <w:szCs w:val="24"/>
        </w:rPr>
      </w:pPr>
      <w:bookmarkStart w:id="91" w:name="_Toc507356663"/>
      <w:bookmarkStart w:id="92" w:name="_Toc507495723"/>
      <w:bookmarkStart w:id="93" w:name="_Toc507533241"/>
      <w:bookmarkStart w:id="94" w:name="_Toc507595239"/>
      <w:bookmarkStart w:id="95" w:name="_Toc507595809"/>
      <w:bookmarkStart w:id="96" w:name="_Toc507604219"/>
      <w:bookmarkStart w:id="97" w:name="_Toc507604340"/>
      <w:bookmarkStart w:id="98" w:name="_Toc507604460"/>
      <w:bookmarkStart w:id="99" w:name="_Toc507604580"/>
      <w:bookmarkStart w:id="100" w:name="_Toc415753355"/>
      <w:bookmarkStart w:id="101" w:name="_Ref433731790"/>
      <w:bookmarkStart w:id="102" w:name="_Toc228197134"/>
      <w:bookmarkStart w:id="103" w:name="_Toc415753356"/>
      <w:bookmarkEnd w:id="91"/>
      <w:bookmarkEnd w:id="92"/>
      <w:bookmarkEnd w:id="93"/>
      <w:bookmarkEnd w:id="94"/>
      <w:bookmarkEnd w:id="95"/>
      <w:bookmarkEnd w:id="96"/>
      <w:bookmarkEnd w:id="97"/>
      <w:bookmarkEnd w:id="98"/>
      <w:bookmarkEnd w:id="99"/>
      <w:r w:rsidRPr="00607D81">
        <w:rPr>
          <w:rFonts w:cs="Times New Roman"/>
          <w:szCs w:val="24"/>
        </w:rPr>
        <w:t>Земи и почви</w:t>
      </w:r>
      <w:bookmarkEnd w:id="100"/>
      <w:bookmarkEnd w:id="101"/>
      <w:bookmarkEnd w:id="102"/>
      <w:r w:rsidRPr="00607D81">
        <w:rPr>
          <w:rFonts w:cs="Times New Roman"/>
          <w:szCs w:val="24"/>
        </w:rPr>
        <w:t xml:space="preserve"> </w:t>
      </w:r>
    </w:p>
    <w:p w14:paraId="39A34D4B" w14:textId="7E8E5CE3" w:rsidR="00AC5FFD" w:rsidRPr="00607D81" w:rsidRDefault="00AD333D" w:rsidP="00607D81">
      <w:pPr>
        <w:widowControl w:val="0"/>
        <w:tabs>
          <w:tab w:val="left" w:pos="0"/>
          <w:tab w:val="left" w:pos="4820"/>
        </w:tabs>
        <w:spacing w:after="120" w:line="276" w:lineRule="auto"/>
        <w:ind w:firstLine="567"/>
        <w:jc w:val="both"/>
      </w:pPr>
      <w:r w:rsidRPr="00607D81">
        <w:t>Почвите в България могат да бъдат привързани и към общо европейското почвено райониране (Герасимов  1960, Нинов 1982/1997), което е  четиристепенно – отделят се почвени  сектори, области, подобласти и провинции. Съгласно това делене, България се отнася към две европейски почвено-географски области – Карпатско-Дунавска и Средиземноморска, които са съществени части от Суббореалния и Субтропичния почвен сектор на Европа.  Територията на страната се поделя условно и на две почвени подобласти - Долнодунавска и Балканско-средиземноморска почвена област и 22 почвени провинции, всяка със своите характерни особености по отношение на почвената покривка.</w:t>
      </w:r>
    </w:p>
    <w:p w14:paraId="647E5E53" w14:textId="08D07535" w:rsidR="00AD333D" w:rsidRPr="00607D81" w:rsidRDefault="00AD333D" w:rsidP="00607D81">
      <w:pPr>
        <w:widowControl w:val="0"/>
        <w:tabs>
          <w:tab w:val="left" w:pos="0"/>
          <w:tab w:val="left" w:pos="4820"/>
        </w:tabs>
        <w:spacing w:after="120" w:line="276" w:lineRule="auto"/>
        <w:jc w:val="center"/>
      </w:pPr>
      <w:r w:rsidRPr="00607D81">
        <w:rPr>
          <w:noProof/>
        </w:rPr>
        <w:lastRenderedPageBreak/>
        <w:drawing>
          <wp:inline distT="0" distB="0" distL="0" distR="0" wp14:anchorId="402D2D86" wp14:editId="3508D6D8">
            <wp:extent cx="5486025" cy="3752124"/>
            <wp:effectExtent l="0" t="0" r="635" b="1270"/>
            <wp:docPr id="96202832"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02832" name="Картина 96202832"/>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494809" cy="3758132"/>
                    </a:xfrm>
                    <a:prstGeom prst="rect">
                      <a:avLst/>
                    </a:prstGeom>
                  </pic:spPr>
                </pic:pic>
              </a:graphicData>
            </a:graphic>
          </wp:inline>
        </w:drawing>
      </w:r>
    </w:p>
    <w:p w14:paraId="53BDD2B7" w14:textId="50AB7158" w:rsidR="00AD333D" w:rsidRPr="00607D81" w:rsidRDefault="00AD333D" w:rsidP="00607D81">
      <w:pPr>
        <w:widowControl w:val="0"/>
        <w:tabs>
          <w:tab w:val="left" w:pos="0"/>
          <w:tab w:val="left" w:pos="4820"/>
        </w:tabs>
        <w:spacing w:after="120" w:line="276" w:lineRule="auto"/>
        <w:jc w:val="center"/>
        <w:rPr>
          <w:b/>
          <w:bCs/>
          <w:i/>
          <w:iCs/>
        </w:rPr>
      </w:pPr>
      <w:bookmarkStart w:id="104" w:name="_Toc228197217"/>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21</w:t>
      </w:r>
      <w:r w:rsidRPr="00607D81">
        <w:rPr>
          <w:b/>
          <w:bCs/>
          <w:i/>
          <w:iCs/>
        </w:rPr>
        <w:fldChar w:fldCharType="end"/>
      </w:r>
      <w:r w:rsidRPr="00607D81">
        <w:rPr>
          <w:b/>
          <w:bCs/>
          <w:i/>
          <w:iCs/>
        </w:rPr>
        <w:t>. Почвено-географско райониране - почвени подобласти</w:t>
      </w:r>
      <w:bookmarkEnd w:id="104"/>
    </w:p>
    <w:p w14:paraId="2C9A5BE3" w14:textId="77777777" w:rsidR="00AD333D" w:rsidRPr="00607D81" w:rsidRDefault="00AD333D" w:rsidP="00607D81">
      <w:pPr>
        <w:widowControl w:val="0"/>
        <w:tabs>
          <w:tab w:val="left" w:pos="0"/>
          <w:tab w:val="left" w:pos="4820"/>
        </w:tabs>
        <w:spacing w:after="120" w:line="276" w:lineRule="auto"/>
        <w:ind w:firstLine="567"/>
        <w:jc w:val="both"/>
      </w:pPr>
      <w:r w:rsidRPr="00607D81">
        <w:t>Съгласно гореизложеното почвено делене на страната, зоните предвидени в Плана попадат в следните почвени подобласти:</w:t>
      </w:r>
    </w:p>
    <w:p w14:paraId="38C3D9F9" w14:textId="0D2B720A" w:rsidR="00AD333D" w:rsidRPr="00607D81" w:rsidRDefault="00AD333D" w:rsidP="00607D81">
      <w:pPr>
        <w:pStyle w:val="ListParagraph"/>
        <w:widowControl w:val="0"/>
        <w:numPr>
          <w:ilvl w:val="0"/>
          <w:numId w:val="101"/>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rPr>
        <w:t xml:space="preserve">Зони с номера от 1 до 13 и зона 21 попадат в Долнодунавската почвена подобласт. </w:t>
      </w:r>
    </w:p>
    <w:p w14:paraId="0C39D360" w14:textId="2A3910B2" w:rsidR="00AD333D" w:rsidRPr="00607D81" w:rsidRDefault="00AD333D" w:rsidP="00607D81">
      <w:pPr>
        <w:pStyle w:val="ListParagraph"/>
        <w:widowControl w:val="0"/>
        <w:numPr>
          <w:ilvl w:val="0"/>
          <w:numId w:val="101"/>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rPr>
        <w:t>Зони с номера от 14 до 25 (без зона 21) попадат в Балканско-средиземноморската почвена подобласт.</w:t>
      </w:r>
    </w:p>
    <w:p w14:paraId="2BD9E414" w14:textId="77777777" w:rsidR="00AD333D" w:rsidRPr="00607D81" w:rsidRDefault="00AD333D" w:rsidP="00607D81">
      <w:pPr>
        <w:widowControl w:val="0"/>
        <w:tabs>
          <w:tab w:val="left" w:pos="0"/>
          <w:tab w:val="left" w:pos="4820"/>
        </w:tabs>
        <w:spacing w:after="120" w:line="276" w:lineRule="auto"/>
        <w:ind w:firstLine="567"/>
        <w:jc w:val="both"/>
      </w:pPr>
      <w:r w:rsidRPr="00607D81">
        <w:t>Определените в Плана 25 зони попадат в различни почвени провинции, както следва:</w:t>
      </w:r>
    </w:p>
    <w:p w14:paraId="0C1B2AF2" w14:textId="7D6C0AB0" w:rsidR="00AD333D" w:rsidRPr="00607D81" w:rsidRDefault="00AD333D" w:rsidP="00607D81">
      <w:pPr>
        <w:pStyle w:val="ListParagraph"/>
        <w:widowControl w:val="0"/>
        <w:numPr>
          <w:ilvl w:val="0"/>
          <w:numId w:val="101"/>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rPr>
        <w:t>Зони 1,2,3,4,5,6 попадат в Западна Долнодунавска почвена провинция, а доминиращите почвени типове са дадени на фигура</w:t>
      </w:r>
      <w:r w:rsidR="00354654" w:rsidRPr="00607D81">
        <w:rPr>
          <w:rFonts w:ascii="Times New Roman" w:hAnsi="Times New Roman" w:cs="Times New Roman"/>
        </w:rPr>
        <w:t xml:space="preserve"> 42 в ДЕО.</w:t>
      </w:r>
    </w:p>
    <w:p w14:paraId="5A4F9663" w14:textId="4C85D357" w:rsidR="00AD333D" w:rsidRPr="00607D81" w:rsidRDefault="00867A47" w:rsidP="00607D81">
      <w:pPr>
        <w:pStyle w:val="ListParagraph"/>
        <w:widowControl w:val="0"/>
        <w:numPr>
          <w:ilvl w:val="0"/>
          <w:numId w:val="101"/>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rPr>
        <w:t xml:space="preserve">Зони </w:t>
      </w:r>
      <w:r w:rsidRPr="00607D81">
        <w:rPr>
          <w:rFonts w:ascii="Times New Roman" w:hAnsi="Times New Roman" w:cs="Times New Roman"/>
          <w:b/>
          <w:bCs/>
        </w:rPr>
        <w:t>7,8,9,10</w:t>
      </w:r>
      <w:r w:rsidRPr="00607D81">
        <w:rPr>
          <w:rFonts w:ascii="Times New Roman" w:hAnsi="Times New Roman" w:cs="Times New Roman"/>
        </w:rPr>
        <w:t xml:space="preserve"> и северната част от зона 12 попадат в Средна Долнодунавска почвена провинция, а зони 11 и 21 попадат почти изцяло в Средна предбалканска почвена провинция. Доминиращите почвени типове в зони 7,8,9,10 и 21 са дадени на фигура</w:t>
      </w:r>
      <w:r w:rsidR="00354654" w:rsidRPr="00607D81">
        <w:rPr>
          <w:rFonts w:ascii="Times New Roman" w:hAnsi="Times New Roman" w:cs="Times New Roman"/>
        </w:rPr>
        <w:t xml:space="preserve"> 43 на ДЕО.</w:t>
      </w:r>
    </w:p>
    <w:p w14:paraId="69E883FC" w14:textId="5B0DA862" w:rsidR="00867A47" w:rsidRPr="00607D81" w:rsidRDefault="00867A47" w:rsidP="00607D81">
      <w:pPr>
        <w:pStyle w:val="ListParagraph"/>
        <w:widowControl w:val="0"/>
        <w:numPr>
          <w:ilvl w:val="0"/>
          <w:numId w:val="101"/>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rPr>
        <w:t xml:space="preserve">Зони </w:t>
      </w:r>
      <w:r w:rsidRPr="00607D81">
        <w:rPr>
          <w:rFonts w:ascii="Times New Roman" w:hAnsi="Times New Roman" w:cs="Times New Roman"/>
          <w:b/>
          <w:bCs/>
        </w:rPr>
        <w:t xml:space="preserve">12 </w:t>
      </w:r>
      <w:r w:rsidRPr="00607D81">
        <w:rPr>
          <w:rFonts w:ascii="Times New Roman" w:hAnsi="Times New Roman" w:cs="Times New Roman"/>
        </w:rPr>
        <w:t>и</w:t>
      </w:r>
      <w:r w:rsidRPr="00607D81">
        <w:rPr>
          <w:rFonts w:ascii="Times New Roman" w:hAnsi="Times New Roman" w:cs="Times New Roman"/>
          <w:b/>
          <w:bCs/>
        </w:rPr>
        <w:t xml:space="preserve"> 13</w:t>
      </w:r>
      <w:r w:rsidRPr="00607D81">
        <w:rPr>
          <w:rFonts w:ascii="Times New Roman" w:hAnsi="Times New Roman" w:cs="Times New Roman"/>
        </w:rPr>
        <w:t xml:space="preserve"> – южната част на зона 12 попада в Лудогорската почвена провинция, а зона 13 се явява зоната попадаща в цели три почвени провинции – Лудогорска, Провадийска и Източнобалканска. Доминиращите почвени типове са дадени на </w:t>
      </w:r>
      <w:r w:rsidR="00885EDB" w:rsidRPr="00607D81">
        <w:rPr>
          <w:rFonts w:ascii="Times New Roman" w:hAnsi="Times New Roman" w:cs="Times New Roman"/>
        </w:rPr>
        <w:t>Фигура 44</w:t>
      </w:r>
      <w:r w:rsidR="00354654" w:rsidRPr="00607D81">
        <w:rPr>
          <w:rFonts w:ascii="Times New Roman" w:hAnsi="Times New Roman" w:cs="Times New Roman"/>
        </w:rPr>
        <w:t xml:space="preserve"> в ДЕО.</w:t>
      </w:r>
    </w:p>
    <w:p w14:paraId="642D0648" w14:textId="6B6A6650" w:rsidR="00867A47" w:rsidRPr="00607D81" w:rsidRDefault="00867A47" w:rsidP="00607D81">
      <w:pPr>
        <w:pStyle w:val="ListParagraph"/>
        <w:widowControl w:val="0"/>
        <w:numPr>
          <w:ilvl w:val="0"/>
          <w:numId w:val="101"/>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rPr>
        <w:t xml:space="preserve">Зони </w:t>
      </w:r>
      <w:r w:rsidRPr="00607D81">
        <w:rPr>
          <w:rFonts w:ascii="Times New Roman" w:hAnsi="Times New Roman" w:cs="Times New Roman"/>
          <w:b/>
          <w:bCs/>
        </w:rPr>
        <w:t>14,15,16,17</w:t>
      </w:r>
      <w:r w:rsidRPr="00607D81">
        <w:rPr>
          <w:rFonts w:ascii="Times New Roman" w:hAnsi="Times New Roman" w:cs="Times New Roman"/>
        </w:rPr>
        <w:t xml:space="preserve"> и </w:t>
      </w:r>
      <w:r w:rsidRPr="00607D81">
        <w:rPr>
          <w:rFonts w:ascii="Times New Roman" w:hAnsi="Times New Roman" w:cs="Times New Roman"/>
          <w:b/>
          <w:bCs/>
        </w:rPr>
        <w:t xml:space="preserve">18 </w:t>
      </w:r>
      <w:r w:rsidRPr="00607D81">
        <w:rPr>
          <w:rFonts w:ascii="Times New Roman" w:hAnsi="Times New Roman" w:cs="Times New Roman"/>
        </w:rPr>
        <w:t xml:space="preserve">попадат в Софийско-Краищенската провинция. Зони </w:t>
      </w:r>
      <w:r w:rsidRPr="00607D81">
        <w:rPr>
          <w:rFonts w:ascii="Times New Roman" w:hAnsi="Times New Roman" w:cs="Times New Roman"/>
          <w:b/>
          <w:bCs/>
        </w:rPr>
        <w:t>19 и 20</w:t>
      </w:r>
      <w:r w:rsidRPr="00607D81">
        <w:rPr>
          <w:rFonts w:ascii="Times New Roman" w:hAnsi="Times New Roman" w:cs="Times New Roman"/>
        </w:rPr>
        <w:t xml:space="preserve"> попадат във Витошко-Средногорската почвена провинция. Доминиращите почвени типове са дадени на </w:t>
      </w:r>
      <w:r w:rsidR="00EB0207" w:rsidRPr="00607D81">
        <w:rPr>
          <w:rFonts w:ascii="Times New Roman" w:hAnsi="Times New Roman" w:cs="Times New Roman"/>
        </w:rPr>
        <w:t xml:space="preserve">Фигура 45 </w:t>
      </w:r>
      <w:r w:rsidR="00354654" w:rsidRPr="00607D81">
        <w:rPr>
          <w:rFonts w:ascii="Times New Roman" w:hAnsi="Times New Roman" w:cs="Times New Roman"/>
        </w:rPr>
        <w:t>в ДЕО</w:t>
      </w:r>
      <w:r w:rsidR="00732670" w:rsidRPr="00607D81">
        <w:rPr>
          <w:rFonts w:ascii="Times New Roman" w:hAnsi="Times New Roman" w:cs="Times New Roman"/>
        </w:rPr>
        <w:t>.</w:t>
      </w:r>
    </w:p>
    <w:p w14:paraId="1E60450A" w14:textId="12DD0499" w:rsidR="00144E15" w:rsidRPr="00607D81" w:rsidRDefault="00144E15" w:rsidP="00607D81">
      <w:pPr>
        <w:pStyle w:val="ListParagraph"/>
        <w:widowControl w:val="0"/>
        <w:numPr>
          <w:ilvl w:val="0"/>
          <w:numId w:val="101"/>
        </w:numPr>
        <w:tabs>
          <w:tab w:val="left" w:pos="0"/>
          <w:tab w:val="left" w:pos="4820"/>
        </w:tabs>
        <w:spacing w:after="120" w:line="276" w:lineRule="auto"/>
        <w:ind w:left="851" w:hanging="284"/>
        <w:jc w:val="both"/>
        <w:rPr>
          <w:rFonts w:ascii="Times New Roman" w:hAnsi="Times New Roman" w:cs="Times New Roman"/>
        </w:rPr>
      </w:pPr>
      <w:r w:rsidRPr="00607D81">
        <w:rPr>
          <w:rFonts w:ascii="Times New Roman" w:hAnsi="Times New Roman" w:cs="Times New Roman"/>
          <w:b/>
          <w:bCs/>
        </w:rPr>
        <w:t>Зони 22,</w:t>
      </w:r>
      <w:r w:rsidR="00885EDB" w:rsidRPr="00607D81">
        <w:rPr>
          <w:rFonts w:ascii="Times New Roman" w:hAnsi="Times New Roman" w:cs="Times New Roman"/>
          <w:b/>
          <w:bCs/>
        </w:rPr>
        <w:t xml:space="preserve"> </w:t>
      </w:r>
      <w:r w:rsidRPr="00607D81">
        <w:rPr>
          <w:rFonts w:ascii="Times New Roman" w:hAnsi="Times New Roman" w:cs="Times New Roman"/>
          <w:b/>
          <w:bCs/>
        </w:rPr>
        <w:t>23,</w:t>
      </w:r>
      <w:r w:rsidR="00885EDB" w:rsidRPr="00607D81">
        <w:rPr>
          <w:rFonts w:ascii="Times New Roman" w:hAnsi="Times New Roman" w:cs="Times New Roman"/>
          <w:b/>
          <w:bCs/>
        </w:rPr>
        <w:t xml:space="preserve"> </w:t>
      </w:r>
      <w:r w:rsidRPr="00607D81">
        <w:rPr>
          <w:rFonts w:ascii="Times New Roman" w:hAnsi="Times New Roman" w:cs="Times New Roman"/>
          <w:b/>
          <w:bCs/>
        </w:rPr>
        <w:t>24 и 25</w:t>
      </w:r>
      <w:r w:rsidRPr="00607D81">
        <w:rPr>
          <w:rFonts w:ascii="Times New Roman" w:hAnsi="Times New Roman" w:cs="Times New Roman"/>
        </w:rPr>
        <w:t xml:space="preserve"> попадат в три почвени провинции – Западнородопска, Източнородопска </w:t>
      </w:r>
      <w:r w:rsidRPr="00607D81">
        <w:rPr>
          <w:rFonts w:ascii="Times New Roman" w:hAnsi="Times New Roman" w:cs="Times New Roman"/>
        </w:rPr>
        <w:lastRenderedPageBreak/>
        <w:t xml:space="preserve">и Среднотракийска-Тунджанска. Доминиращите почвени типове са дадени на </w:t>
      </w:r>
      <w:r w:rsidR="00885EDB" w:rsidRPr="00607D81">
        <w:rPr>
          <w:rFonts w:ascii="Times New Roman" w:hAnsi="Times New Roman" w:cs="Times New Roman"/>
        </w:rPr>
        <w:t>Фигура 46</w:t>
      </w:r>
      <w:r w:rsidR="00354654" w:rsidRPr="00607D81">
        <w:rPr>
          <w:rFonts w:ascii="Times New Roman" w:hAnsi="Times New Roman" w:cs="Times New Roman"/>
        </w:rPr>
        <w:t xml:space="preserve"> в ДЕО.</w:t>
      </w:r>
    </w:p>
    <w:p w14:paraId="4181A7FF" w14:textId="77777777" w:rsidR="00144E15" w:rsidRPr="00607D81" w:rsidRDefault="00144E15" w:rsidP="00607D81">
      <w:pPr>
        <w:widowControl w:val="0"/>
        <w:tabs>
          <w:tab w:val="left" w:pos="0"/>
        </w:tabs>
        <w:spacing w:after="120" w:line="276" w:lineRule="auto"/>
        <w:ind w:firstLine="567"/>
        <w:rPr>
          <w:b/>
          <w:bCs/>
        </w:rPr>
      </w:pPr>
      <w:r w:rsidRPr="00607D81">
        <w:rPr>
          <w:b/>
          <w:bCs/>
        </w:rPr>
        <w:t xml:space="preserve">Състояние на почвите </w:t>
      </w:r>
    </w:p>
    <w:p w14:paraId="14C7885C" w14:textId="3304F4E7" w:rsidR="00354654" w:rsidRPr="00607D81" w:rsidRDefault="00354654" w:rsidP="00607D81">
      <w:pPr>
        <w:widowControl w:val="0"/>
        <w:tabs>
          <w:tab w:val="left" w:pos="0"/>
        </w:tabs>
        <w:spacing w:after="120" w:line="276" w:lineRule="auto"/>
        <w:ind w:firstLine="567"/>
      </w:pPr>
      <w:r w:rsidRPr="00607D81">
        <w:t>Подробни данни за състоянието на почвите са дадени в т.2.1.4. на ДЕО.</w:t>
      </w:r>
    </w:p>
    <w:p w14:paraId="53AE95C0" w14:textId="77777777" w:rsidR="006D2533" w:rsidRPr="00607D81" w:rsidRDefault="006D2533" w:rsidP="00607D81">
      <w:pPr>
        <w:widowControl w:val="0"/>
        <w:tabs>
          <w:tab w:val="left" w:pos="0"/>
          <w:tab w:val="left" w:pos="4820"/>
        </w:tabs>
        <w:spacing w:after="120" w:line="276" w:lineRule="auto"/>
        <w:jc w:val="both"/>
      </w:pPr>
    </w:p>
    <w:p w14:paraId="1CBB499C" w14:textId="77777777" w:rsidR="006D2533" w:rsidRPr="00607D81" w:rsidRDefault="006D2533" w:rsidP="00607D81">
      <w:pPr>
        <w:pStyle w:val="Heading3GM1"/>
        <w:tabs>
          <w:tab w:val="left" w:pos="4820"/>
        </w:tabs>
        <w:spacing w:before="0" w:after="120" w:line="276" w:lineRule="auto"/>
        <w:jc w:val="both"/>
        <w:rPr>
          <w:rFonts w:cs="Times New Roman"/>
          <w:szCs w:val="24"/>
        </w:rPr>
      </w:pPr>
      <w:bookmarkStart w:id="105" w:name="_Toc228197135"/>
      <w:r w:rsidRPr="00607D81">
        <w:rPr>
          <w:rFonts w:cs="Times New Roman"/>
          <w:szCs w:val="24"/>
        </w:rPr>
        <w:t>Ландшафт</w:t>
      </w:r>
      <w:bookmarkEnd w:id="105"/>
      <w:r w:rsidRPr="00607D81">
        <w:rPr>
          <w:rFonts w:cs="Times New Roman"/>
          <w:szCs w:val="24"/>
        </w:rPr>
        <w:t xml:space="preserve"> </w:t>
      </w:r>
    </w:p>
    <w:p w14:paraId="580399D2" w14:textId="77777777" w:rsidR="006D2533" w:rsidRPr="00607D81" w:rsidRDefault="006D2533" w:rsidP="00607D81">
      <w:pPr>
        <w:widowControl w:val="0"/>
        <w:tabs>
          <w:tab w:val="left" w:pos="0"/>
          <w:tab w:val="left" w:pos="4820"/>
        </w:tabs>
        <w:spacing w:after="120" w:line="276" w:lineRule="auto"/>
        <w:jc w:val="center"/>
      </w:pPr>
      <w:r w:rsidRPr="00607D81">
        <w:rPr>
          <w:noProof/>
        </w:rPr>
        <w:drawing>
          <wp:inline distT="0" distB="0" distL="0" distR="0" wp14:anchorId="48A8A396" wp14:editId="08987EE6">
            <wp:extent cx="6086475" cy="4302930"/>
            <wp:effectExtent l="0" t="0" r="0" b="2540"/>
            <wp:docPr id="1000716324"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6324" name="Картина 1000716324"/>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90652" cy="4305883"/>
                    </a:xfrm>
                    <a:prstGeom prst="rect">
                      <a:avLst/>
                    </a:prstGeom>
                  </pic:spPr>
                </pic:pic>
              </a:graphicData>
            </a:graphic>
          </wp:inline>
        </w:drawing>
      </w:r>
    </w:p>
    <w:p w14:paraId="1D30F751" w14:textId="0862D64B" w:rsidR="006D2533" w:rsidRPr="00607D81" w:rsidRDefault="006D2533" w:rsidP="00607D81">
      <w:pPr>
        <w:widowControl w:val="0"/>
        <w:tabs>
          <w:tab w:val="left" w:pos="0"/>
          <w:tab w:val="left" w:pos="4820"/>
        </w:tabs>
        <w:spacing w:after="120" w:line="276" w:lineRule="auto"/>
        <w:jc w:val="center"/>
        <w:rPr>
          <w:b/>
          <w:bCs/>
          <w:i/>
          <w:iCs/>
        </w:rPr>
      </w:pPr>
      <w:bookmarkStart w:id="106" w:name="_Ref227593379"/>
      <w:bookmarkStart w:id="107" w:name="_Toc228197218"/>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22</w:t>
      </w:r>
      <w:r w:rsidRPr="00607D81">
        <w:rPr>
          <w:b/>
          <w:bCs/>
          <w:i/>
          <w:iCs/>
        </w:rPr>
        <w:fldChar w:fldCharType="end"/>
      </w:r>
      <w:bookmarkEnd w:id="106"/>
      <w:r w:rsidRPr="00607D81">
        <w:rPr>
          <w:b/>
          <w:bCs/>
          <w:i/>
          <w:iCs/>
        </w:rPr>
        <w:t>. Ландшафтни подпровинции</w:t>
      </w:r>
      <w:bookmarkEnd w:id="107"/>
    </w:p>
    <w:p w14:paraId="7DE5BB2A" w14:textId="77777777" w:rsidR="006D2533" w:rsidRPr="00607D81" w:rsidRDefault="006D2533" w:rsidP="00607D81">
      <w:pPr>
        <w:widowControl w:val="0"/>
        <w:tabs>
          <w:tab w:val="left" w:pos="0"/>
          <w:tab w:val="left" w:pos="4820"/>
        </w:tabs>
        <w:spacing w:after="120" w:line="276" w:lineRule="auto"/>
        <w:ind w:firstLine="567"/>
        <w:jc w:val="both"/>
      </w:pPr>
      <w:r w:rsidRPr="00607D81">
        <w:t>За описание на ландшафтите на територията на страната е приета разработената от А. Велчев, Н.Тодоров и Р. Пенин схема на ландшафтно-екологично райониране,  в основата на която е залегнало условното поделяне на територията на България на 3 провинции, 4 подпровинции, 14 области, 35 окръга и 87 района. На фигурите по-горе са показани провинции, подпровинции и 14-те ландшафтни области, които кратко ще бъдат разгледани по-надолу в настоящата точка.</w:t>
      </w:r>
    </w:p>
    <w:p w14:paraId="2988911C" w14:textId="07E34A23" w:rsidR="006D2533" w:rsidRDefault="006D2533" w:rsidP="00607D81">
      <w:pPr>
        <w:widowControl w:val="0"/>
        <w:tabs>
          <w:tab w:val="left" w:pos="0"/>
          <w:tab w:val="left" w:pos="4820"/>
        </w:tabs>
        <w:spacing w:after="120" w:line="276" w:lineRule="auto"/>
        <w:ind w:firstLine="567"/>
        <w:jc w:val="both"/>
      </w:pPr>
      <w:r w:rsidRPr="00607D81">
        <w:t>За най-голяма таксономична единица са приети провинциите (</w:t>
      </w:r>
      <w:r w:rsidRPr="00607D81">
        <w:fldChar w:fldCharType="begin"/>
      </w:r>
      <w:r w:rsidRPr="00607D81">
        <w:instrText xml:space="preserve"> REF _Ref227593379 \h  \* MERGEFORMAT </w:instrText>
      </w:r>
      <w:r w:rsidRPr="00607D81">
        <w:fldChar w:fldCharType="separate"/>
      </w:r>
      <w:r w:rsidR="00CA272E" w:rsidRPr="00CA272E">
        <w:rPr>
          <w:b/>
          <w:bCs/>
          <w:color w:val="1F497D" w:themeColor="text2"/>
        </w:rPr>
        <w:t>Фигура 22</w:t>
      </w:r>
      <w:r w:rsidRPr="00607D81">
        <w:fldChar w:fldCharType="end"/>
      </w:r>
      <w:r w:rsidRPr="00607D81">
        <w:t xml:space="preserve">), като поделянето на останалите таксономични единици спрямо тях е </w:t>
      </w:r>
      <w:r w:rsidR="00D15C7C" w:rsidRPr="00607D81">
        <w:t>подробно представено в т.2.1.5 на ДЕО. В същият раздел на  ДЕО са представени данни за областите от ландшафтно-екологично райониране на страната.</w:t>
      </w:r>
    </w:p>
    <w:p w14:paraId="15A269B6" w14:textId="77777777" w:rsidR="00772F56" w:rsidRPr="00607D81" w:rsidRDefault="00772F56" w:rsidP="00607D81">
      <w:pPr>
        <w:widowControl w:val="0"/>
        <w:tabs>
          <w:tab w:val="left" w:pos="0"/>
          <w:tab w:val="left" w:pos="4820"/>
        </w:tabs>
        <w:spacing w:after="120" w:line="276" w:lineRule="auto"/>
        <w:ind w:firstLine="567"/>
        <w:jc w:val="both"/>
      </w:pPr>
    </w:p>
    <w:p w14:paraId="4304A4FD" w14:textId="77777777" w:rsidR="00F06489" w:rsidRPr="00607D81" w:rsidRDefault="00F06489" w:rsidP="00607D81">
      <w:pPr>
        <w:pStyle w:val="Heading3GM1"/>
        <w:tabs>
          <w:tab w:val="left" w:pos="4820"/>
        </w:tabs>
        <w:spacing w:before="0" w:after="120" w:line="276" w:lineRule="auto"/>
        <w:jc w:val="both"/>
        <w:rPr>
          <w:rFonts w:cs="Times New Roman"/>
          <w:szCs w:val="24"/>
        </w:rPr>
      </w:pPr>
      <w:bookmarkStart w:id="108" w:name="_Toc228197136"/>
      <w:bookmarkStart w:id="109" w:name="_Toc508014398"/>
      <w:bookmarkEnd w:id="103"/>
      <w:r w:rsidRPr="00607D81">
        <w:rPr>
          <w:rFonts w:cs="Times New Roman"/>
          <w:szCs w:val="24"/>
        </w:rPr>
        <w:lastRenderedPageBreak/>
        <w:t>Културно-историческо наследство</w:t>
      </w:r>
      <w:bookmarkEnd w:id="108"/>
    </w:p>
    <w:p w14:paraId="3A298791" w14:textId="77777777" w:rsidR="00B811B8" w:rsidRPr="00607D81" w:rsidRDefault="00B811B8" w:rsidP="00607D81">
      <w:pPr>
        <w:widowControl w:val="0"/>
        <w:tabs>
          <w:tab w:val="left" w:pos="0"/>
        </w:tabs>
        <w:spacing w:after="120" w:line="276" w:lineRule="auto"/>
        <w:ind w:firstLine="567"/>
        <w:jc w:val="both"/>
      </w:pPr>
      <w:r w:rsidRPr="00607D81">
        <w:t xml:space="preserve">Териториалният обхват на Плана определя 25 приоритетни зони на територията на Република България, които обхващат 19 административни области. </w:t>
      </w:r>
    </w:p>
    <w:p w14:paraId="66429672" w14:textId="7B16A3E3" w:rsidR="00B811B8" w:rsidRPr="00607D81" w:rsidRDefault="00B811B8" w:rsidP="00607D81">
      <w:pPr>
        <w:widowControl w:val="0"/>
        <w:tabs>
          <w:tab w:val="left" w:pos="0"/>
        </w:tabs>
        <w:spacing w:after="120" w:line="276" w:lineRule="auto"/>
        <w:ind w:firstLine="567"/>
        <w:jc w:val="both"/>
      </w:pPr>
      <w:r w:rsidRPr="00607D81">
        <w:t>С оглед на широкия териториален обхват на определените зони, културно-историческото наследство е разгледано</w:t>
      </w:r>
      <w:r w:rsidR="006B0291" w:rsidRPr="00607D81">
        <w:t xml:space="preserve"> в т.2.1.6 на ДЕО</w:t>
      </w:r>
      <w:r w:rsidRPr="00607D81">
        <w:t xml:space="preserve"> в обобщен вид и структурирано по области.</w:t>
      </w:r>
    </w:p>
    <w:p w14:paraId="35C4D793" w14:textId="77777777" w:rsidR="00B811B8" w:rsidRPr="00607D81" w:rsidRDefault="00B811B8" w:rsidP="00607D81">
      <w:pPr>
        <w:widowControl w:val="0"/>
        <w:tabs>
          <w:tab w:val="left" w:pos="0"/>
          <w:tab w:val="left" w:pos="4820"/>
        </w:tabs>
        <w:spacing w:after="120" w:line="276" w:lineRule="auto"/>
        <w:ind w:firstLine="567"/>
        <w:jc w:val="both"/>
      </w:pPr>
    </w:p>
    <w:p w14:paraId="6050A974" w14:textId="77777777" w:rsidR="00AC5FFD" w:rsidRPr="00607D81" w:rsidRDefault="00AC5FFD" w:rsidP="00607D81">
      <w:pPr>
        <w:pStyle w:val="Heading3GM1"/>
        <w:tabs>
          <w:tab w:val="left" w:pos="4820"/>
        </w:tabs>
        <w:spacing w:before="0" w:after="120" w:line="276" w:lineRule="auto"/>
        <w:jc w:val="both"/>
        <w:rPr>
          <w:rFonts w:cs="Times New Roman"/>
          <w:szCs w:val="24"/>
        </w:rPr>
      </w:pPr>
      <w:bookmarkStart w:id="110" w:name="_Toc228197137"/>
      <w:r w:rsidRPr="00607D81">
        <w:rPr>
          <w:rFonts w:cs="Times New Roman"/>
          <w:szCs w:val="24"/>
        </w:rPr>
        <w:t>Биологично разнообразие</w:t>
      </w:r>
      <w:bookmarkEnd w:id="110"/>
      <w:r w:rsidRPr="00607D81">
        <w:rPr>
          <w:rFonts w:cs="Times New Roman"/>
          <w:szCs w:val="24"/>
        </w:rPr>
        <w:t xml:space="preserve"> </w:t>
      </w:r>
    </w:p>
    <w:p w14:paraId="7FE51326" w14:textId="77777777" w:rsidR="00BB7AA0" w:rsidRPr="00607D81" w:rsidRDefault="00BB7AA0" w:rsidP="00607D81">
      <w:pPr>
        <w:pStyle w:val="Heading4"/>
        <w:tabs>
          <w:tab w:val="left" w:pos="4820"/>
        </w:tabs>
        <w:spacing w:before="0" w:after="120" w:line="276" w:lineRule="auto"/>
        <w:jc w:val="both"/>
      </w:pPr>
      <w:r w:rsidRPr="00607D81">
        <w:t>Флора</w:t>
      </w:r>
    </w:p>
    <w:p w14:paraId="1E5B0690" w14:textId="77777777" w:rsidR="00991A17" w:rsidRPr="00607D81" w:rsidRDefault="0068423F" w:rsidP="00607D81">
      <w:pPr>
        <w:spacing w:after="120" w:line="276" w:lineRule="auto"/>
        <w:ind w:firstLine="567"/>
        <w:jc w:val="both"/>
        <w:rPr>
          <w:color w:val="000000"/>
        </w:rPr>
      </w:pPr>
      <w:r w:rsidRPr="00607D81">
        <w:rPr>
          <w:color w:val="000000"/>
        </w:rPr>
        <w:t xml:space="preserve">България принадлежи към Холарктическото флористично пространство. </w:t>
      </w:r>
    </w:p>
    <w:p w14:paraId="245CCF58" w14:textId="748B4821" w:rsidR="0068423F" w:rsidRPr="00607D81" w:rsidRDefault="0068423F" w:rsidP="00607D81">
      <w:pPr>
        <w:spacing w:after="120" w:line="276" w:lineRule="auto"/>
        <w:ind w:firstLine="567"/>
        <w:jc w:val="both"/>
        <w:rPr>
          <w:color w:val="000000"/>
        </w:rPr>
      </w:pPr>
      <w:r w:rsidRPr="00607D81">
        <w:rPr>
          <w:color w:val="000000"/>
        </w:rPr>
        <w:t>Територията на страната е включена в три растителногеографски области: Европейска широколистна горска, Евроазиатска степна и лесостепна, и Средиземноморска склерофилна горска (Червена книга на Република България, 2011). За целите на флористичните изследвания България е разделена на 20 флористични района и 14 подрайона, чиито граници приблизително следват техните географски и фитогеографски граници: Черноморско крайбрежие (Северно, Южно), Североизточна България, Дунавска равнина, Предбалкан, Стара планина (Източна, Средна, Западна), Софийски район, Знеполски район, Витошки район (Витоша и Плана), Западни гранични планини, Струмска долина (Северна, Южна), Беласица, Славянка, долината на р. Места, Пирин (Южен, Северен), Рила, Средна гора (Западна, Източна), Родопи (Западни, Средни,Източни), Тракийска низина, Тунджанска хълмиста равнина и Странджа (Йорданов, 1966).</w:t>
      </w:r>
    </w:p>
    <w:p w14:paraId="178B2A87" w14:textId="77777777" w:rsidR="0068423F" w:rsidRPr="00607D81" w:rsidRDefault="0068423F" w:rsidP="00607D81">
      <w:pPr>
        <w:spacing w:after="120" w:line="276" w:lineRule="auto"/>
        <w:ind w:firstLine="567"/>
        <w:jc w:val="both"/>
        <w:rPr>
          <w:color w:val="000000"/>
        </w:rPr>
      </w:pPr>
      <w:r w:rsidRPr="00607D81">
        <w:rPr>
          <w:color w:val="000000"/>
        </w:rPr>
        <w:t>По данни на Petrova et al. (2018) в България се срещат 4 064 вида папратовидни и семенни растения, отнасящи се към 921 рода и 159 семейства. По-голямата част от тях -3 330 вида (Червена книга на РБ, 2011) -са спонтанно разпространени в равнините и планините на страната в естествени или антропогенно изменени местообитания и образуват групата на автохтонните растения. Повече от 500 вида от 93 семейства, главно многогодишни тревисти растения, храсти и дървета, са доминанти и субдоминанти в растителните съобщества -предимно представители на семействата на житните растения, киселите треви, бобовите, сложноцветните, розоцветните и др. В биологичния спектър на флората доминират тревистите многогодишни и едногодишни растения -общо около 3 540 вида, а дърветата (88 вида), храстите (236 вида) и полухрастите (35 вида) образуват групата на фанерофитите.</w:t>
      </w:r>
    </w:p>
    <w:p w14:paraId="50EB426D" w14:textId="77777777" w:rsidR="0068423F" w:rsidRPr="00607D81" w:rsidRDefault="0068423F" w:rsidP="00607D81">
      <w:pPr>
        <w:spacing w:after="120" w:line="276" w:lineRule="auto"/>
        <w:ind w:firstLine="567"/>
        <w:jc w:val="both"/>
        <w:rPr>
          <w:color w:val="000000"/>
        </w:rPr>
      </w:pPr>
      <w:r w:rsidRPr="00607D81">
        <w:rPr>
          <w:color w:val="000000"/>
        </w:rPr>
        <w:t>Над 500 вида дървета, храсти и тревисти растения са ограничено разпространени в българската флора. Част от тях са български или балкански ендемити, други са редки растения, остатък от древни флори, или видове, чиито основни ареали са извън България. У нас те имат малко на брой популации, понякога в единични находища, често в граничните флористични райони на страната или във високите планини. Спецификата на флората до голяма степен се определя именно от ендемичния елемент -498 вида (12,8%) от видовото богатство на страната, от които 186 са български ендемити, а 312 -балкански. Реликтните видове, включително с терциерна възраст, допълват флористичното богатство. Около 560 вида са плевели и рудерали, а сред тях се открояват инвазивните видове, които се разселват бързо и заемат свободни местообитания или изместват автохтонни видове.</w:t>
      </w:r>
    </w:p>
    <w:p w14:paraId="6C603114" w14:textId="77777777" w:rsidR="0068423F" w:rsidRPr="00607D81" w:rsidRDefault="0068423F" w:rsidP="00607D81">
      <w:pPr>
        <w:spacing w:after="120" w:line="276" w:lineRule="auto"/>
        <w:ind w:firstLine="567"/>
        <w:jc w:val="both"/>
        <w:rPr>
          <w:color w:val="000000"/>
        </w:rPr>
      </w:pPr>
      <w:r w:rsidRPr="00607D81">
        <w:rPr>
          <w:color w:val="000000"/>
        </w:rPr>
        <w:lastRenderedPageBreak/>
        <w:t>Обект на защита по Приложение 3 на ЗБР са 574 вида висши растения, а предмет на опазване в защитени зони (Приложение 2 на ЗБР) са 21 вида висши растения и мъхове. В Червена книга на Република България, том І са включени 808 вида, разпределени по следния начин: водорасли -6 вида; мъхове -102 вида; папратообразни растения -8 вида; голосеменни растения -4 вида; покритосеменни растения -539 вида (изчезнали -1, регионално изчезнали -11, критично застрашени -197, застрашени -292, уязвими -38 избрани вида -български и балкански ендемити, включени в Приложение 3 на ЗБР и в Директивата за местообитанията). В Списъка на лечебните растения, попадащи под разпоредбите на Закона за лечебните растения, са включени 785 вида.</w:t>
      </w:r>
    </w:p>
    <w:p w14:paraId="4147B22B" w14:textId="77777777" w:rsidR="0068423F" w:rsidRPr="00607D81" w:rsidRDefault="0068423F" w:rsidP="00607D81">
      <w:pPr>
        <w:spacing w:after="120" w:line="276" w:lineRule="auto"/>
        <w:ind w:firstLine="567"/>
        <w:jc w:val="both"/>
        <w:rPr>
          <w:color w:val="000000"/>
        </w:rPr>
      </w:pPr>
      <w:r w:rsidRPr="00607D81">
        <w:rPr>
          <w:color w:val="000000"/>
        </w:rPr>
        <w:t>От растително-географска гледна точка растителната покривка представлява комплекс от съобщества с бореален, средноевропейски (най-широко разпространени), степен (на второ място по разпространение), арктичен, алпийски, балкански (включително средиземноморски) и местен характер. Растителността се изгражда от представители на всички екологични групи по отношение на водния фактор, а видовете варират в широки граници по отношение на топлинния фактор и едафичните условия. В планините са развити всички пояси, обособени в Средна Европа, без нивалния. Отлично развит алпийски пояс има в Рила, в Пирин е представен по-ограничено, а другаде се среща само фрагментарно. В тревната и храстчевата растителност на алпийския и субалпийския пояс доминират многобройни балкански и локални ендемити.</w:t>
      </w:r>
    </w:p>
    <w:p w14:paraId="768AF6A8" w14:textId="77777777" w:rsidR="0068423F" w:rsidRPr="00607D81" w:rsidRDefault="0068423F" w:rsidP="00607D81">
      <w:pPr>
        <w:spacing w:after="120" w:line="276" w:lineRule="auto"/>
        <w:ind w:firstLine="567"/>
        <w:jc w:val="both"/>
        <w:rPr>
          <w:color w:val="000000"/>
        </w:rPr>
      </w:pPr>
      <w:r w:rsidRPr="00607D81">
        <w:rPr>
          <w:color w:val="000000"/>
        </w:rPr>
        <w:t>Съгласно класификацията на местообитанията на EUNIS, в страната са идентифицирани 166 консервационно значими природни местообитания, принадлежащи към шест основни групи: морски местообитания -11 бр.; крайбрежни местообитания -8 бр.; вътрешни водоеми -21 бр.; блата, мочурища и торфища -6 бр.; тревни съобщества и съобщества от мъхове и лишеи -32 бр.; храстови съобщества -32 бр.; гори -40 бр.; вътрешноконтинентални скални местообитания -16 бр. По категории на застрашеност природните местообитания в том 3 на Червена книга на Република България (2011) се разпределят: критично застрашени -28, застрашени -71, уязвими -47, потенциално застрашени -20.</w:t>
      </w:r>
    </w:p>
    <w:p w14:paraId="4C257F78" w14:textId="77777777" w:rsidR="0068423F" w:rsidRPr="00607D81" w:rsidRDefault="0068423F" w:rsidP="00607D81">
      <w:pPr>
        <w:spacing w:after="120" w:line="276" w:lineRule="auto"/>
        <w:ind w:firstLine="567"/>
        <w:jc w:val="both"/>
        <w:rPr>
          <w:color w:val="000000"/>
        </w:rPr>
      </w:pPr>
      <w:r w:rsidRPr="00607D81">
        <w:rPr>
          <w:color w:val="000000"/>
        </w:rPr>
        <w:t>В контекста на настоящата оценка флората, растителността и местообитанията на приоритетните зони за вятърна енергия са анализирани въз основа на Картата на растителността на България (Бондев, 1992), данните за земеползването от CORINE Land Cover, флористичното райониране на страната, разпространението на защитените растителни видове от Приложение II на Директивата за местообитанията (докладване 2025 г.) и местообитанията от Приложение I на същата директива (МОСВ, 2013). Анализът е извършен на ниво приоритетни зони чрез пространствено пресичане на горепосочените данни с техните граници, което съответства на стратегическото ниво на настоящата екологична оценка. Резултатите са представени по географски групи зони, отразяващи флористичното районирне и ландшафтната специфика на съответните територии.</w:t>
      </w:r>
    </w:p>
    <w:p w14:paraId="7F8E15C4" w14:textId="5570EE11" w:rsidR="0068423F" w:rsidRPr="00607D81" w:rsidRDefault="00991A17" w:rsidP="00607D81">
      <w:pPr>
        <w:spacing w:after="120" w:line="276" w:lineRule="auto"/>
        <w:ind w:firstLine="567"/>
        <w:jc w:val="both"/>
        <w:rPr>
          <w:color w:val="000000"/>
        </w:rPr>
      </w:pPr>
      <w:r w:rsidRPr="00607D81">
        <w:rPr>
          <w:color w:val="000000"/>
        </w:rPr>
        <w:t xml:space="preserve">Подробни данни за флората, растителността и местообитанията на приоритетните зони, са представени в т.2.1.7 на ДЕО. </w:t>
      </w:r>
    </w:p>
    <w:p w14:paraId="5C74366A" w14:textId="77777777" w:rsidR="0068423F" w:rsidRPr="00607D81" w:rsidRDefault="0068423F" w:rsidP="00607D81">
      <w:pPr>
        <w:pStyle w:val="GMbodytext"/>
        <w:widowControl w:val="0"/>
        <w:tabs>
          <w:tab w:val="left" w:pos="4820"/>
        </w:tabs>
        <w:spacing w:before="0" w:after="120" w:line="276" w:lineRule="auto"/>
        <w:ind w:firstLine="567"/>
        <w:jc w:val="both"/>
      </w:pPr>
      <w:r w:rsidRPr="00607D81">
        <w:t xml:space="preserve">Флората и растителността на приоритетните зони отразяват биогеографското разнообразие на страната и принадлежността на зоните към различни флористични райони. Преобладаващата част от зоните са доминирани от земеделски ландшафти на мястото на потенциална естествена растителност от дъбови гори (цер, благун, горун), което е характерно за Дунавската равнина, Предбалкана и Тракийската низина. Зоните от Дунавската равнина (Зони 1–10, 12) са с най-висок </w:t>
      </w:r>
      <w:r w:rsidRPr="00607D81">
        <w:lastRenderedPageBreak/>
        <w:t>дял на обработваеми земи -в редица от тях над 80–90% от площта е незапоена орна земя по данни от CORINE, а естествената растителност е фрагментирана и ограничена до крайречни ивици и нарушени терени. Зоните от Софийския район и Кюстендилско (Зони 14–20) се отличават с по-голямо разнообразие на растителните съобщества, включително буково-горунови и мизийски букови гори, и с по-богато присъствие на защитени растителни видове -мъхове (</w:t>
      </w:r>
      <w:r w:rsidRPr="00607D81">
        <w:rPr>
          <w:i/>
          <w:iCs/>
        </w:rPr>
        <w:t>Buxbaumia viridis</w:t>
      </w:r>
      <w:r w:rsidRPr="00607D81">
        <w:t xml:space="preserve">, </w:t>
      </w:r>
      <w:r w:rsidRPr="00607D81">
        <w:rPr>
          <w:i/>
          <w:iCs/>
        </w:rPr>
        <w:t>Dicranum viride</w:t>
      </w:r>
      <w:r w:rsidRPr="00607D81">
        <w:t xml:space="preserve">, </w:t>
      </w:r>
      <w:r w:rsidRPr="00607D81">
        <w:rPr>
          <w:i/>
          <w:iCs/>
        </w:rPr>
        <w:t>Sphagnum spp.</w:t>
      </w:r>
      <w:r w:rsidRPr="00607D81">
        <w:t>), орхидеи (</w:t>
      </w:r>
      <w:r w:rsidRPr="00607D81">
        <w:rPr>
          <w:i/>
          <w:iCs/>
        </w:rPr>
        <w:t>Himantoglossum jankae</w:t>
      </w:r>
      <w:r w:rsidRPr="00607D81">
        <w:t>) и планински видове (</w:t>
      </w:r>
      <w:r w:rsidRPr="00607D81">
        <w:rPr>
          <w:i/>
          <w:iCs/>
        </w:rPr>
        <w:t>Gentiana lutea</w:t>
      </w:r>
      <w:r w:rsidRPr="00607D81">
        <w:t xml:space="preserve">, </w:t>
      </w:r>
      <w:r w:rsidRPr="00607D81">
        <w:rPr>
          <w:i/>
          <w:iCs/>
        </w:rPr>
        <w:t>Tozzia carpathica</w:t>
      </w:r>
      <w:r w:rsidRPr="00607D81">
        <w:t>). Зоните от Южна България (Зони 22–25) са характерни с термофилни дъбови гори с медитерански елементи, а Зона 23 (Родопи) се откроява с най-голям брой и площ на местообитания по Приложение I на Директивата за местообитанията -44 ha дъбово-габърови гори (9170) и 12 типа местообитания общо.</w:t>
      </w:r>
    </w:p>
    <w:p w14:paraId="71586A74" w14:textId="77777777" w:rsidR="0068423F" w:rsidRPr="00607D81" w:rsidRDefault="0068423F" w:rsidP="00607D81">
      <w:pPr>
        <w:pStyle w:val="GMbodytext"/>
        <w:widowControl w:val="0"/>
        <w:tabs>
          <w:tab w:val="left" w:pos="4820"/>
        </w:tabs>
        <w:spacing w:before="0" w:after="120" w:line="276" w:lineRule="auto"/>
        <w:ind w:firstLine="567"/>
        <w:jc w:val="both"/>
      </w:pPr>
      <w:r w:rsidRPr="00607D81">
        <w:t xml:space="preserve">По отношение на защитените растителни видове по Директивата за местообитанията (ИАОС, 2025) най-богати са зоните от Предбалкана и Централния Балкан (Зона 21 -5 вида) и Софийския район (Зони 18 и 19 -по 4–5 вида), докато зоните от Дунавската равнина са сравнително бедни -повечето имат по 0–2 защитени растителни вида. </w:t>
      </w:r>
      <w:r w:rsidRPr="00607D81">
        <w:rPr>
          <w:i/>
          <w:iCs/>
        </w:rPr>
        <w:t>Galanthus nivalis</w:t>
      </w:r>
      <w:r w:rsidRPr="00607D81">
        <w:t xml:space="preserve"> е най-широко разпространеният защитен вид, установен в 11 зони, следван от </w:t>
      </w:r>
      <w:r w:rsidRPr="00607D81">
        <w:rPr>
          <w:i/>
          <w:iCs/>
        </w:rPr>
        <w:t>Himantoglossum jankae</w:t>
      </w:r>
      <w:r w:rsidRPr="00607D81">
        <w:t xml:space="preserve"> -в 8 зони.</w:t>
      </w:r>
    </w:p>
    <w:p w14:paraId="5E795514" w14:textId="77777777" w:rsidR="000078C1" w:rsidRPr="00607D81" w:rsidRDefault="000078C1" w:rsidP="00607D81">
      <w:pPr>
        <w:widowControl w:val="0"/>
        <w:tabs>
          <w:tab w:val="left" w:pos="0"/>
          <w:tab w:val="left" w:pos="4820"/>
        </w:tabs>
        <w:spacing w:after="120" w:line="276" w:lineRule="auto"/>
        <w:ind w:firstLine="567"/>
        <w:jc w:val="both"/>
      </w:pPr>
    </w:p>
    <w:p w14:paraId="79D01FD2" w14:textId="77777777" w:rsidR="00BB7AA0" w:rsidRPr="00607D81" w:rsidRDefault="007A5844" w:rsidP="00607D81">
      <w:pPr>
        <w:pStyle w:val="Heading4"/>
        <w:tabs>
          <w:tab w:val="left" w:pos="4820"/>
        </w:tabs>
        <w:spacing w:before="0" w:after="120" w:line="276" w:lineRule="auto"/>
        <w:jc w:val="both"/>
      </w:pPr>
      <w:r w:rsidRPr="00607D81">
        <w:t>Фауна</w:t>
      </w:r>
      <w:bookmarkStart w:id="111" w:name="_Toc415753358"/>
      <w:bookmarkEnd w:id="109"/>
    </w:p>
    <w:p w14:paraId="023B4B77" w14:textId="77777777" w:rsidR="00B85AA5" w:rsidRPr="00607D81" w:rsidRDefault="00B85AA5" w:rsidP="00607D81">
      <w:pPr>
        <w:pStyle w:val="GMbodytext"/>
        <w:widowControl w:val="0"/>
        <w:tabs>
          <w:tab w:val="left" w:pos="4820"/>
        </w:tabs>
        <w:spacing w:before="0" w:after="120" w:line="276" w:lineRule="auto"/>
        <w:ind w:firstLine="567"/>
        <w:jc w:val="both"/>
      </w:pPr>
      <w:r w:rsidRPr="00607D81">
        <w:t>България е обитавана от богата и разнообразна фауна като следствие от кръстопътното положение на страната между Централна Европа, Средиземноморието, Украино-Казахската степ и Малоазийско-Кавказкия район. На нейната територия се срещат както северноевропейски и степни елементи, така и средиземноморски видове животни. В зоогеографско отношение сухоземната фауна се отнася към Палеарктичната зоогеографска област на Холарктичното царство. Страната е разположена основно в Евросибирската зоогеографска подобласт, но граничи и с Медитеранската, което обуславя наличието на два основни зоогеографски комплекса — северен (евросибирски), формиран от студеноустойчиви видове, и южен (медитерански), включващ множество топлолюбиви видове (Големански, 2011). Съгласно зоогеографското райониране на страната (по Георгиев, 1980) България се разделя на две зоогеографски подобласти — Евросибирска и Средиземноморска, поделени на 7 зоогеографски района: Дунавски, Старопланински и Рило-Родопски (Евросибирска подобласт) и Тракийски, Странджански, Черноморски и Струмско-Местенски (Средиземноморска подобласт). Територията на страната включва части от три биогеографски района по ЕТС/BNP, залегнали в Директивата за местообитанията (92/43/ЕЕС) — Алпийски, Континентален и Черноморски.</w:t>
      </w:r>
    </w:p>
    <w:p w14:paraId="37CACCCD" w14:textId="77777777" w:rsidR="00B85AA5" w:rsidRPr="00607D81" w:rsidRDefault="00B85AA5" w:rsidP="00607D81">
      <w:pPr>
        <w:pStyle w:val="GMbodytext"/>
        <w:widowControl w:val="0"/>
        <w:tabs>
          <w:tab w:val="left" w:pos="4820"/>
        </w:tabs>
        <w:spacing w:before="0" w:after="120" w:line="276" w:lineRule="auto"/>
        <w:ind w:firstLine="567"/>
        <w:jc w:val="both"/>
      </w:pPr>
      <w:r w:rsidRPr="00607D81">
        <w:t>България е в центъра на Балканския полуостров, който е едно от основните средища на видообразуване в Европа. Значителна част от националната фауна представляват балканските ендемити, особено сред видовете с консервационно значение. Общият брой на ендемичните родове, видове и подвидове животни, установени в страната, е около 1 200, от които около 790 са български ендемити, а около 410 — балкански (Големански, 2011). Понастоящем са публикувани данни за около 30 780 вида животни, което се оценява на около 50% от предполагаемото фаунистично разнообразие на страната. Гръбначните животни наброяват около 780 вида, разпределени в 52 разреда и 166 семейства.</w:t>
      </w:r>
    </w:p>
    <w:p w14:paraId="7A1FB3A1" w14:textId="77777777" w:rsidR="00B85AA5" w:rsidRPr="00607D81" w:rsidRDefault="00B85AA5" w:rsidP="00607D81">
      <w:pPr>
        <w:pStyle w:val="GMbodytext"/>
        <w:widowControl w:val="0"/>
        <w:tabs>
          <w:tab w:val="left" w:pos="4820"/>
        </w:tabs>
        <w:spacing w:before="0" w:after="120" w:line="276" w:lineRule="auto"/>
        <w:ind w:firstLine="567"/>
        <w:jc w:val="both"/>
      </w:pPr>
      <w:r w:rsidRPr="00607D81">
        <w:t xml:space="preserve">Ихтиофауната включва 218 вида от 59 семейства, като в Световната Червена книга на IUCN </w:t>
      </w:r>
      <w:r w:rsidRPr="00607D81">
        <w:lastRenderedPageBreak/>
        <w:t>са включени 51 вида, а 22 — в Червена книга на НР България (Живков и др., 2005). България е сред европейските страни с най-високо биоразнообразие на земноводни и влечуги — 56 вида (7 вида опашати земноводни, 12 вида безопашати земноводни, 6 вида костенурки, 13 вида гущери, 18 вида змии). През миналия век два вида змии са изчезнали, а за два вида морски костенурки са регистрирани само единични екземпляри. Всичките 56 съвременни вида са включени в Приложенията на Бернската конвенция, 42 са защитени по ЗБР, а 12 са включени в Червена книга на НР България (Бисерков, 2007; Бисерков и др., 2005).</w:t>
      </w:r>
    </w:p>
    <w:p w14:paraId="2D3B328F" w14:textId="77777777" w:rsidR="00B85AA5" w:rsidRPr="00607D81" w:rsidRDefault="00B85AA5" w:rsidP="00607D81">
      <w:pPr>
        <w:pStyle w:val="GMbodytext"/>
        <w:widowControl w:val="0"/>
        <w:tabs>
          <w:tab w:val="left" w:pos="4820"/>
        </w:tabs>
        <w:spacing w:before="0" w:after="120" w:line="276" w:lineRule="auto"/>
        <w:ind w:firstLine="567"/>
        <w:jc w:val="both"/>
      </w:pPr>
      <w:r w:rsidRPr="00607D81">
        <w:t>Орнитофауната на страната наброява 420 вида птици съгласно Списъка на видовете птици в България (BUNARCO, 2014), като за периода след 2009 г. са добавени 11 нови вида. България разполага с едни от най-богатите в Европа орнитологични места. Индексът на обикновените видове птици за периода 2005–2020 г. показва тенденция за стабилно общо състояние, като от 74 оценени вида 19% са с тенденция към намаляване на числеността, 26% — към увеличаване, а 24% са стабилни. През територията на страната преминават основни миграционни пътища на реещите се птици — в най-голяма степен са проучени черноморското крайбрежие, Добруджа и Източна Стара планина (Матеева и Янков, 2013). Опазването на значимите природни местообитания на птиците е сред главните приоритети за съхраняване на националното биоразнообразие (Иванов, Янков, 2005).</w:t>
      </w:r>
    </w:p>
    <w:p w14:paraId="530F5038" w14:textId="77777777" w:rsidR="00B85AA5" w:rsidRPr="00607D81" w:rsidRDefault="00B85AA5" w:rsidP="00607D81">
      <w:pPr>
        <w:pStyle w:val="GMbodytext"/>
        <w:widowControl w:val="0"/>
        <w:tabs>
          <w:tab w:val="left" w:pos="4820"/>
        </w:tabs>
        <w:spacing w:before="0" w:after="120" w:line="276" w:lineRule="auto"/>
        <w:ind w:firstLine="567"/>
        <w:jc w:val="both"/>
      </w:pPr>
      <w:r w:rsidRPr="00607D81">
        <w:t xml:space="preserve">Бозайниковата фауна наброява около 100 вида, от които 46 са консервационно значими (Попов и др., 2007). Въз основа на екологичните предпочитания бозайниците се отнасят към три основни типа фауна: горски мезофилен, горски термоксерофилен и континентално-ксерофилен (Пешев и кол., 2004). Особено внимание се отделя на прилепите — сред най-застрашените групи гръбначни животни поради бързото намаляване на тяхната численост и видово разнообразие. В рамките на Националната система за мониторинг на биологичното разнообразие са обхванати 56 подземни местообитания на прилепи, в които са установени общо 19 вида. Най-срещаните видове в пещерите са </w:t>
      </w:r>
      <w:r w:rsidRPr="00607D81">
        <w:rPr>
          <w:i/>
          <w:iCs/>
        </w:rPr>
        <w:t>Rhinolophus ferrumequinum</w:t>
      </w:r>
      <w:r w:rsidRPr="00607D81">
        <w:t xml:space="preserve">, </w:t>
      </w:r>
      <w:r w:rsidRPr="00607D81">
        <w:rPr>
          <w:i/>
          <w:iCs/>
        </w:rPr>
        <w:t>Rhinolophus euryale</w:t>
      </w:r>
      <w:r w:rsidRPr="00607D81">
        <w:t xml:space="preserve">, </w:t>
      </w:r>
      <w:r w:rsidRPr="00607D81">
        <w:rPr>
          <w:i/>
          <w:iCs/>
        </w:rPr>
        <w:t>Myotis myotis</w:t>
      </w:r>
      <w:r w:rsidRPr="00607D81">
        <w:t xml:space="preserve">, </w:t>
      </w:r>
      <w:r w:rsidRPr="00607D81">
        <w:rPr>
          <w:i/>
          <w:iCs/>
        </w:rPr>
        <w:t>Myotis blythii</w:t>
      </w:r>
      <w:r w:rsidRPr="00607D81">
        <w:t xml:space="preserve">, </w:t>
      </w:r>
      <w:r w:rsidRPr="00607D81">
        <w:rPr>
          <w:i/>
          <w:iCs/>
        </w:rPr>
        <w:t>Myotis emarginatus</w:t>
      </w:r>
      <w:r w:rsidRPr="00607D81">
        <w:t xml:space="preserve">, </w:t>
      </w:r>
      <w:r w:rsidRPr="00607D81">
        <w:rPr>
          <w:i/>
          <w:iCs/>
        </w:rPr>
        <w:t>Myotis capaccinii</w:t>
      </w:r>
      <w:r w:rsidRPr="00607D81">
        <w:t xml:space="preserve"> и </w:t>
      </w:r>
      <w:r w:rsidRPr="00607D81">
        <w:rPr>
          <w:i/>
          <w:iCs/>
        </w:rPr>
        <w:t>Miniopterus schreibersii</w:t>
      </w:r>
      <w:r w:rsidRPr="00607D81">
        <w:t>. В 18 от изследваните обекти числеността на всички прилепи надвишава 2 000 индивида, а в два обекта с антропогенен произход са установени уникално високи числености от над 10 000 индивида — изключителни за Балканския полуостров и Европа. България е разположена в един от най-богатите на пещерна фауна региони в света — в страната са документирани над 5 000 карстови пещери, а установените пещерни животни надхвърлят 780 вида, от които над 150 са представители на водните безгръбначни. По богатство, разнообразие и ендемизъм на пещерната фауна страната се нарежда сред първите в Европа (Големански, 2011; Pandourski, 2007).</w:t>
      </w:r>
    </w:p>
    <w:p w14:paraId="0D855DFF" w14:textId="77777777" w:rsidR="00B85AA5" w:rsidRPr="00607D81" w:rsidRDefault="00B85AA5" w:rsidP="00607D81">
      <w:pPr>
        <w:pStyle w:val="GMbodytext"/>
        <w:widowControl w:val="0"/>
        <w:tabs>
          <w:tab w:val="left" w:pos="4820"/>
        </w:tabs>
        <w:spacing w:before="0" w:after="120" w:line="276" w:lineRule="auto"/>
        <w:ind w:firstLine="567"/>
        <w:jc w:val="both"/>
      </w:pPr>
      <w:r w:rsidRPr="00607D81">
        <w:t>В контекста на настоящата оценка фауната на приоритетните зони за вятърна енергия е анализирана въз основа на три основни източници: докладването на България по Директивата за птиците (Член 12, 2025 г.) и Директивата за местообитанията (Член 17, 2025 г.) в 10 km грид (ИАОС, 2025), и данните от Червена книга на Република България, том II — Животни (2015), представени като точкови записи по UTM квадрати. Разпространението на видовете е определено чрез пространствено пресичане на посочените данни с границите на приоритетните зони, като за UTM точковите данни е приложен буфер от 5 km, съответстващ на половината от страната на 10 km UTM квадрата. Резултатите са представени в матрични таблици по таксономични групи, отразяващи присъствието на всеки вид по зони, консервационния му статус по ЗБР и категорията му в Червената книга.</w:t>
      </w:r>
    </w:p>
    <w:p w14:paraId="19181E66" w14:textId="0422DF25" w:rsidR="00165E70" w:rsidRPr="00607D81" w:rsidRDefault="00991A17" w:rsidP="00607D81">
      <w:pPr>
        <w:pStyle w:val="GMbodytext"/>
        <w:widowControl w:val="0"/>
        <w:tabs>
          <w:tab w:val="left" w:pos="4820"/>
        </w:tabs>
        <w:spacing w:before="0" w:after="120" w:line="276" w:lineRule="auto"/>
        <w:ind w:firstLine="567"/>
        <w:jc w:val="both"/>
      </w:pPr>
      <w:r w:rsidRPr="00607D81">
        <w:lastRenderedPageBreak/>
        <w:t>Подробни данни фауната на приоритетните зони, са дадени в т.2.1.7. на ДЕО.</w:t>
      </w:r>
    </w:p>
    <w:p w14:paraId="3CF26821" w14:textId="77777777" w:rsidR="00A45395" w:rsidRPr="00607D81" w:rsidRDefault="00A45395" w:rsidP="00607D81">
      <w:pPr>
        <w:pStyle w:val="GMbodytext"/>
        <w:widowControl w:val="0"/>
        <w:tabs>
          <w:tab w:val="left" w:pos="4820"/>
        </w:tabs>
        <w:spacing w:before="0" w:after="120" w:line="276" w:lineRule="auto"/>
        <w:ind w:firstLine="567"/>
        <w:jc w:val="both"/>
      </w:pPr>
      <w:r w:rsidRPr="00607D81">
        <w:t>Фауната в разглежданите приоритетни зони се характеризира с високо видово разнообразие и значителна консервационна стойност, обусловени от биогеографското положение на страната и разнообразието на местообитанията. Установено е присъствие на широк спектър таксономични групи, включително значителен брой видове с природозащитен статус по националното и европейското законодателство.</w:t>
      </w:r>
    </w:p>
    <w:p w14:paraId="3A918631" w14:textId="77777777" w:rsidR="00A45395" w:rsidRPr="00607D81" w:rsidRDefault="00A45395" w:rsidP="00607D81">
      <w:pPr>
        <w:pStyle w:val="GMbodytext"/>
        <w:widowControl w:val="0"/>
        <w:tabs>
          <w:tab w:val="left" w:pos="4820"/>
        </w:tabs>
        <w:spacing w:before="0" w:after="120" w:line="276" w:lineRule="auto"/>
        <w:ind w:firstLine="567"/>
        <w:jc w:val="both"/>
      </w:pPr>
      <w:r w:rsidRPr="00607D81">
        <w:t>По отношение на видовото богатство най-богати са зоните от Дунавската равнина и Предбалкана — Зона 3 (276 вида), Зона 12 (257 вида) и Зона 9 (241 вида), което се дължи предимно на богатата ихтиофауна на дунавските притоци и разнообразната орнитофауна на откритите земеделски ландшафти. Зоните от Софийския район и Кюстендилско показват средно по-ниско видово богатство, като Зона 6 (120 вида) и Зона 16 (139 вида) са сред най-бедните.</w:t>
      </w:r>
    </w:p>
    <w:p w14:paraId="7BD5D539" w14:textId="77777777" w:rsidR="00A45395" w:rsidRPr="00607D81" w:rsidRDefault="00A45395" w:rsidP="00607D81">
      <w:pPr>
        <w:pStyle w:val="GMbodytext"/>
        <w:widowControl w:val="0"/>
        <w:tabs>
          <w:tab w:val="left" w:pos="4820"/>
        </w:tabs>
        <w:spacing w:before="0" w:after="120" w:line="276" w:lineRule="auto"/>
        <w:ind w:firstLine="567"/>
        <w:jc w:val="both"/>
      </w:pPr>
      <w:r w:rsidRPr="00607D81">
        <w:t>Особено висока е консервационната значимост на орнитофауната — установени са 252 вида птици, като Зони 3, 9 и 12 концентрират най-голям брой строго защитени видове по ЗБР Приложение 2 (67, 64 и 60 вида съответно). По брой на критично застрашените видове (CR) се открояват Зони 3 и 12 (по 15 CR вида), Зона 2 (12 CR вида) и Зони 4 и 7 (по 10 CR вида) — всички в Дунавския район, където концентрацията на застрашени есетрови риби и водолюбиви птици е най-висока.</w:t>
      </w:r>
    </w:p>
    <w:p w14:paraId="5561DA3A" w14:textId="77777777" w:rsidR="00A45395" w:rsidRPr="00607D81" w:rsidRDefault="00A45395" w:rsidP="00607D81">
      <w:pPr>
        <w:pStyle w:val="GMbodytext"/>
        <w:widowControl w:val="0"/>
        <w:tabs>
          <w:tab w:val="left" w:pos="4820"/>
        </w:tabs>
        <w:spacing w:before="0" w:after="120" w:line="276" w:lineRule="auto"/>
        <w:ind w:firstLine="567"/>
        <w:jc w:val="both"/>
      </w:pPr>
      <w:r w:rsidRPr="00607D81">
        <w:t>Хироптерофауната представлява специфичен консервационен приоритет, свързан с плътната карстова морфология на отделни части от страната. Зона 21 е с най-висока концентрация на карстови пещери в непосредствена близост (37 пещери до 5 km), следвана от Зона 3 (11 пещери до 5 km) и Зона 15 (7 пещери до 5 km). Зона 11 е единствената, в чиито граници попадат карстови пещери, а Зони 9 и 13 са в непосредствена близост до значими пещерни убежища с многохилядни колонии, включително едни от най-големите в Европа.</w:t>
      </w:r>
    </w:p>
    <w:p w14:paraId="7E5ABC5D" w14:textId="77777777" w:rsidR="00B85AA5" w:rsidRPr="00607D81" w:rsidRDefault="00B85AA5" w:rsidP="00607D81">
      <w:pPr>
        <w:widowControl w:val="0"/>
        <w:tabs>
          <w:tab w:val="left" w:pos="0"/>
          <w:tab w:val="left" w:pos="4820"/>
        </w:tabs>
        <w:spacing w:after="120" w:line="276" w:lineRule="auto"/>
        <w:ind w:firstLine="567"/>
        <w:jc w:val="both"/>
      </w:pPr>
    </w:p>
    <w:p w14:paraId="1EE264BE" w14:textId="77777777" w:rsidR="00B9722F" w:rsidRPr="00607D81" w:rsidRDefault="00B9722F" w:rsidP="00607D81">
      <w:pPr>
        <w:pStyle w:val="Heading4"/>
        <w:tabs>
          <w:tab w:val="left" w:pos="4820"/>
        </w:tabs>
        <w:spacing w:before="0" w:after="120" w:line="276" w:lineRule="auto"/>
        <w:jc w:val="both"/>
      </w:pPr>
      <w:r w:rsidRPr="00607D81">
        <w:t xml:space="preserve">Защитени територии и защитени зони </w:t>
      </w:r>
    </w:p>
    <w:p w14:paraId="4E353FF0" w14:textId="77777777" w:rsidR="007308ED" w:rsidRPr="00607D81" w:rsidRDefault="007308ED" w:rsidP="00607D81">
      <w:pPr>
        <w:pStyle w:val="GMbodytext"/>
        <w:widowControl w:val="0"/>
        <w:tabs>
          <w:tab w:val="left" w:pos="4820"/>
        </w:tabs>
        <w:spacing w:before="0" w:after="120" w:line="276" w:lineRule="auto"/>
        <w:ind w:firstLine="567"/>
        <w:jc w:val="both"/>
      </w:pPr>
      <w:r w:rsidRPr="00607D81">
        <w:t>Пространственият анализ на отношението на приоритетните зони към защитените зони (33) от мрежата Натура 2000 и към защитените територии (ЗТ) по Закона за защитените територии (ЗЗТ) е извършен по единна методология — разстояния граница до граница, изчислени между реалните полигони в среда на ГИС. За Натура 2000 е използван официалният слой на защитените зони в България (340 зони, EPSG:32635), а за ЗЗТ — официалният слой на защитените територии (1 024 обекта), включващ шестте категории по ЗЗТ: национални паркове, природни паркове, резервати, поддържани резервати, защитени местности и природни забележителности.</w:t>
      </w:r>
    </w:p>
    <w:p w14:paraId="6BE2B7C5" w14:textId="77777777" w:rsidR="007308ED" w:rsidRPr="00607D81" w:rsidRDefault="007308ED" w:rsidP="00607D81">
      <w:pPr>
        <w:pStyle w:val="GMbodytext"/>
        <w:widowControl w:val="0"/>
        <w:tabs>
          <w:tab w:val="left" w:pos="4820"/>
        </w:tabs>
        <w:spacing w:before="0" w:after="120" w:line="276" w:lineRule="auto"/>
        <w:ind w:firstLine="567"/>
        <w:jc w:val="both"/>
      </w:pPr>
      <w:r w:rsidRPr="00607D81">
        <w:t>За всяка приоритетна зона са идентифицирани две категории защитени зони:</w:t>
      </w:r>
    </w:p>
    <w:p w14:paraId="73B0FBBF" w14:textId="77777777" w:rsidR="007308ED" w:rsidRPr="00607D81" w:rsidRDefault="007308ED" w:rsidP="00607D81">
      <w:pPr>
        <w:pStyle w:val="GMbodytext"/>
        <w:widowControl w:val="0"/>
        <w:numPr>
          <w:ilvl w:val="0"/>
          <w:numId w:val="157"/>
        </w:numPr>
        <w:tabs>
          <w:tab w:val="left" w:pos="4820"/>
        </w:tabs>
        <w:spacing w:before="0" w:after="120" w:line="276" w:lineRule="auto"/>
        <w:ind w:left="851" w:hanging="284"/>
        <w:jc w:val="both"/>
      </w:pPr>
      <w:r w:rsidRPr="00607D81">
        <w:t>граничещи 33/ЗТ — всички 33/3Т, чиито граници се допират до границите на приоритетната зона (минимално разстояние = 0 м), без да се припокриват с нея;</w:t>
      </w:r>
    </w:p>
    <w:p w14:paraId="67B6BFE7" w14:textId="77777777" w:rsidR="007308ED" w:rsidRPr="00607D81" w:rsidRDefault="007308ED" w:rsidP="00607D81">
      <w:pPr>
        <w:pStyle w:val="GMbodytext"/>
        <w:widowControl w:val="0"/>
        <w:numPr>
          <w:ilvl w:val="0"/>
          <w:numId w:val="157"/>
        </w:numPr>
        <w:tabs>
          <w:tab w:val="left" w:pos="4820"/>
        </w:tabs>
        <w:spacing w:before="0" w:after="120" w:line="276" w:lineRule="auto"/>
        <w:ind w:left="851" w:hanging="284"/>
        <w:jc w:val="both"/>
      </w:pPr>
      <w:r w:rsidRPr="00607D81">
        <w:t>33/ЗТ в радиус до 10 km — всички 33/ЗТ, чието минимално разстояние до границата на приоритетната зона е в диапазона от 0 м до 10 000 м.</w:t>
      </w:r>
    </w:p>
    <w:p w14:paraId="68ECE1F3" w14:textId="018422C6" w:rsidR="007308ED" w:rsidRPr="00607D81" w:rsidRDefault="007308ED" w:rsidP="00607D81">
      <w:pPr>
        <w:pStyle w:val="GMbodytext"/>
        <w:widowControl w:val="0"/>
        <w:tabs>
          <w:tab w:val="left" w:pos="4820"/>
        </w:tabs>
        <w:spacing w:before="0" w:after="120" w:line="276" w:lineRule="auto"/>
        <w:ind w:firstLine="567"/>
        <w:jc w:val="both"/>
      </w:pPr>
      <w:r w:rsidRPr="00607D81">
        <w:t xml:space="preserve">Разстоянията са изчислени между реалните граници на полигоните (не между центроиди). Геометриите на 33/ЗТ са опростени с толеранс 10 м с цел оптимизиране на изчисленията, без </w:t>
      </w:r>
      <w:r w:rsidRPr="00607D81">
        <w:lastRenderedPageBreak/>
        <w:t>съществено влияние върху точността на резултатите при анализ на стратегическо ниво. Резултатите са представени в табличен вид по зони</w:t>
      </w:r>
      <w:r w:rsidR="00991A17" w:rsidRPr="00607D81">
        <w:t>, подробно представени в т.2.1.7 на ДЕО.</w:t>
      </w:r>
    </w:p>
    <w:p w14:paraId="62A509BB" w14:textId="4B033A24" w:rsidR="007308ED" w:rsidRPr="00607D81" w:rsidRDefault="007308ED" w:rsidP="00607D81">
      <w:pPr>
        <w:pStyle w:val="GMbodytext"/>
        <w:widowControl w:val="0"/>
        <w:tabs>
          <w:tab w:val="left" w:pos="4820"/>
        </w:tabs>
        <w:spacing w:before="0" w:after="120" w:line="276" w:lineRule="auto"/>
        <w:jc w:val="both"/>
        <w:rPr>
          <w:b/>
          <w:bCs/>
          <w:u w:val="single"/>
        </w:rPr>
      </w:pPr>
      <w:r w:rsidRPr="00607D81">
        <w:rPr>
          <w:b/>
          <w:bCs/>
          <w:u w:val="single"/>
        </w:rPr>
        <w:t>Натура 2000</w:t>
      </w:r>
    </w:p>
    <w:p w14:paraId="70733EB2" w14:textId="77777777" w:rsidR="007308ED" w:rsidRPr="00607D81" w:rsidRDefault="007308ED" w:rsidP="00607D81">
      <w:pPr>
        <w:pStyle w:val="GMbodytext"/>
        <w:widowControl w:val="0"/>
        <w:tabs>
          <w:tab w:val="left" w:pos="4820"/>
        </w:tabs>
        <w:spacing w:before="0" w:after="120" w:line="276" w:lineRule="auto"/>
        <w:ind w:firstLine="567"/>
        <w:jc w:val="both"/>
      </w:pPr>
      <w:r w:rsidRPr="00607D81">
        <w:t>Всичките 25 приоритетни зони граничат с поне една защитена зона от мрежата Натура 2000. Общо са идентифицирани 149 случая на съседство, като броят на граничещите зони варира от 1 (Зони 5, 6, 15, 18 и 25) до 11 (Зона 21).</w:t>
      </w:r>
    </w:p>
    <w:p w14:paraId="103924DC" w14:textId="77777777" w:rsidR="007308ED" w:rsidRPr="00607D81" w:rsidRDefault="007308ED" w:rsidP="00607D81">
      <w:pPr>
        <w:pStyle w:val="GMbodytext"/>
        <w:widowControl w:val="0"/>
        <w:tabs>
          <w:tab w:val="left" w:pos="4820"/>
        </w:tabs>
        <w:spacing w:before="0" w:after="120" w:line="276" w:lineRule="auto"/>
        <w:ind w:firstLine="567"/>
        <w:jc w:val="both"/>
      </w:pPr>
      <w:r w:rsidRPr="00607D81">
        <w:t>По отношение на типа на граничещите защитени зони, 12 от 25-те приоритетни зони граничат с поне една защитена зона по Директивата за птиците: Зони 3, 9, 11, 13, 14, 16, 17, 18, 19, 21, 23 и 24. Останалите 13 зони граничат единствено със защитени зони по Директивата за местообитанията. Граниченето със зони по Директивата за птиците е с особено значение от гледна точка на оценката на въздействието, тъй като тези зони са определени за опазване на видове птици, чувствителни към въздействието на вятърни турбини.</w:t>
      </w:r>
    </w:p>
    <w:p w14:paraId="7B47B880" w14:textId="77777777" w:rsidR="007308ED" w:rsidRPr="00607D81" w:rsidRDefault="007308ED" w:rsidP="00607D81">
      <w:pPr>
        <w:pStyle w:val="GMbodytext"/>
        <w:widowControl w:val="0"/>
        <w:tabs>
          <w:tab w:val="left" w:pos="4820"/>
        </w:tabs>
        <w:spacing w:before="0" w:after="120" w:line="276" w:lineRule="auto"/>
        <w:ind w:firstLine="567"/>
        <w:jc w:val="both"/>
      </w:pPr>
      <w:r w:rsidRPr="00607D81">
        <w:t>В 10-километровия радиус около всяка приоритетна зона присъстват допълнителни защитени зони. Единствено Зона 7 има само една такава зона в посочения радиус (BG0001014 Карлукоaво, по Директивата за местообитанията, на 8.6 km). При повечето зони в радиус до 10 km се намират между 2 и 11 допълнителни защитени зони. Зони по Директивата за птиците в 10-километровия радиус липсват единствено при Зони 6, 7 и 20, при които в посочения радиус присъстват само зони по Директивата за местообитанията.</w:t>
      </w:r>
    </w:p>
    <w:p w14:paraId="097E09A1" w14:textId="68130027" w:rsidR="007308ED" w:rsidRPr="00607D81" w:rsidRDefault="007308ED" w:rsidP="00607D81">
      <w:pPr>
        <w:pStyle w:val="GMbodytext"/>
        <w:widowControl w:val="0"/>
        <w:tabs>
          <w:tab w:val="left" w:pos="4820"/>
        </w:tabs>
        <w:spacing w:before="0" w:after="120" w:line="276" w:lineRule="auto"/>
        <w:jc w:val="both"/>
        <w:rPr>
          <w:b/>
          <w:bCs/>
          <w:u w:val="single"/>
        </w:rPr>
      </w:pPr>
      <w:r w:rsidRPr="00607D81">
        <w:rPr>
          <w:b/>
          <w:bCs/>
          <w:u w:val="single"/>
        </w:rPr>
        <w:t>Защитени територии по ЗЗТ</w:t>
      </w:r>
    </w:p>
    <w:p w14:paraId="4344142B" w14:textId="77777777" w:rsidR="007308ED" w:rsidRPr="00607D81" w:rsidRDefault="007308ED" w:rsidP="00607D81">
      <w:pPr>
        <w:pStyle w:val="GMbodytext"/>
        <w:widowControl w:val="0"/>
        <w:tabs>
          <w:tab w:val="left" w:pos="4820"/>
        </w:tabs>
        <w:spacing w:before="0" w:after="120" w:line="276" w:lineRule="auto"/>
        <w:ind w:firstLine="567"/>
        <w:jc w:val="both"/>
      </w:pPr>
      <w:r w:rsidRPr="00607D81">
        <w:t>Нито една от 25-те приоритетни зони не се припокрива с територията на защитена територия по ЗЗТ. Ограниченията при определяне на приоритетните зони по реда на чл. 5, ал. 5 от ЗЕВИ изключват националните и природните паркове, резерватите и поддържаните резервати, което намалява риска от конфликт с висококатегорийните ЗТ.</w:t>
      </w:r>
    </w:p>
    <w:p w14:paraId="25C695AE" w14:textId="77777777" w:rsidR="007308ED" w:rsidRPr="00607D81" w:rsidRDefault="007308ED" w:rsidP="00607D81">
      <w:pPr>
        <w:pStyle w:val="GMbodytext"/>
        <w:widowControl w:val="0"/>
        <w:tabs>
          <w:tab w:val="left" w:pos="4820"/>
        </w:tabs>
        <w:spacing w:before="0" w:after="120" w:line="276" w:lineRule="auto"/>
        <w:ind w:firstLine="567"/>
        <w:jc w:val="both"/>
      </w:pPr>
      <w:r w:rsidRPr="00607D81">
        <w:t xml:space="preserve">При 14 от 25-те зони (Зони 1, 3, 4, 7, 8, 9, 11, 13, 14, 18, 19, 21, 23 и 24) е установен непосредствен контакт с граница на защитена територия. Преобладаващите типове граничещи ЗТ са защитени местности (22 случая) и природни забележителности (7 случая). При три зони — Зони 18, 19 и 21 — граничеща ЗТ е природен парк: Зони 18 и 19 са съседни на ПП „Витоша", а Зона 21 — на ПП „Българка". </w:t>
      </w:r>
    </w:p>
    <w:p w14:paraId="4E6908CE" w14:textId="77777777" w:rsidR="007308ED" w:rsidRPr="00607D81" w:rsidRDefault="007308ED" w:rsidP="00607D81">
      <w:pPr>
        <w:pStyle w:val="GMbodytext"/>
        <w:widowControl w:val="0"/>
        <w:tabs>
          <w:tab w:val="left" w:pos="4820"/>
        </w:tabs>
        <w:spacing w:before="0" w:after="120" w:line="276" w:lineRule="auto"/>
        <w:ind w:firstLine="567"/>
        <w:jc w:val="both"/>
      </w:pPr>
      <w:r w:rsidRPr="00607D81">
        <w:t xml:space="preserve">Останалите 11 зони не граничат с ЗТ, но имат защитени територии в 10-километровия си радиус. Зона 2 е с най-близка ЗТ на 0,28 km (ЗМ „Острови Близнаците"), Зона 12 — на 0,15 km (ЗМ „Находище на обикновен сладник"), а Зона 22 — на 0,93 km (ПЗ „Скални образувания Каменни гъби"). Зони 6 и 25 са с най-отдалечени ЗТ в радиуса — съответно 4,4 km и 7,2 km. </w:t>
      </w:r>
    </w:p>
    <w:p w14:paraId="52931C4B" w14:textId="7569D595" w:rsidR="00F315DB" w:rsidRPr="00607D81" w:rsidRDefault="007308ED" w:rsidP="00607D81">
      <w:pPr>
        <w:pStyle w:val="GMbodytext"/>
        <w:widowControl w:val="0"/>
        <w:tabs>
          <w:tab w:val="left" w:pos="4820"/>
        </w:tabs>
        <w:spacing w:before="0" w:after="120" w:line="276" w:lineRule="auto"/>
        <w:ind w:firstLine="567"/>
        <w:jc w:val="both"/>
      </w:pPr>
      <w:r w:rsidRPr="00607D81">
        <w:t>В 10-километровия радиус около Зона 21 присъстват 41 защитени територии — включително НП „Централен Балкан" на 9,6 km — което я очертава като зоната с най-богат контекст на ЗТ в страната. Зони 9 и 10 имат в радиуса си ПП „Персина" (съответно на 3,3 km и 6,6 km), а Зона 12 — ПП „Русенски Лом" (6,99 km</w:t>
      </w:r>
      <w:r w:rsidR="00991A17" w:rsidRPr="00607D81">
        <w:t>)</w:t>
      </w:r>
    </w:p>
    <w:p w14:paraId="369F5EAE" w14:textId="5ADDED19" w:rsidR="004802C8" w:rsidRPr="00607D81" w:rsidRDefault="004802C8" w:rsidP="00607D81">
      <w:pPr>
        <w:pStyle w:val="GMbodytext"/>
        <w:widowControl w:val="0"/>
        <w:tabs>
          <w:tab w:val="left" w:pos="4820"/>
        </w:tabs>
        <w:spacing w:before="0" w:after="120" w:line="276" w:lineRule="auto"/>
        <w:ind w:firstLine="567"/>
        <w:jc w:val="both"/>
      </w:pPr>
      <w:bookmarkStart w:id="112" w:name="_Toc415753359"/>
      <w:bookmarkEnd w:id="111"/>
      <w:r w:rsidRPr="00607D81">
        <w:t>Местоположението на съответните приоритетни зони спрямо защитените зони и защитените територии е дадено на фигурите по-долу.</w:t>
      </w:r>
    </w:p>
    <w:p w14:paraId="079E877A" w14:textId="0A2495E6" w:rsidR="004802C8" w:rsidRPr="00607D81" w:rsidRDefault="004802C8" w:rsidP="00607D81">
      <w:pPr>
        <w:pStyle w:val="GMbodytext"/>
        <w:widowControl w:val="0"/>
        <w:tabs>
          <w:tab w:val="left" w:pos="4820"/>
        </w:tabs>
        <w:spacing w:before="0" w:after="120" w:line="276" w:lineRule="auto"/>
        <w:jc w:val="center"/>
      </w:pPr>
      <w:r w:rsidRPr="00607D81">
        <w:rPr>
          <w:noProof/>
        </w:rPr>
        <w:lastRenderedPageBreak/>
        <w:drawing>
          <wp:inline distT="0" distB="0" distL="0" distR="0" wp14:anchorId="6A9C420B" wp14:editId="0E20CEA7">
            <wp:extent cx="6481445" cy="4582160"/>
            <wp:effectExtent l="0" t="0" r="0" b="8890"/>
            <wp:docPr id="3705401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481445" cy="4582160"/>
                    </a:xfrm>
                    <a:prstGeom prst="rect">
                      <a:avLst/>
                    </a:prstGeom>
                    <a:noFill/>
                    <a:ln>
                      <a:noFill/>
                    </a:ln>
                  </pic:spPr>
                </pic:pic>
              </a:graphicData>
            </a:graphic>
          </wp:inline>
        </w:drawing>
      </w:r>
    </w:p>
    <w:p w14:paraId="572F7758" w14:textId="1F42434E" w:rsidR="004802C8" w:rsidRPr="00607D81" w:rsidRDefault="004802C8" w:rsidP="00607D81">
      <w:pPr>
        <w:widowControl w:val="0"/>
        <w:tabs>
          <w:tab w:val="left" w:pos="0"/>
          <w:tab w:val="left" w:pos="4820"/>
        </w:tabs>
        <w:spacing w:after="120" w:line="276" w:lineRule="auto"/>
        <w:jc w:val="center"/>
        <w:rPr>
          <w:b/>
          <w:bCs/>
          <w:i/>
          <w:iCs/>
        </w:rPr>
      </w:pPr>
      <w:bookmarkStart w:id="113" w:name="_Toc228197219"/>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23</w:t>
      </w:r>
      <w:r w:rsidRPr="00607D81">
        <w:rPr>
          <w:b/>
          <w:bCs/>
          <w:i/>
          <w:iCs/>
        </w:rPr>
        <w:fldChar w:fldCharType="end"/>
      </w:r>
      <w:r w:rsidRPr="00607D81">
        <w:rPr>
          <w:b/>
          <w:bCs/>
          <w:i/>
          <w:iCs/>
        </w:rPr>
        <w:t>. Местоположение на приоритетни зони от 1 до 6 спрямо ЗЗ и ЗТ в близост</w:t>
      </w:r>
      <w:bookmarkEnd w:id="113"/>
    </w:p>
    <w:p w14:paraId="6212D4F8" w14:textId="77777777" w:rsidR="004802C8" w:rsidRPr="00607D81" w:rsidRDefault="004802C8" w:rsidP="00607D81">
      <w:pPr>
        <w:pStyle w:val="GMbodytext"/>
        <w:widowControl w:val="0"/>
        <w:tabs>
          <w:tab w:val="left" w:pos="4820"/>
        </w:tabs>
        <w:spacing w:before="0" w:after="120" w:line="276" w:lineRule="auto"/>
        <w:ind w:firstLine="567"/>
        <w:jc w:val="both"/>
      </w:pPr>
    </w:p>
    <w:p w14:paraId="1A509451" w14:textId="77777777" w:rsidR="004802C8" w:rsidRPr="00607D81" w:rsidRDefault="004802C8" w:rsidP="00607D81">
      <w:pPr>
        <w:pStyle w:val="GMbodytext"/>
        <w:widowControl w:val="0"/>
        <w:tabs>
          <w:tab w:val="left" w:pos="4820"/>
        </w:tabs>
        <w:spacing w:before="0" w:after="120" w:line="276" w:lineRule="auto"/>
        <w:jc w:val="center"/>
        <w:sectPr w:rsidR="004802C8" w:rsidRPr="00607D81" w:rsidSect="00607D81">
          <w:footerReference w:type="default" r:id="rId50"/>
          <w:footerReference w:type="first" r:id="rId51"/>
          <w:pgSz w:w="11909" w:h="16834" w:code="9"/>
          <w:pgMar w:top="993" w:right="851" w:bottom="567" w:left="851" w:header="709" w:footer="709" w:gutter="0"/>
          <w:paperSrc w:first="15" w:other="15"/>
          <w:cols w:space="720"/>
          <w:formProt w:val="0"/>
          <w:docGrid w:linePitch="299"/>
        </w:sectPr>
      </w:pPr>
    </w:p>
    <w:p w14:paraId="2F46B28B" w14:textId="77777777" w:rsidR="004802C8" w:rsidRPr="00607D81" w:rsidRDefault="004802C8" w:rsidP="00607D81">
      <w:pPr>
        <w:pStyle w:val="GMbodytext"/>
        <w:widowControl w:val="0"/>
        <w:tabs>
          <w:tab w:val="left" w:pos="4820"/>
        </w:tabs>
        <w:spacing w:before="0" w:after="120" w:line="276" w:lineRule="auto"/>
        <w:jc w:val="center"/>
      </w:pPr>
      <w:r w:rsidRPr="00607D81">
        <w:rPr>
          <w:noProof/>
        </w:rPr>
        <w:lastRenderedPageBreak/>
        <w:drawing>
          <wp:inline distT="0" distB="0" distL="0" distR="0" wp14:anchorId="5D9CCD0A" wp14:editId="4EA09D39">
            <wp:extent cx="7773035" cy="5495272"/>
            <wp:effectExtent l="0" t="0" r="0" b="0"/>
            <wp:docPr id="8492345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7806241" cy="5518748"/>
                    </a:xfrm>
                    <a:prstGeom prst="rect">
                      <a:avLst/>
                    </a:prstGeom>
                    <a:noFill/>
                    <a:ln>
                      <a:noFill/>
                    </a:ln>
                  </pic:spPr>
                </pic:pic>
              </a:graphicData>
            </a:graphic>
          </wp:inline>
        </w:drawing>
      </w:r>
    </w:p>
    <w:p w14:paraId="2A5B5E88" w14:textId="0E46815A" w:rsidR="004802C8" w:rsidRPr="00607D81" w:rsidRDefault="004802C8" w:rsidP="00607D81">
      <w:pPr>
        <w:widowControl w:val="0"/>
        <w:tabs>
          <w:tab w:val="left" w:pos="0"/>
          <w:tab w:val="left" w:pos="4820"/>
        </w:tabs>
        <w:spacing w:after="120" w:line="276" w:lineRule="auto"/>
        <w:jc w:val="center"/>
        <w:rPr>
          <w:b/>
          <w:bCs/>
          <w:i/>
          <w:iCs/>
        </w:rPr>
      </w:pPr>
      <w:bookmarkStart w:id="114" w:name="_Toc228197220"/>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24</w:t>
      </w:r>
      <w:r w:rsidRPr="00607D81">
        <w:rPr>
          <w:b/>
          <w:bCs/>
          <w:i/>
          <w:iCs/>
        </w:rPr>
        <w:fldChar w:fldCharType="end"/>
      </w:r>
      <w:r w:rsidRPr="00607D81">
        <w:rPr>
          <w:b/>
          <w:bCs/>
          <w:i/>
          <w:iCs/>
        </w:rPr>
        <w:t>. Местоположение на приоритетни зони от 7 до 11 и 21 спрямо ЗЗ и ЗТ в близост</w:t>
      </w:r>
      <w:bookmarkEnd w:id="114"/>
    </w:p>
    <w:p w14:paraId="075A9213" w14:textId="741D25FC" w:rsidR="004802C8" w:rsidRPr="00607D81" w:rsidRDefault="004802C8" w:rsidP="00607D81">
      <w:pPr>
        <w:widowControl w:val="0"/>
        <w:tabs>
          <w:tab w:val="left" w:pos="0"/>
          <w:tab w:val="left" w:pos="4820"/>
        </w:tabs>
        <w:spacing w:after="120" w:line="276" w:lineRule="auto"/>
        <w:jc w:val="center"/>
        <w:rPr>
          <w:b/>
          <w:bCs/>
          <w:color w:val="1F497D" w:themeColor="text2"/>
        </w:rPr>
      </w:pPr>
      <w:r w:rsidRPr="00607D81">
        <w:rPr>
          <w:b/>
          <w:bCs/>
          <w:noProof/>
          <w:color w:val="1F497D" w:themeColor="text2"/>
        </w:rPr>
        <w:lastRenderedPageBreak/>
        <w:drawing>
          <wp:inline distT="0" distB="0" distL="0" distR="0" wp14:anchorId="79BDF485" wp14:editId="0E4A2CAD">
            <wp:extent cx="7697274" cy="5441618"/>
            <wp:effectExtent l="0" t="0" r="0" b="6985"/>
            <wp:docPr id="6314382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704326" cy="5446604"/>
                    </a:xfrm>
                    <a:prstGeom prst="rect">
                      <a:avLst/>
                    </a:prstGeom>
                    <a:noFill/>
                    <a:ln>
                      <a:noFill/>
                    </a:ln>
                  </pic:spPr>
                </pic:pic>
              </a:graphicData>
            </a:graphic>
          </wp:inline>
        </w:drawing>
      </w:r>
    </w:p>
    <w:p w14:paraId="0CF83186" w14:textId="6902273F" w:rsidR="004802C8" w:rsidRPr="00607D81" w:rsidRDefault="004802C8" w:rsidP="00607D81">
      <w:pPr>
        <w:widowControl w:val="0"/>
        <w:tabs>
          <w:tab w:val="left" w:pos="0"/>
          <w:tab w:val="left" w:pos="4820"/>
        </w:tabs>
        <w:spacing w:after="120" w:line="276" w:lineRule="auto"/>
        <w:jc w:val="center"/>
        <w:rPr>
          <w:b/>
          <w:bCs/>
          <w:i/>
          <w:iCs/>
        </w:rPr>
      </w:pPr>
      <w:bookmarkStart w:id="115" w:name="_Toc228197221"/>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25</w:t>
      </w:r>
      <w:r w:rsidRPr="00607D81">
        <w:rPr>
          <w:b/>
          <w:bCs/>
          <w:i/>
          <w:iCs/>
        </w:rPr>
        <w:fldChar w:fldCharType="end"/>
      </w:r>
      <w:r w:rsidRPr="00607D81">
        <w:rPr>
          <w:b/>
          <w:bCs/>
          <w:i/>
          <w:iCs/>
        </w:rPr>
        <w:t>. Местоположение на приоритетни зони 12 и 13 спрямо ЗЗ и ЗТ в близост</w:t>
      </w:r>
      <w:bookmarkEnd w:id="115"/>
    </w:p>
    <w:p w14:paraId="3106CE44" w14:textId="477A8CCB" w:rsidR="004802C8" w:rsidRPr="00607D81" w:rsidRDefault="004802C8" w:rsidP="00607D81">
      <w:pPr>
        <w:widowControl w:val="0"/>
        <w:tabs>
          <w:tab w:val="left" w:pos="0"/>
          <w:tab w:val="left" w:pos="4820"/>
        </w:tabs>
        <w:spacing w:after="120" w:line="276" w:lineRule="auto"/>
        <w:jc w:val="center"/>
        <w:rPr>
          <w:b/>
          <w:bCs/>
          <w:color w:val="1F497D" w:themeColor="text2"/>
        </w:rPr>
      </w:pPr>
      <w:r w:rsidRPr="00607D81">
        <w:rPr>
          <w:b/>
          <w:bCs/>
          <w:noProof/>
          <w:color w:val="1F497D" w:themeColor="text2"/>
        </w:rPr>
        <w:lastRenderedPageBreak/>
        <w:drawing>
          <wp:inline distT="0" distB="0" distL="0" distR="0" wp14:anchorId="7838AB0B" wp14:editId="194AD069">
            <wp:extent cx="7620393" cy="5387264"/>
            <wp:effectExtent l="0" t="0" r="0" b="4445"/>
            <wp:docPr id="12166298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642864" cy="5403150"/>
                    </a:xfrm>
                    <a:prstGeom prst="rect">
                      <a:avLst/>
                    </a:prstGeom>
                    <a:noFill/>
                    <a:ln>
                      <a:noFill/>
                    </a:ln>
                  </pic:spPr>
                </pic:pic>
              </a:graphicData>
            </a:graphic>
          </wp:inline>
        </w:drawing>
      </w:r>
    </w:p>
    <w:p w14:paraId="3DDEC02C" w14:textId="2A96591A" w:rsidR="004802C8" w:rsidRPr="00607D81" w:rsidRDefault="004802C8" w:rsidP="00607D81">
      <w:pPr>
        <w:widowControl w:val="0"/>
        <w:tabs>
          <w:tab w:val="left" w:pos="0"/>
          <w:tab w:val="left" w:pos="4820"/>
        </w:tabs>
        <w:spacing w:after="120" w:line="276" w:lineRule="auto"/>
        <w:jc w:val="center"/>
        <w:rPr>
          <w:i/>
          <w:iCs/>
        </w:rPr>
      </w:pPr>
      <w:bookmarkStart w:id="116" w:name="_Toc228197222"/>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26</w:t>
      </w:r>
      <w:r w:rsidRPr="00607D81">
        <w:rPr>
          <w:b/>
          <w:bCs/>
          <w:i/>
          <w:iCs/>
        </w:rPr>
        <w:fldChar w:fldCharType="end"/>
      </w:r>
      <w:r w:rsidRPr="00607D81">
        <w:rPr>
          <w:b/>
          <w:bCs/>
          <w:i/>
          <w:iCs/>
        </w:rPr>
        <w:t>. Местоположение на приоритетни зони от 14 до 20 спрямо ЗЗ и ЗТ в близост</w:t>
      </w:r>
      <w:bookmarkEnd w:id="116"/>
    </w:p>
    <w:p w14:paraId="2056BA39" w14:textId="77777777" w:rsidR="004802C8" w:rsidRPr="00607D81" w:rsidRDefault="004802C8" w:rsidP="00607D81">
      <w:pPr>
        <w:pStyle w:val="GMbodytext"/>
        <w:widowControl w:val="0"/>
        <w:tabs>
          <w:tab w:val="left" w:pos="4820"/>
        </w:tabs>
        <w:spacing w:before="0" w:after="120" w:line="276" w:lineRule="auto"/>
        <w:jc w:val="center"/>
        <w:sectPr w:rsidR="004802C8" w:rsidRPr="00607D81" w:rsidSect="00607D81">
          <w:pgSz w:w="16834" w:h="11909" w:orient="landscape" w:code="9"/>
          <w:pgMar w:top="851" w:right="992" w:bottom="851" w:left="567" w:header="709" w:footer="709" w:gutter="0"/>
          <w:cols w:space="720"/>
          <w:formProt w:val="0"/>
          <w:docGrid w:linePitch="299"/>
        </w:sectPr>
      </w:pPr>
    </w:p>
    <w:p w14:paraId="2DF8602D" w14:textId="7AE7A54E" w:rsidR="00E040B7" w:rsidRPr="00607D81" w:rsidRDefault="00E040B7" w:rsidP="00607D81">
      <w:pPr>
        <w:pStyle w:val="GMbodytext"/>
        <w:widowControl w:val="0"/>
        <w:tabs>
          <w:tab w:val="left" w:pos="4820"/>
        </w:tabs>
        <w:spacing w:before="0" w:after="120" w:line="276" w:lineRule="auto"/>
        <w:jc w:val="both"/>
      </w:pPr>
      <w:r w:rsidRPr="00607D81">
        <w:rPr>
          <w:noProof/>
        </w:rPr>
        <w:lastRenderedPageBreak/>
        <w:drawing>
          <wp:inline distT="0" distB="0" distL="0" distR="0" wp14:anchorId="4B8AFC28" wp14:editId="3CB2C0FF">
            <wp:extent cx="6481445" cy="4582160"/>
            <wp:effectExtent l="0" t="0" r="0" b="8890"/>
            <wp:docPr id="1380709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481445" cy="4582160"/>
                    </a:xfrm>
                    <a:prstGeom prst="rect">
                      <a:avLst/>
                    </a:prstGeom>
                    <a:noFill/>
                    <a:ln>
                      <a:noFill/>
                    </a:ln>
                  </pic:spPr>
                </pic:pic>
              </a:graphicData>
            </a:graphic>
          </wp:inline>
        </w:drawing>
      </w:r>
    </w:p>
    <w:p w14:paraId="2BC640E6" w14:textId="2ED80622" w:rsidR="00E040B7" w:rsidRPr="00607D81" w:rsidRDefault="00E040B7" w:rsidP="00607D81">
      <w:pPr>
        <w:widowControl w:val="0"/>
        <w:tabs>
          <w:tab w:val="left" w:pos="0"/>
          <w:tab w:val="left" w:pos="4820"/>
        </w:tabs>
        <w:spacing w:after="120" w:line="276" w:lineRule="auto"/>
        <w:jc w:val="center"/>
        <w:rPr>
          <w:i/>
          <w:iCs/>
        </w:rPr>
      </w:pPr>
      <w:bookmarkStart w:id="117" w:name="_Toc228197223"/>
      <w:r w:rsidRPr="00607D81">
        <w:rPr>
          <w:b/>
          <w:bCs/>
          <w:i/>
          <w:iCs/>
        </w:rPr>
        <w:t xml:space="preserve">Фигура </w:t>
      </w:r>
      <w:r w:rsidRPr="00607D81">
        <w:rPr>
          <w:b/>
          <w:bCs/>
          <w:i/>
          <w:iCs/>
        </w:rPr>
        <w:fldChar w:fldCharType="begin"/>
      </w:r>
      <w:r w:rsidRPr="00607D81">
        <w:rPr>
          <w:b/>
          <w:bCs/>
          <w:i/>
          <w:iCs/>
        </w:rPr>
        <w:instrText xml:space="preserve"> SEQ Фигура \* ARABIC </w:instrText>
      </w:r>
      <w:r w:rsidRPr="00607D81">
        <w:rPr>
          <w:b/>
          <w:bCs/>
          <w:i/>
          <w:iCs/>
        </w:rPr>
        <w:fldChar w:fldCharType="separate"/>
      </w:r>
      <w:r w:rsidR="00CA272E">
        <w:rPr>
          <w:b/>
          <w:bCs/>
          <w:i/>
          <w:iCs/>
          <w:noProof/>
        </w:rPr>
        <w:t>27</w:t>
      </w:r>
      <w:r w:rsidRPr="00607D81">
        <w:rPr>
          <w:b/>
          <w:bCs/>
          <w:i/>
          <w:iCs/>
        </w:rPr>
        <w:fldChar w:fldCharType="end"/>
      </w:r>
      <w:r w:rsidRPr="00607D81">
        <w:rPr>
          <w:b/>
          <w:bCs/>
          <w:i/>
          <w:iCs/>
        </w:rPr>
        <w:t>. Местоположение на приоритетни зони от 22 до 25 спрямо ЗЗ и ЗТ в близост</w:t>
      </w:r>
      <w:bookmarkEnd w:id="117"/>
    </w:p>
    <w:p w14:paraId="6859F4D0" w14:textId="77777777" w:rsidR="004802C8" w:rsidRPr="00607D81" w:rsidRDefault="004802C8" w:rsidP="00607D81">
      <w:pPr>
        <w:pStyle w:val="GMbodytext"/>
        <w:widowControl w:val="0"/>
        <w:tabs>
          <w:tab w:val="left" w:pos="4820"/>
        </w:tabs>
        <w:spacing w:before="0" w:after="120" w:line="276" w:lineRule="auto"/>
        <w:ind w:firstLine="567"/>
        <w:jc w:val="both"/>
        <w:rPr>
          <w:i/>
          <w:iCs/>
        </w:rPr>
      </w:pPr>
    </w:p>
    <w:p w14:paraId="75ED3520" w14:textId="47AC4351" w:rsidR="00291408" w:rsidRPr="00607D81" w:rsidRDefault="00291408" w:rsidP="00607D81">
      <w:pPr>
        <w:pStyle w:val="Heading3GM1"/>
        <w:tabs>
          <w:tab w:val="left" w:pos="4820"/>
        </w:tabs>
        <w:spacing w:before="0" w:after="120" w:line="276" w:lineRule="auto"/>
        <w:jc w:val="both"/>
        <w:rPr>
          <w:rFonts w:cs="Times New Roman"/>
          <w:szCs w:val="24"/>
        </w:rPr>
      </w:pPr>
      <w:bookmarkStart w:id="118" w:name="_Toc228197138"/>
      <w:r w:rsidRPr="00607D81">
        <w:rPr>
          <w:rFonts w:cs="Times New Roman"/>
          <w:szCs w:val="24"/>
        </w:rPr>
        <w:t>Материални активи</w:t>
      </w:r>
      <w:bookmarkEnd w:id="112"/>
      <w:bookmarkEnd w:id="118"/>
    </w:p>
    <w:p w14:paraId="7594BEFE" w14:textId="04FA80FD" w:rsidR="00926F23" w:rsidRPr="00607D81" w:rsidRDefault="00794B21" w:rsidP="00607D81">
      <w:pPr>
        <w:pStyle w:val="GMbodytext"/>
        <w:widowControl w:val="0"/>
        <w:tabs>
          <w:tab w:val="left" w:pos="4820"/>
        </w:tabs>
        <w:spacing w:before="0" w:after="120" w:line="276" w:lineRule="auto"/>
        <w:ind w:firstLine="567"/>
        <w:jc w:val="both"/>
      </w:pPr>
      <w:r w:rsidRPr="00607D81">
        <w:t xml:space="preserve">Детайлна информация за състоянието понастоящем, както и предвижданията на плана по отношение на материалните активи е  разгледана в детайли в т. 1 </w:t>
      </w:r>
      <w:r w:rsidR="004A6EA0" w:rsidRPr="00607D81">
        <w:t xml:space="preserve"> на ДЕО</w:t>
      </w:r>
      <w:r w:rsidRPr="00607D81">
        <w:t>, където също така се дава информация и за предвижданията на плана.</w:t>
      </w:r>
    </w:p>
    <w:p w14:paraId="7776C2C1" w14:textId="77777777" w:rsidR="005C1DD9" w:rsidRPr="00607D81" w:rsidRDefault="005C1DD9" w:rsidP="00607D81">
      <w:pPr>
        <w:pStyle w:val="GMbodytext"/>
        <w:widowControl w:val="0"/>
        <w:tabs>
          <w:tab w:val="left" w:pos="4820"/>
        </w:tabs>
        <w:spacing w:before="0" w:after="120" w:line="276" w:lineRule="auto"/>
        <w:ind w:firstLine="567"/>
        <w:jc w:val="both"/>
      </w:pPr>
    </w:p>
    <w:p w14:paraId="69430F03" w14:textId="77777777" w:rsidR="005B7EAD" w:rsidRPr="00607D81" w:rsidRDefault="005B7EAD" w:rsidP="00607D81">
      <w:pPr>
        <w:pStyle w:val="Heading3GM1"/>
        <w:tabs>
          <w:tab w:val="left" w:pos="4820"/>
        </w:tabs>
        <w:spacing w:before="0" w:after="120" w:line="276" w:lineRule="auto"/>
        <w:jc w:val="both"/>
        <w:rPr>
          <w:rFonts w:cs="Times New Roman"/>
          <w:szCs w:val="24"/>
        </w:rPr>
      </w:pPr>
      <w:bookmarkStart w:id="119" w:name="_Toc415753360"/>
      <w:bookmarkStart w:id="120" w:name="_Toc228197139"/>
      <w:r w:rsidRPr="00607D81">
        <w:rPr>
          <w:rFonts w:cs="Times New Roman"/>
          <w:szCs w:val="24"/>
        </w:rPr>
        <w:t>Здравно-хигиенни аспекти на околната среда</w:t>
      </w:r>
      <w:bookmarkEnd w:id="119"/>
      <w:bookmarkEnd w:id="120"/>
    </w:p>
    <w:p w14:paraId="2632AAD5" w14:textId="77777777" w:rsidR="00A05B8E" w:rsidRPr="00607D81" w:rsidRDefault="00A05B8E" w:rsidP="00607D81">
      <w:pPr>
        <w:spacing w:after="120" w:line="276" w:lineRule="auto"/>
        <w:ind w:firstLine="556"/>
      </w:pPr>
      <w:bookmarkStart w:id="121" w:name="_Toc415753361"/>
      <w:r w:rsidRPr="00607D81">
        <w:t>При разработването на настоящата точка са ползвани данни от НСИ (с актуалност на данните – към 31.12.2024г.),  Здравеопазване 2025 - издание на НСИ и Национален център по обществено здраве и анализи към Министерство на здравеопазването (с актуалност на данните – към 31.12.2024г.).</w:t>
      </w:r>
    </w:p>
    <w:p w14:paraId="00D06F65" w14:textId="77777777" w:rsidR="00A05B8E" w:rsidRPr="00607D81" w:rsidRDefault="00A05B8E" w:rsidP="00607D81">
      <w:pPr>
        <w:spacing w:after="120" w:line="276" w:lineRule="auto"/>
        <w:ind w:firstLine="556"/>
      </w:pPr>
    </w:p>
    <w:p w14:paraId="574E2A24" w14:textId="77777777" w:rsidR="00A05B8E" w:rsidRPr="00607D81" w:rsidRDefault="00A05B8E" w:rsidP="00607D81">
      <w:pPr>
        <w:pStyle w:val="Heading4"/>
        <w:tabs>
          <w:tab w:val="left" w:pos="4820"/>
        </w:tabs>
        <w:spacing w:before="0" w:after="120" w:line="276" w:lineRule="auto"/>
        <w:jc w:val="both"/>
      </w:pPr>
      <w:bookmarkStart w:id="122" w:name="_Toc138113117"/>
      <w:bookmarkStart w:id="123" w:name="_Toc138332612"/>
      <w:bookmarkStart w:id="124" w:name="_Toc194325378"/>
      <w:r w:rsidRPr="00607D81">
        <w:t>Демографска характеристика</w:t>
      </w:r>
      <w:bookmarkEnd w:id="122"/>
      <w:bookmarkEnd w:id="123"/>
      <w:bookmarkEnd w:id="124"/>
    </w:p>
    <w:p w14:paraId="6CB3869C" w14:textId="77777777" w:rsidR="00A05B8E" w:rsidRPr="00607D81" w:rsidRDefault="00A05B8E" w:rsidP="00607D81">
      <w:pPr>
        <w:autoSpaceDE w:val="0"/>
        <w:autoSpaceDN w:val="0"/>
        <w:adjustRightInd w:val="0"/>
        <w:spacing w:after="120" w:line="276" w:lineRule="auto"/>
        <w:ind w:firstLine="567"/>
        <w:jc w:val="both"/>
      </w:pPr>
      <w:r w:rsidRPr="00607D81">
        <w:t xml:space="preserve">Към 31 декември 2024 г. населението на България е 6 437 360 души, като в сравнение с предходната година е намаляло с 8 121 души (0.1%). По-голямата част от общия брой на </w:t>
      </w:r>
      <w:r w:rsidRPr="00607D81">
        <w:lastRenderedPageBreak/>
        <w:t>населението са жени - 51.9%, или на 1 000 мъже се падат 1 080 жени. От населението на страната 4 738 461 души, или 73.5%, живеят в градовете, а 1 707 020 души, или 26.5% - в селата. Броят на мъжете преобладава във възрастите до 55 години включително. С нарастването на възрастта се увеличават броят и  относителният дял на жените от общото население на страната. Лицата на 65 и повече навършени години са 1 544 245 (24.0% от населението), а децата до 15 години в страната са 901 843 (14.0% от населението). Застаряването на населението през годините води до повишаване на неговата средна възраст, която нараства до 45.3 години в края на 2024 година. Средната възраст на населението в градовете е 44.5 години, а в селата - 47.6 години.</w:t>
      </w:r>
    </w:p>
    <w:p w14:paraId="39E6805D" w14:textId="57D03E16" w:rsidR="00A05B8E" w:rsidRPr="00607D81" w:rsidRDefault="00A05B8E" w:rsidP="00607D81">
      <w:pPr>
        <w:autoSpaceDE w:val="0"/>
        <w:autoSpaceDN w:val="0"/>
        <w:adjustRightInd w:val="0"/>
        <w:spacing w:after="120" w:line="276" w:lineRule="auto"/>
        <w:ind w:firstLine="567"/>
        <w:jc w:val="both"/>
      </w:pPr>
      <w:r w:rsidRPr="00607D81">
        <w:t>През 2024 г. в страната са регистрирани 53 727 родени деца, като от тях 53 428 (99.4%) са живородени. В сравнение с предходната година броят на живородените намалява с 3 769,</w:t>
      </w:r>
      <w:r w:rsidR="004A6EA0" w:rsidRPr="00607D81">
        <w:t xml:space="preserve"> </w:t>
      </w:r>
      <w:r w:rsidRPr="00607D81">
        <w:t>или с 6.6%. Коефициентът на обща раждаемост е 8.3‰.</w:t>
      </w:r>
    </w:p>
    <w:p w14:paraId="5AD750BE" w14:textId="77777777" w:rsidR="00A05B8E" w:rsidRPr="00607D81" w:rsidRDefault="00A05B8E" w:rsidP="00607D81">
      <w:pPr>
        <w:pStyle w:val="GMbodytext"/>
        <w:widowControl w:val="0"/>
        <w:spacing w:before="0" w:after="120" w:line="276" w:lineRule="auto"/>
        <w:ind w:firstLine="567"/>
        <w:jc w:val="both"/>
      </w:pPr>
      <w:r w:rsidRPr="00607D81">
        <w:t>Броят на умрелите лица през 2024 г. е 100 736, а коефициентът на обща смъртност - 15.6‰. Спрямо предходната година броят на умрелите намалява с 270 (0.3%). Смъртността сред мъжете (16.8‰) е по-висока в сравнение със смъртността сред жените (14.6‰), или на 1 000 жени умират 1 064 мъже.</w:t>
      </w:r>
    </w:p>
    <w:p w14:paraId="11416484" w14:textId="7E6D2485" w:rsidR="00A05B8E" w:rsidRPr="00607D81" w:rsidRDefault="00A05B8E" w:rsidP="00607D81">
      <w:pPr>
        <w:pStyle w:val="GMbodytext"/>
        <w:widowControl w:val="0"/>
        <w:spacing w:before="0" w:after="120" w:line="276" w:lineRule="auto"/>
        <w:ind w:firstLine="567"/>
        <w:jc w:val="both"/>
      </w:pPr>
      <w:r w:rsidRPr="00607D81">
        <w:t xml:space="preserve">Съгласно разработения проект на Плана, ще бъде засегната по-голяма част от територията на Република България. В </w:t>
      </w:r>
      <w:r w:rsidR="00885EDB" w:rsidRPr="00607D81">
        <w:t>Таблица 43 от ДЕО</w:t>
      </w:r>
      <w:r w:rsidRPr="00607D81">
        <w:t xml:space="preserve"> са дадени данни от НСИ за 2024г., като е направено сравнение с данни от 2023г. за спада на населението за разглежданите области и съответните общини.</w:t>
      </w:r>
    </w:p>
    <w:p w14:paraId="14B9C71D" w14:textId="77777777" w:rsidR="00A05B8E" w:rsidRPr="00607D81" w:rsidRDefault="00A05B8E" w:rsidP="00607D81">
      <w:pPr>
        <w:pStyle w:val="GMbodytext"/>
        <w:widowControl w:val="0"/>
        <w:spacing w:before="0" w:after="120" w:line="276" w:lineRule="auto"/>
        <w:ind w:firstLine="567"/>
        <w:jc w:val="both"/>
      </w:pPr>
      <w:r w:rsidRPr="00607D81">
        <w:t>От областите, попадащи в териториалния обхват на ППЗ, три области увеличават населението си през 2024 г. спрямо 2023 г. - София -град - с 0,7%, Кърджали  и Хасково - с по 0.1%. При всички останали области има намаление, като най-голямо е за областите Видин - с 1,7%, Монтана - с 1.6%, Плевен и Разград - по 1.2%.</w:t>
      </w:r>
    </w:p>
    <w:p w14:paraId="36186EFD" w14:textId="020ADCC1" w:rsidR="00A05B8E" w:rsidRPr="00607D81" w:rsidRDefault="00A05B8E" w:rsidP="00607D81">
      <w:pPr>
        <w:pStyle w:val="GMbodytext"/>
        <w:widowControl w:val="0"/>
        <w:spacing w:before="0" w:after="120" w:line="276" w:lineRule="auto"/>
        <w:ind w:firstLine="567"/>
        <w:jc w:val="both"/>
      </w:pPr>
      <w:bookmarkStart w:id="125" w:name="_Hlk227762496"/>
      <w:r w:rsidRPr="00607D81">
        <w:t>Сред многото комплексни причини за намаляване на населението в страната,  на първо място протичането на процесите на раждаемост и смъртност, формиращи неговия естествен прираст</w:t>
      </w:r>
      <w:bookmarkEnd w:id="125"/>
      <w:r w:rsidRPr="00607D81">
        <w:t xml:space="preserve">. В </w:t>
      </w:r>
      <w:r w:rsidR="00885EDB" w:rsidRPr="00607D81">
        <w:t xml:space="preserve">цитираната по-горе таблица </w:t>
      </w:r>
      <w:r w:rsidR="005466EF" w:rsidRPr="00607D81">
        <w:t xml:space="preserve">на ДЕО </w:t>
      </w:r>
      <w:r w:rsidRPr="00607D81">
        <w:t>са дадени данни от НСИ за 2024г. за естествения и механичния прираст на населението за разглежданите области.</w:t>
      </w:r>
    </w:p>
    <w:p w14:paraId="27FF73A3" w14:textId="77777777" w:rsidR="00A05B8E" w:rsidRPr="00607D81" w:rsidRDefault="00A05B8E" w:rsidP="00607D81">
      <w:pPr>
        <w:pStyle w:val="GMbodytext"/>
        <w:widowControl w:val="0"/>
        <w:spacing w:before="0" w:after="120" w:line="276" w:lineRule="auto"/>
        <w:ind w:firstLine="567"/>
        <w:jc w:val="both"/>
      </w:pPr>
      <w:r w:rsidRPr="00607D81">
        <w:t xml:space="preserve">По отношение на демографските показатели, устойчивата тенденция на намаляване на раждаемостта и естествения прираст, и външните и вътрешни миграционни процеси през последните две десетилетия водят до застаряване на населението и до промени в неговата основна възрастова структура - под, във и над трудоспособна възраст. Тенденцията на застаряване на населението се изразява главно в нарастване на дяла на възрастовото население. </w:t>
      </w:r>
    </w:p>
    <w:p w14:paraId="0E03FE53" w14:textId="77777777" w:rsidR="00A05B8E" w:rsidRPr="00607D81" w:rsidRDefault="00A05B8E" w:rsidP="00607D81">
      <w:pPr>
        <w:pStyle w:val="GMbodytext"/>
        <w:widowControl w:val="0"/>
        <w:spacing w:before="0" w:after="120" w:line="276" w:lineRule="auto"/>
        <w:ind w:firstLine="567"/>
        <w:jc w:val="both"/>
      </w:pPr>
      <w:r w:rsidRPr="00607D81">
        <w:t xml:space="preserve">Процесите на застаряване на населението са по-силно изразени от средните данни за страна в повече от половината области  в обхвата ППЗ. </w:t>
      </w:r>
    </w:p>
    <w:p w14:paraId="4A405BEA" w14:textId="1E07FCE9" w:rsidR="00A05B8E" w:rsidRPr="00607D81" w:rsidRDefault="00A05B8E" w:rsidP="00607D81">
      <w:pPr>
        <w:pStyle w:val="GMbodytext"/>
        <w:widowControl w:val="0"/>
        <w:spacing w:before="0" w:after="120" w:line="276" w:lineRule="auto"/>
        <w:ind w:firstLine="567"/>
        <w:jc w:val="both"/>
      </w:pPr>
      <w:r w:rsidRPr="00607D81">
        <w:t xml:space="preserve">В </w:t>
      </w:r>
      <w:r w:rsidR="00885EDB" w:rsidRPr="00607D81">
        <w:t>Таблица 44</w:t>
      </w:r>
      <w:r w:rsidR="005466EF" w:rsidRPr="00607D81">
        <w:t xml:space="preserve"> на ДЕО</w:t>
      </w:r>
      <w:r w:rsidRPr="00607D81">
        <w:t xml:space="preserve"> са представени сравнителните данни във възрастовото разпределение на населението в страната по разглежданите области през 2024 г.</w:t>
      </w:r>
    </w:p>
    <w:p w14:paraId="5F0CA7EB" w14:textId="77777777" w:rsidR="00A05B8E" w:rsidRPr="00607D81" w:rsidRDefault="00A05B8E" w:rsidP="00607D81">
      <w:pPr>
        <w:pStyle w:val="GMbodytext"/>
        <w:widowControl w:val="0"/>
        <w:spacing w:before="0" w:after="120" w:line="276" w:lineRule="auto"/>
        <w:ind w:firstLine="567"/>
        <w:jc w:val="both"/>
      </w:pPr>
      <w:r w:rsidRPr="00607D81">
        <w:t xml:space="preserve">Данните за възрастова структура на населението от разглежданите области следват тенденцията на средните данни за страната за „под“, “в“ и „над“ работоспособна възраст.   </w:t>
      </w:r>
    </w:p>
    <w:p w14:paraId="0392B924" w14:textId="77777777" w:rsidR="00A05B8E" w:rsidRPr="00607D81" w:rsidRDefault="00A05B8E" w:rsidP="00607D81">
      <w:pPr>
        <w:pStyle w:val="GMbodytext"/>
        <w:widowControl w:val="0"/>
        <w:spacing w:before="0" w:after="120" w:line="276" w:lineRule="auto"/>
        <w:ind w:firstLine="567"/>
        <w:jc w:val="both"/>
      </w:pPr>
      <w:r w:rsidRPr="00607D81">
        <w:t xml:space="preserve">Към 31.12.2024 г. общият коефициент на възрастова зависимост в България е 61.3%, или на </w:t>
      </w:r>
      <w:r w:rsidRPr="00607D81">
        <w:lastRenderedPageBreak/>
        <w:t>всяко лице в зависимите възрасти (под 15 и над 65 години) се падат по-малко от две лица в активна възраст. Възпроизводството на трудоспособното население се характеризира чрез коефициента на демографско заместване, който показва съотношението между броя на влизащите в трудоспособна възраст (15 - 19 години) и броя на излизащите от трудоспособна възраст (60 - 64 години). Към 31.12.2024 г. това съотношение е 69%.  Област Видин е сред областите, в които този показател е най-нисък, а именно – 24 051 лица, излизащи от трудоспособна възраст, се заместват от 37 719 лица, влизащи в трудоспособна възраст.</w:t>
      </w:r>
    </w:p>
    <w:p w14:paraId="2ED55A98" w14:textId="77777777" w:rsidR="00A05B8E" w:rsidRPr="00607D81" w:rsidRDefault="00A05B8E" w:rsidP="00607D81">
      <w:pPr>
        <w:pStyle w:val="GMbodytext"/>
        <w:widowControl w:val="0"/>
        <w:spacing w:before="0" w:after="120" w:line="276" w:lineRule="auto"/>
        <w:ind w:firstLine="567"/>
        <w:jc w:val="both"/>
      </w:pPr>
    </w:p>
    <w:p w14:paraId="4A013BC1" w14:textId="77777777" w:rsidR="00A05B8E" w:rsidRPr="00607D81" w:rsidRDefault="00A05B8E" w:rsidP="00607D81">
      <w:pPr>
        <w:pStyle w:val="Heading4"/>
        <w:tabs>
          <w:tab w:val="left" w:pos="4820"/>
        </w:tabs>
        <w:spacing w:before="0" w:after="120" w:line="276" w:lineRule="auto"/>
        <w:jc w:val="both"/>
      </w:pPr>
      <w:bookmarkStart w:id="126" w:name="_Toc138113130"/>
      <w:bookmarkStart w:id="127" w:name="_Toc138332613"/>
      <w:bookmarkStart w:id="128" w:name="_Toc194325379"/>
      <w:r w:rsidRPr="00607D81">
        <w:t>Здравеопазване</w:t>
      </w:r>
      <w:bookmarkEnd w:id="126"/>
      <w:bookmarkEnd w:id="127"/>
      <w:bookmarkEnd w:id="128"/>
    </w:p>
    <w:p w14:paraId="288B95FD" w14:textId="77777777" w:rsidR="00A05B8E" w:rsidRPr="00607D81" w:rsidRDefault="00A05B8E" w:rsidP="00607D81">
      <w:pPr>
        <w:pStyle w:val="GMbodytext"/>
        <w:widowControl w:val="0"/>
        <w:spacing w:before="0" w:after="120" w:line="276" w:lineRule="auto"/>
        <w:ind w:firstLine="567"/>
        <w:jc w:val="both"/>
      </w:pPr>
      <w:r w:rsidRPr="00607D81">
        <w:t>Към 31.12.2024 г. броят на действащите лечебни заведения за болнична помощ в страната е 341, т.е. без промяна в сравнение с предходната година. Запазва се броят на многопрофилните болници (181), специализираните болници (138) и центровете със стационар (22).</w:t>
      </w:r>
    </w:p>
    <w:p w14:paraId="0E05E4AD" w14:textId="77777777" w:rsidR="00A05B8E" w:rsidRPr="00607D81" w:rsidRDefault="00A05B8E" w:rsidP="00607D81">
      <w:pPr>
        <w:pStyle w:val="GMbodytext"/>
        <w:widowControl w:val="0"/>
        <w:spacing w:before="0" w:after="120" w:line="276" w:lineRule="auto"/>
        <w:ind w:firstLine="567"/>
        <w:jc w:val="both"/>
      </w:pPr>
      <w:r w:rsidRPr="00607D81">
        <w:t>Броят на лечебните заведения за извънболнична помощ в страната (с изключение на индивидуалните и групови практики за първична и специализирана помощ) e 2 289, т.е. с 52 повече от предходната година, и включва диагностично-консултативни центрове (114), медицински центрове (846), дентални центрове (68), медико-дентални центрове (70) и медико-диагностични и медико-технически лаборатории (1 191). Без промяна е броят (149) на другите лечебни и здравни заведения в страната - центрове за спешна медицинска помощ, центрове за трансфузионна хематология, хосписи, домове за медико-социални грижи за деца, национални центрове без легла, регионални здравни инспекции, центрове за комплексно обслужване на деца с увреждания и хронични заболявания и други.</w:t>
      </w:r>
    </w:p>
    <w:p w14:paraId="5DB681F3" w14:textId="77777777" w:rsidR="00C81229" w:rsidRPr="00607D81" w:rsidRDefault="00A05B8E" w:rsidP="00607D81">
      <w:pPr>
        <w:pStyle w:val="GMbodytext"/>
        <w:widowControl w:val="0"/>
        <w:spacing w:before="0" w:after="120" w:line="276" w:lineRule="auto"/>
        <w:ind w:firstLine="567"/>
        <w:jc w:val="both"/>
      </w:pPr>
      <w:r w:rsidRPr="00607D81">
        <w:t xml:space="preserve">Към 31.12.2024 г. по данни на НСИ </w:t>
      </w:r>
      <w:r w:rsidR="00C81229" w:rsidRPr="00607D81">
        <w:t xml:space="preserve">в т.2.1.9 на ДЕО е дадена информация за </w:t>
      </w:r>
      <w:r w:rsidRPr="00607D81">
        <w:t xml:space="preserve">болничната помощ </w:t>
      </w:r>
      <w:r w:rsidR="00C81229" w:rsidRPr="00607D81">
        <w:t xml:space="preserve">по </w:t>
      </w:r>
      <w:r w:rsidRPr="00607D81">
        <w:t xml:space="preserve"> област</w:t>
      </w:r>
      <w:r w:rsidR="00C81229" w:rsidRPr="00607D81">
        <w:t>и.</w:t>
      </w:r>
    </w:p>
    <w:p w14:paraId="7B85D0DF" w14:textId="5F96CB0A" w:rsidR="00A05B8E" w:rsidRPr="00607D81" w:rsidRDefault="00A05B8E" w:rsidP="00607D81">
      <w:pPr>
        <w:pStyle w:val="GMbodytext"/>
        <w:widowControl w:val="0"/>
        <w:spacing w:before="0" w:after="120" w:line="276" w:lineRule="auto"/>
        <w:ind w:firstLine="567"/>
        <w:jc w:val="both"/>
      </w:pPr>
      <w:r w:rsidRPr="00607D81">
        <w:t xml:space="preserve"> </w:t>
      </w:r>
    </w:p>
    <w:p w14:paraId="2F507DBC" w14:textId="77777777" w:rsidR="00A05B8E" w:rsidRPr="00607D81" w:rsidRDefault="00A05B8E" w:rsidP="00607D81">
      <w:pPr>
        <w:pStyle w:val="Heading4"/>
        <w:tabs>
          <w:tab w:val="left" w:pos="4820"/>
        </w:tabs>
        <w:spacing w:before="0" w:after="120" w:line="276" w:lineRule="auto"/>
        <w:jc w:val="both"/>
      </w:pPr>
      <w:r w:rsidRPr="00607D81">
        <w:t>Болестност и заболеваемост</w:t>
      </w:r>
    </w:p>
    <w:p w14:paraId="3DF46326" w14:textId="77777777" w:rsidR="00A05B8E" w:rsidRPr="00607D81" w:rsidRDefault="00A05B8E" w:rsidP="00607D81">
      <w:pPr>
        <w:pStyle w:val="GMbodytext"/>
        <w:widowControl w:val="0"/>
        <w:spacing w:before="0" w:after="120" w:line="276" w:lineRule="auto"/>
        <w:ind w:firstLine="567"/>
        <w:jc w:val="both"/>
      </w:pPr>
      <w:r w:rsidRPr="00607D81">
        <w:t xml:space="preserve">Част от основните причини за влошеното здраве на населението е средата и качеството на живот. Сериозен проблем остават емисиите от фините прахови частици и отчасти на някои други атмосферни замърсители. Въздействието на високите концентрации на прах върху здравето е повишената заболеваемост от сърдечно-съдови заболявания, заболявания на дихателната система, особено при децата. Тенденцията към увеличаване съдържанието на азотен двуокис в атмосферния въздух на големите населени места се задълбочава с нарастване броя на личните МПС. Повишените концентрации на азотен двуокис увеличават заболяванията на горни и долни дихателни пътища при децата, задълбочава и усложнява се симптоматиката и заболеваемостта на хронично болните хора. </w:t>
      </w:r>
    </w:p>
    <w:p w14:paraId="638C7814" w14:textId="77777777" w:rsidR="00A05B8E" w:rsidRPr="00607D81" w:rsidRDefault="00A05B8E" w:rsidP="00607D81">
      <w:pPr>
        <w:pStyle w:val="GMbodytext"/>
        <w:widowControl w:val="0"/>
        <w:spacing w:before="0" w:after="120" w:line="276" w:lineRule="auto"/>
        <w:ind w:firstLine="567"/>
        <w:jc w:val="both"/>
      </w:pPr>
      <w:r w:rsidRPr="00607D81">
        <w:t xml:space="preserve">Други рискови фактори на жизнената среда, влияещи върху здравето на населението, са  е шумът в  околната среда и нейонизиращите лъчения.  </w:t>
      </w:r>
    </w:p>
    <w:p w14:paraId="1EE777DA" w14:textId="77777777" w:rsidR="00A05B8E" w:rsidRPr="00607D81" w:rsidRDefault="00A05B8E" w:rsidP="00607D81">
      <w:pPr>
        <w:pStyle w:val="GMbodytext"/>
        <w:widowControl w:val="0"/>
        <w:spacing w:before="0" w:after="120" w:line="276" w:lineRule="auto"/>
        <w:ind w:firstLine="567"/>
        <w:jc w:val="both"/>
      </w:pPr>
      <w:r w:rsidRPr="00607D81">
        <w:t xml:space="preserve">През 2024 г. водещи заразни болести са варицела, скарлатина и коклюш съответно с честоти 430.1, 135.7 и 42.2 на 100 000 души от населението. Значително увеличение спрямо предходната година има в броя на регистрираните заболявания от заразните болести коклюш (от 20 на 2 721), лаймска борелиоза (от 195 на 390), морбили (от 0 на 27), малария (от 10 на 18) и менингококов </w:t>
      </w:r>
      <w:r w:rsidRPr="00607D81">
        <w:lastRenderedPageBreak/>
        <w:t>менингит и сепсис (от 3 на 7).</w:t>
      </w:r>
    </w:p>
    <w:p w14:paraId="30ED9ED8" w14:textId="77777777" w:rsidR="00A05B8E" w:rsidRPr="00607D81" w:rsidRDefault="00A05B8E" w:rsidP="00607D81">
      <w:pPr>
        <w:pStyle w:val="GMbodytext"/>
        <w:widowControl w:val="0"/>
        <w:spacing w:before="0" w:after="120" w:line="276" w:lineRule="auto"/>
        <w:ind w:firstLine="567"/>
        <w:jc w:val="both"/>
      </w:pPr>
      <w:r w:rsidRPr="00607D81">
        <w:t xml:space="preserve">Броят на новооткритите заболявания и рецидиви от активна туберкулоза през годината е 885, т.е. с 16 повече от регистрираните случаи през предходната година. Най-честа е белодробната форма на заболяването (91.4%), а съотношението между мъже и жени е съответно 64.2% към 35.8%. Случаите при деца до 17 години са 31 бр., т.е. с 8 повече от регистрираните случаи през предходната година. </w:t>
      </w:r>
    </w:p>
    <w:p w14:paraId="26F3843C" w14:textId="77777777" w:rsidR="00A05B8E" w:rsidRPr="00607D81" w:rsidRDefault="00A05B8E" w:rsidP="00607D81">
      <w:pPr>
        <w:pStyle w:val="GMbodytext"/>
        <w:widowControl w:val="0"/>
        <w:spacing w:before="0" w:after="120" w:line="276" w:lineRule="auto"/>
        <w:ind w:firstLine="567"/>
        <w:jc w:val="both"/>
      </w:pPr>
      <w:r w:rsidRPr="00607D81">
        <w:t>Броят на новооткритите заболявания от злокачествени новообразувания през годината е 25 225, т.е. с 983 по-малко от регистрираните случаи през предходната година. Най-честите локализации са кожа (17.7%); млечна жлеза при жените (11.8%); простатна жлеза (10.6%); трахея, бронхи и бял дроб (8.1%) и дебело черво (7.9%). Случаите при деца до 17 години са 49 бр., т.е. с 3 по-малко от регистрираните случаи през предходната година. Най-честите локализации в тази група са злокачествените заболявания на лимфна, кръвотворна и сродните им тъкани (57.1%); храносмилателни органи (8.2%); кости и ставни хрущяли (8.2%) и пикочна система (8.2%).</w:t>
      </w:r>
    </w:p>
    <w:p w14:paraId="6724BB60" w14:textId="77777777" w:rsidR="00A05B8E" w:rsidRPr="00607D81" w:rsidRDefault="00A05B8E" w:rsidP="00607D81">
      <w:pPr>
        <w:pStyle w:val="GMbodytext"/>
        <w:widowControl w:val="0"/>
        <w:spacing w:before="0" w:after="120" w:line="276" w:lineRule="auto"/>
        <w:ind w:firstLine="567"/>
        <w:jc w:val="both"/>
      </w:pPr>
      <w:r w:rsidRPr="00607D81">
        <w:t>Броят на новооткритите заболявания от някои кожно-венерически и кожнозаразни болести през годината е 4 109, т.е. със 110 повече от предходната година. Най-чести са заболяванията от микроспория, трихофития и фавус (87.0%). Случаите при деца до 17 години са 746 бр. (т.е. с 34 повече от предходната година).</w:t>
      </w:r>
    </w:p>
    <w:p w14:paraId="242491A1" w14:textId="77777777" w:rsidR="00A05B8E" w:rsidRPr="00607D81" w:rsidRDefault="00A05B8E" w:rsidP="00607D81">
      <w:pPr>
        <w:pStyle w:val="GMbodytext"/>
        <w:widowControl w:val="0"/>
        <w:spacing w:before="0" w:after="120" w:line="276" w:lineRule="auto"/>
        <w:ind w:firstLine="567"/>
        <w:jc w:val="both"/>
      </w:pPr>
    </w:p>
    <w:p w14:paraId="073539F4" w14:textId="77777777" w:rsidR="00A05B8E" w:rsidRPr="00607D81" w:rsidRDefault="00A05B8E" w:rsidP="00607D81">
      <w:pPr>
        <w:pStyle w:val="Heading4"/>
        <w:tabs>
          <w:tab w:val="left" w:pos="4820"/>
        </w:tabs>
        <w:spacing w:before="0" w:after="120" w:line="276" w:lineRule="auto"/>
        <w:jc w:val="both"/>
      </w:pPr>
      <w:r w:rsidRPr="00607D81">
        <w:t>Анализ на рисковите фактори, свързани с населението и човешкото здраве, в т. ч. свързани с околната среда</w:t>
      </w:r>
    </w:p>
    <w:p w14:paraId="48A591C9" w14:textId="0C799557" w:rsidR="00A05B8E" w:rsidRPr="00607D81" w:rsidRDefault="00A05B8E" w:rsidP="00607D81">
      <w:pPr>
        <w:pStyle w:val="GMbodytext"/>
        <w:widowControl w:val="0"/>
        <w:spacing w:before="0" w:after="120" w:line="276" w:lineRule="auto"/>
        <w:rPr>
          <w:b/>
          <w:bCs/>
          <w:i/>
          <w:iCs/>
          <w:u w:val="single"/>
        </w:rPr>
      </w:pPr>
      <w:r w:rsidRPr="00607D81">
        <w:rPr>
          <w:b/>
          <w:bCs/>
          <w:i/>
          <w:iCs/>
          <w:u w:val="single"/>
        </w:rPr>
        <w:t>Рискови фактори, свързани със социално-икономическата среда</w:t>
      </w:r>
    </w:p>
    <w:p w14:paraId="12D694B4" w14:textId="77777777" w:rsidR="00A05B8E" w:rsidRPr="00607D81" w:rsidRDefault="00A05B8E" w:rsidP="00607D81">
      <w:pPr>
        <w:pStyle w:val="GMbodytext"/>
        <w:widowControl w:val="0"/>
        <w:spacing w:before="0" w:after="120" w:line="276" w:lineRule="auto"/>
        <w:ind w:firstLine="567"/>
        <w:jc w:val="both"/>
      </w:pPr>
      <w:r w:rsidRPr="00607D81">
        <w:t>Здравословното състояние и здравният статус на населението е интегрален показател за социално-икономическото развитие на страната, качеството на живота на населението и качеството на развитие на човешкия капитал.</w:t>
      </w:r>
    </w:p>
    <w:p w14:paraId="4D137835" w14:textId="77777777" w:rsidR="00A05B8E" w:rsidRPr="00607D81" w:rsidRDefault="00A05B8E" w:rsidP="00607D81">
      <w:pPr>
        <w:pStyle w:val="GMbodytext"/>
        <w:widowControl w:val="0"/>
        <w:spacing w:before="0" w:after="120" w:line="276" w:lineRule="auto"/>
        <w:ind w:firstLine="567"/>
        <w:jc w:val="both"/>
      </w:pPr>
      <w:r w:rsidRPr="00607D81">
        <w:t xml:space="preserve">Нивото на риска от бедност на ниско териториално ниво - области и общини е основен инструмент в страната и ЕС за мониторинг на социалния статус на населението. По данни на Министерство на труда и социалната политика, през 2025 г. определената линия на бедност общо за България e  7656 лв (3915 евро). годишен, или  638 лв. (326 евро) средно месечен доход  на лице от домакинство, което е повишение с 21,3% в сравнение с 2024 г. </w:t>
      </w:r>
    </w:p>
    <w:p w14:paraId="7EF779A5" w14:textId="77777777" w:rsidR="00A05B8E" w:rsidRPr="00607D81" w:rsidRDefault="00A05B8E" w:rsidP="00607D81">
      <w:pPr>
        <w:pStyle w:val="GMbodytext"/>
        <w:widowControl w:val="0"/>
        <w:spacing w:before="0" w:after="120" w:line="276" w:lineRule="auto"/>
        <w:ind w:firstLine="567"/>
        <w:jc w:val="both"/>
      </w:pPr>
      <w:r w:rsidRPr="00607D81">
        <w:t>По последни публикувани данни за 2024г. на НСИ, линията на бедност общо за страната е 9166 лв. (4687 евро). При този размер на показателя под прага на бедност са били над 1,4 милиона българи, или 21,7% от населението на страната. През 2024 г. 16.6% от населението живеят в тежки материални и социални лишения (ограничения в 7 от 13 показателя), или с 1.4 процентни пункта по-малко в сравнение с 2023 година.</w:t>
      </w:r>
    </w:p>
    <w:p w14:paraId="77029A76" w14:textId="08219453" w:rsidR="00A05B8E" w:rsidRPr="00607D81" w:rsidRDefault="00A05B8E" w:rsidP="00607D81">
      <w:pPr>
        <w:pStyle w:val="GMbodytext"/>
        <w:widowControl w:val="0"/>
        <w:spacing w:before="0" w:after="120" w:line="276" w:lineRule="auto"/>
        <w:ind w:firstLine="567"/>
        <w:jc w:val="both"/>
      </w:pPr>
      <w:r w:rsidRPr="00607D81">
        <w:t>В</w:t>
      </w:r>
      <w:r w:rsidR="00EB0207" w:rsidRPr="00607D81">
        <w:t xml:space="preserve"> Таблица </w:t>
      </w:r>
      <w:r w:rsidR="00885EDB" w:rsidRPr="00607D81">
        <w:t>44</w:t>
      </w:r>
      <w:r w:rsidRPr="00607D81">
        <w:t xml:space="preserve"> </w:t>
      </w:r>
      <w:r w:rsidR="006E5585" w:rsidRPr="00607D81">
        <w:t xml:space="preserve">на ДЕО </w:t>
      </w:r>
      <w:r w:rsidRPr="00607D81">
        <w:t>са представени данни относно линията на бедност в страната по разглежданите области през 2024 г.</w:t>
      </w:r>
    </w:p>
    <w:p w14:paraId="6E6AD20E" w14:textId="77777777" w:rsidR="00A05B8E" w:rsidRPr="00607D81" w:rsidRDefault="00A05B8E" w:rsidP="00607D81">
      <w:pPr>
        <w:pStyle w:val="GMbodytext"/>
        <w:widowControl w:val="0"/>
        <w:spacing w:before="0" w:after="120" w:line="276" w:lineRule="auto"/>
        <w:ind w:firstLine="567"/>
        <w:jc w:val="both"/>
      </w:pPr>
      <w:r w:rsidRPr="00607D81">
        <w:t xml:space="preserve">Икономическото развитие е в основата на благосъстоянието на населението. Най-често то се оценява по Брутния вътрешен продукт (БВП) (общата стойност на стоките и услугите произведена на дадена територия за определен период). Разликите в БВП между отделните региони и области в </w:t>
      </w:r>
      <w:r w:rsidRPr="00607D81">
        <w:lastRenderedPageBreak/>
        <w:t>страната са значителни, което се отнася и за разглежданите области. По последни данни на НСИ за 2024 г., БВП на човек от населението при средни данни за страната 16 265 евро.</w:t>
      </w:r>
    </w:p>
    <w:p w14:paraId="130966E3" w14:textId="33B684F1" w:rsidR="00A05B8E" w:rsidRPr="00607D81" w:rsidRDefault="00A05B8E" w:rsidP="00607D81">
      <w:pPr>
        <w:pStyle w:val="GMbodytext"/>
        <w:widowControl w:val="0"/>
        <w:spacing w:before="0" w:after="120" w:line="276" w:lineRule="auto"/>
        <w:ind w:firstLine="567"/>
        <w:jc w:val="both"/>
      </w:pPr>
      <w:r w:rsidRPr="00607D81">
        <w:t xml:space="preserve">В </w:t>
      </w:r>
      <w:r w:rsidR="00885EDB" w:rsidRPr="00607D81">
        <w:t>Таблица 46</w:t>
      </w:r>
      <w:r w:rsidRPr="00607D81">
        <w:t xml:space="preserve"> </w:t>
      </w:r>
      <w:r w:rsidR="00EE4EFD" w:rsidRPr="00607D81">
        <w:t xml:space="preserve">на ДЕО </w:t>
      </w:r>
      <w:r w:rsidRPr="00607D81">
        <w:t>са представени данни относно БВП на човек от населението в страната по разглежданите области през 2024 г.</w:t>
      </w:r>
    </w:p>
    <w:p w14:paraId="27CE1F8B" w14:textId="1FD4744D" w:rsidR="00A05B8E" w:rsidRPr="00607D81" w:rsidRDefault="00A05B8E" w:rsidP="00607D81">
      <w:pPr>
        <w:pStyle w:val="GMbodytext"/>
        <w:widowControl w:val="0"/>
        <w:spacing w:before="0" w:after="120" w:line="276" w:lineRule="auto"/>
        <w:rPr>
          <w:b/>
          <w:bCs/>
          <w:i/>
          <w:iCs/>
          <w:u w:val="single"/>
        </w:rPr>
      </w:pPr>
      <w:r w:rsidRPr="00607D81">
        <w:rPr>
          <w:b/>
          <w:bCs/>
          <w:i/>
          <w:iCs/>
          <w:u w:val="single"/>
        </w:rPr>
        <w:t xml:space="preserve">Рискови фактори, свързани с начина на живот </w:t>
      </w:r>
    </w:p>
    <w:p w14:paraId="299CD790" w14:textId="347E6F63" w:rsidR="00A05B8E" w:rsidRPr="00607D81" w:rsidRDefault="00A05B8E" w:rsidP="00607D81">
      <w:pPr>
        <w:pStyle w:val="GMbodytext"/>
        <w:widowControl w:val="0"/>
        <w:spacing w:before="0" w:after="120" w:line="276" w:lineRule="auto"/>
        <w:ind w:firstLine="567"/>
        <w:jc w:val="both"/>
      </w:pPr>
      <w:r w:rsidRPr="00607D81">
        <w:t>Рисковите фактори, свързани с начина на живот са тютюнопушенето, употребата на алкохол, ниската физическа активност, храненето и хранителния статус на населението, употребата на наркотици. Предвид това, че нямат отношение към ППЗ, обект на настоящата оценка, то същите не се разглеждат детайлно.</w:t>
      </w:r>
    </w:p>
    <w:p w14:paraId="01066E68" w14:textId="742BA8AE" w:rsidR="00A05B8E" w:rsidRPr="00607D81" w:rsidRDefault="00A05B8E" w:rsidP="00607D81">
      <w:pPr>
        <w:pStyle w:val="GMbodytext"/>
        <w:widowControl w:val="0"/>
        <w:spacing w:before="0" w:after="120" w:line="276" w:lineRule="auto"/>
        <w:rPr>
          <w:b/>
          <w:bCs/>
          <w:i/>
          <w:iCs/>
          <w:u w:val="single"/>
        </w:rPr>
      </w:pPr>
      <w:r w:rsidRPr="00607D81">
        <w:rPr>
          <w:b/>
          <w:bCs/>
          <w:i/>
          <w:iCs/>
          <w:u w:val="single"/>
        </w:rPr>
        <w:t>Рискови фактори, свързани с околната и трудовата среда</w:t>
      </w:r>
    </w:p>
    <w:p w14:paraId="6EC63D02" w14:textId="049D12C4" w:rsidR="00A05B8E" w:rsidRPr="00607D81" w:rsidRDefault="00A05B8E" w:rsidP="00607D81">
      <w:pPr>
        <w:pStyle w:val="GMbodytext"/>
        <w:widowControl w:val="0"/>
        <w:spacing w:before="0" w:after="120" w:line="276" w:lineRule="auto"/>
        <w:ind w:firstLine="567"/>
        <w:jc w:val="both"/>
      </w:pPr>
      <w:r w:rsidRPr="00607D81">
        <w:t>Рисковите фактори, свързани с околната среда, са атмосферния въздух, питейните води, води за къпане, почви, отпадъци, шум, генетично модифицирани организми в храни, нейонизиращи лъчения, йонизиращи лъчения. Предвид значимостта им и индиректната връзка с прилагането на ППЗ, обект на настоящата оценка, то рисковите фактори, свързани с околната и трудовата среда са разгледани по-долу в настоящата екологична оценка.</w:t>
      </w:r>
    </w:p>
    <w:p w14:paraId="461F5C88" w14:textId="6EAC936A" w:rsidR="00A05B8E" w:rsidRPr="00607D81" w:rsidRDefault="00A05B8E" w:rsidP="00607D81">
      <w:pPr>
        <w:pStyle w:val="GMbodytext"/>
        <w:widowControl w:val="0"/>
        <w:spacing w:before="0" w:after="120" w:line="276" w:lineRule="auto"/>
        <w:rPr>
          <w:b/>
          <w:bCs/>
          <w:i/>
          <w:iCs/>
          <w:u w:val="single"/>
        </w:rPr>
      </w:pPr>
      <w:r w:rsidRPr="00607D81">
        <w:rPr>
          <w:b/>
          <w:bCs/>
          <w:i/>
          <w:iCs/>
          <w:u w:val="single"/>
        </w:rPr>
        <w:t xml:space="preserve">Рискови фактори по отношение на „атмосферния въздух“ </w:t>
      </w:r>
    </w:p>
    <w:p w14:paraId="3C2D9484" w14:textId="77777777" w:rsidR="00A05B8E" w:rsidRPr="00607D81" w:rsidRDefault="00A05B8E" w:rsidP="00607D81">
      <w:pPr>
        <w:spacing w:after="120" w:line="276" w:lineRule="auto"/>
        <w:ind w:firstLine="567"/>
        <w:jc w:val="both"/>
      </w:pPr>
      <w:r w:rsidRPr="00607D81">
        <w:t xml:space="preserve">Замърсяването на атмосферния въздух се определя като съществен, но предотвратим рисков за човешкото здраве фактор и се използва като маркер за устойчиво развитие. Системната експозиция на повишени нива на атмосферни замърсители директно или индиректно провокира диапазон от нежелани ефекти - от незначителни функционални смущения до появата на сериозни заболявания на отделни органи и системи като: </w:t>
      </w:r>
    </w:p>
    <w:p w14:paraId="3BA74DE4" w14:textId="77777777" w:rsidR="00A05B8E" w:rsidRPr="00607D81" w:rsidRDefault="00A05B8E" w:rsidP="00607D81">
      <w:pPr>
        <w:numPr>
          <w:ilvl w:val="0"/>
          <w:numId w:val="100"/>
        </w:numPr>
        <w:spacing w:after="120" w:line="276" w:lineRule="auto"/>
        <w:ind w:left="851" w:hanging="284"/>
        <w:contextualSpacing/>
        <w:jc w:val="both"/>
      </w:pPr>
      <w:r w:rsidRPr="00607D81">
        <w:t xml:space="preserve">Понижена белодробна функция; </w:t>
      </w:r>
    </w:p>
    <w:p w14:paraId="1C63F7AD" w14:textId="77777777" w:rsidR="00A05B8E" w:rsidRPr="00607D81" w:rsidRDefault="00A05B8E" w:rsidP="00607D81">
      <w:pPr>
        <w:numPr>
          <w:ilvl w:val="0"/>
          <w:numId w:val="100"/>
        </w:numPr>
        <w:spacing w:after="120" w:line="276" w:lineRule="auto"/>
        <w:ind w:left="851" w:hanging="284"/>
        <w:contextualSpacing/>
        <w:jc w:val="both"/>
      </w:pPr>
      <w:r w:rsidRPr="00607D81">
        <w:t xml:space="preserve">Повишена възприемчивост на организма към респираторни инфекции; </w:t>
      </w:r>
    </w:p>
    <w:p w14:paraId="42216524" w14:textId="77777777" w:rsidR="00A05B8E" w:rsidRPr="00607D81" w:rsidRDefault="00A05B8E" w:rsidP="00607D81">
      <w:pPr>
        <w:numPr>
          <w:ilvl w:val="0"/>
          <w:numId w:val="100"/>
        </w:numPr>
        <w:spacing w:after="120" w:line="276" w:lineRule="auto"/>
        <w:ind w:left="851" w:hanging="284"/>
        <w:contextualSpacing/>
        <w:jc w:val="both"/>
      </w:pPr>
      <w:r w:rsidRPr="00607D81">
        <w:t xml:space="preserve">Усложнено протичане на съществуващи сърдечносъдови заболявания; </w:t>
      </w:r>
    </w:p>
    <w:p w14:paraId="1631DFE3" w14:textId="77777777" w:rsidR="00A05B8E" w:rsidRPr="00607D81" w:rsidRDefault="00A05B8E" w:rsidP="00607D81">
      <w:pPr>
        <w:numPr>
          <w:ilvl w:val="0"/>
          <w:numId w:val="100"/>
        </w:numPr>
        <w:spacing w:after="120" w:line="276" w:lineRule="auto"/>
        <w:ind w:left="851" w:hanging="284"/>
        <w:contextualSpacing/>
        <w:jc w:val="both"/>
      </w:pPr>
      <w:r w:rsidRPr="00607D81">
        <w:t xml:space="preserve">Усложнено протичане на съществуващи хронични респираторни заболявания, включително и астма; </w:t>
      </w:r>
    </w:p>
    <w:p w14:paraId="1266B7B9" w14:textId="77777777" w:rsidR="00A05B8E" w:rsidRPr="00607D81" w:rsidRDefault="00A05B8E" w:rsidP="00607D81">
      <w:pPr>
        <w:numPr>
          <w:ilvl w:val="0"/>
          <w:numId w:val="100"/>
        </w:numPr>
        <w:spacing w:after="120" w:line="276" w:lineRule="auto"/>
        <w:ind w:left="851" w:hanging="284"/>
        <w:contextualSpacing/>
        <w:jc w:val="both"/>
      </w:pPr>
      <w:r w:rsidRPr="00607D81">
        <w:t xml:space="preserve">Намалена средна продължителност на живота. </w:t>
      </w:r>
    </w:p>
    <w:p w14:paraId="09A2E6CA" w14:textId="77777777" w:rsidR="00A05B8E" w:rsidRPr="00607D81" w:rsidRDefault="00A05B8E" w:rsidP="00607D81">
      <w:pPr>
        <w:spacing w:after="120" w:line="276" w:lineRule="auto"/>
        <w:ind w:firstLine="567"/>
        <w:jc w:val="both"/>
      </w:pPr>
      <w:r w:rsidRPr="00607D81">
        <w:t>Емисиите от икономическите дейности: изгаряне на горива при производство на електрическа и топлинна енергия, в промишлеността и в битовото отопление са основен източник на замърсяване на атмосферния въздух. Не малък дял имат и емисиите от транспорта и селското стопанство.</w:t>
      </w:r>
    </w:p>
    <w:p w14:paraId="497C77CC" w14:textId="77777777" w:rsidR="00A05B8E" w:rsidRPr="00607D81" w:rsidRDefault="00A05B8E" w:rsidP="00607D81">
      <w:pPr>
        <w:spacing w:after="120" w:line="276" w:lineRule="auto"/>
        <w:ind w:firstLine="567"/>
        <w:jc w:val="both"/>
      </w:pPr>
      <w:r w:rsidRPr="00607D81">
        <w:t>Фините прахови частици (ФПЧ10 и ФПЧ2.5) и озон (О</w:t>
      </w:r>
      <w:r w:rsidRPr="00607D81">
        <w:rPr>
          <w:vertAlign w:val="subscript"/>
        </w:rPr>
        <w:t>3</w:t>
      </w:r>
      <w:r w:rsidRPr="00607D81">
        <w:t>) са най-проблемните замърсители по отношение на човешкото здраве, следвани от бензо(а)пирен (индикатор за полициклични ароматни въглеводороди) и азотен диоксид (NO</w:t>
      </w:r>
      <w:r w:rsidRPr="00607D81">
        <w:rPr>
          <w:vertAlign w:val="subscript"/>
        </w:rPr>
        <w:t>2</w:t>
      </w:r>
      <w:r w:rsidRPr="00607D81">
        <w:t>). Най-силно засегнати от въздействието на високите концентрации на озон (О</w:t>
      </w:r>
      <w:r w:rsidRPr="00607D81">
        <w:rPr>
          <w:vertAlign w:val="subscript"/>
        </w:rPr>
        <w:t>3</w:t>
      </w:r>
      <w:r w:rsidRPr="00607D81">
        <w:t>), амоняк (NH</w:t>
      </w:r>
      <w:r w:rsidRPr="00607D81">
        <w:rPr>
          <w:vertAlign w:val="subscript"/>
        </w:rPr>
        <w:t>3</w:t>
      </w:r>
      <w:r w:rsidRPr="00607D81">
        <w:t>) и азотни оксиди (NO</w:t>
      </w:r>
      <w:r w:rsidRPr="00607D81">
        <w:rPr>
          <w:vertAlign w:val="subscript"/>
        </w:rPr>
        <w:t>X</w:t>
      </w:r>
      <w:r w:rsidRPr="00607D81">
        <w:t>) са екосистемите и горите във високопланинските райони.</w:t>
      </w:r>
    </w:p>
    <w:p w14:paraId="470CB197" w14:textId="77777777" w:rsidR="00A05B8E" w:rsidRPr="00607D81" w:rsidRDefault="00A05B8E" w:rsidP="00607D81">
      <w:pPr>
        <w:spacing w:after="120" w:line="276" w:lineRule="auto"/>
        <w:ind w:firstLine="567"/>
        <w:jc w:val="both"/>
      </w:pPr>
      <w:r w:rsidRPr="00607D81">
        <w:t>Ефектите от лошото качество на въздуха се усещат най-силно в две основни области – в градските райони, където хората изпитват значителни здравословни проблеми и екосистемите, където се уврежда растежа на растителността, а еутрофикацията е довела до загубата на биологично разнообразие.</w:t>
      </w:r>
    </w:p>
    <w:p w14:paraId="4D05B796" w14:textId="77777777" w:rsidR="00A05B8E" w:rsidRPr="00607D81" w:rsidRDefault="00A05B8E" w:rsidP="00607D81">
      <w:pPr>
        <w:spacing w:after="120" w:line="276" w:lineRule="auto"/>
        <w:ind w:firstLine="567"/>
        <w:jc w:val="both"/>
      </w:pPr>
      <w:r w:rsidRPr="00607D81">
        <w:lastRenderedPageBreak/>
        <w:t>По последно публикувани данни и доклади от ИАОС за 2023г., анализът на емисиите на някои атмосферни замърсители показват, че в периода 2005–2023г.:</w:t>
      </w:r>
    </w:p>
    <w:p w14:paraId="6F60C523" w14:textId="77777777" w:rsidR="00A05B8E" w:rsidRPr="00607D81" w:rsidRDefault="00A05B8E" w:rsidP="00607D81">
      <w:pPr>
        <w:numPr>
          <w:ilvl w:val="0"/>
          <w:numId w:val="100"/>
        </w:numPr>
        <w:spacing w:after="120" w:line="276" w:lineRule="auto"/>
        <w:ind w:left="851" w:hanging="284"/>
        <w:contextualSpacing/>
        <w:jc w:val="both"/>
      </w:pPr>
      <w:r w:rsidRPr="00607D81">
        <w:t>Емисиите на SO</w:t>
      </w:r>
      <w:r w:rsidRPr="00607D81">
        <w:rPr>
          <w:vertAlign w:val="subscript"/>
        </w:rPr>
        <w:t>2</w:t>
      </w:r>
      <w:r w:rsidRPr="00607D81">
        <w:t xml:space="preserve"> намаляват с 95% за 2023 г. в сравнение с базовата 2005г., което основно се дължи на намалените емисиите от топлоелектрическите централи (ТЕЦ).</w:t>
      </w:r>
    </w:p>
    <w:p w14:paraId="6E77D323" w14:textId="77777777" w:rsidR="00A05B8E" w:rsidRPr="00607D81" w:rsidRDefault="00A05B8E" w:rsidP="00607D81">
      <w:pPr>
        <w:numPr>
          <w:ilvl w:val="0"/>
          <w:numId w:val="100"/>
        </w:numPr>
        <w:spacing w:after="120" w:line="276" w:lineRule="auto"/>
        <w:ind w:left="851" w:hanging="284"/>
        <w:contextualSpacing/>
        <w:jc w:val="both"/>
      </w:pPr>
      <w:r w:rsidRPr="00607D81">
        <w:t>Емисиите на NO</w:t>
      </w:r>
      <w:r w:rsidRPr="00607D81">
        <w:rPr>
          <w:vertAlign w:val="subscript"/>
        </w:rPr>
        <w:t>Х</w:t>
      </w:r>
      <w:r w:rsidRPr="00607D81">
        <w:t xml:space="preserve"> намаляват с 59% за периода 2005-2023г., което основно се дължи на редуцираните емисии от ТЕЦ и в по-малка степен на намаление на емисиите от автомобилния транспорт.</w:t>
      </w:r>
    </w:p>
    <w:p w14:paraId="05EBD6A3" w14:textId="77777777" w:rsidR="00A05B8E" w:rsidRPr="00607D81" w:rsidRDefault="00A05B8E" w:rsidP="00607D81">
      <w:pPr>
        <w:numPr>
          <w:ilvl w:val="0"/>
          <w:numId w:val="100"/>
        </w:numPr>
        <w:spacing w:after="120" w:line="276" w:lineRule="auto"/>
        <w:ind w:left="851" w:hanging="284"/>
        <w:contextualSpacing/>
        <w:jc w:val="both"/>
      </w:pPr>
      <w:r w:rsidRPr="00607D81">
        <w:t>Емисиите на НМВОС намаляват с 36% за 2023г. в сравнение с базовата 2005г.</w:t>
      </w:r>
    </w:p>
    <w:p w14:paraId="4395D480" w14:textId="77777777" w:rsidR="00A05B8E" w:rsidRPr="00607D81" w:rsidRDefault="00A05B8E" w:rsidP="00607D81">
      <w:pPr>
        <w:numPr>
          <w:ilvl w:val="0"/>
          <w:numId w:val="100"/>
        </w:numPr>
        <w:spacing w:after="120" w:line="276" w:lineRule="auto"/>
        <w:ind w:left="851" w:hanging="284"/>
        <w:contextualSpacing/>
        <w:jc w:val="both"/>
      </w:pPr>
      <w:r w:rsidRPr="00607D81">
        <w:t>За периода 2005-2023г. емисиите на NH</w:t>
      </w:r>
      <w:r w:rsidRPr="00607D81">
        <w:rPr>
          <w:vertAlign w:val="subscript"/>
        </w:rPr>
        <w:t>3</w:t>
      </w:r>
      <w:r w:rsidRPr="00607D81">
        <w:t xml:space="preserve"> се увеличават с 6% – от 57,8 до 61,2 kt.</w:t>
      </w:r>
    </w:p>
    <w:p w14:paraId="66060F8F" w14:textId="77777777" w:rsidR="00A05B8E" w:rsidRPr="00607D81" w:rsidRDefault="00A05B8E" w:rsidP="00607D81">
      <w:pPr>
        <w:numPr>
          <w:ilvl w:val="0"/>
          <w:numId w:val="100"/>
        </w:numPr>
        <w:spacing w:after="120" w:line="276" w:lineRule="auto"/>
        <w:ind w:left="851" w:hanging="284"/>
        <w:contextualSpacing/>
        <w:jc w:val="both"/>
      </w:pPr>
      <w:r w:rsidRPr="00607D81">
        <w:t>Емисиите на ФПЧ</w:t>
      </w:r>
      <w:r w:rsidRPr="00607D81">
        <w:rPr>
          <w:vertAlign w:val="subscript"/>
        </w:rPr>
        <w:t xml:space="preserve">2.5 </w:t>
      </w:r>
      <w:r w:rsidRPr="00607D81">
        <w:t>намаляват с 41% през 2023 г. в сравнение с базовата 2005г. Основният източник на ФПЧ</w:t>
      </w:r>
      <w:r w:rsidRPr="00607D81">
        <w:rPr>
          <w:vertAlign w:val="subscript"/>
        </w:rPr>
        <w:t xml:space="preserve">2.5 </w:t>
      </w:r>
      <w:r w:rsidRPr="00607D81">
        <w:t>е изгарянето на горива в битовия сектор.</w:t>
      </w:r>
    </w:p>
    <w:p w14:paraId="101D55BA" w14:textId="2740CBA7" w:rsidR="00EE4EFD" w:rsidRPr="00607D81" w:rsidRDefault="00EE4EFD" w:rsidP="00607D81">
      <w:pPr>
        <w:spacing w:after="120" w:line="276" w:lineRule="auto"/>
        <w:ind w:left="567"/>
        <w:contextualSpacing/>
        <w:jc w:val="both"/>
      </w:pPr>
      <w:r w:rsidRPr="00607D81">
        <w:t>Подробна информация за този рисков фактор е представена в т.2.1.9 на ДЕО.</w:t>
      </w:r>
    </w:p>
    <w:p w14:paraId="44513B78" w14:textId="6C8750D0" w:rsidR="00A05B8E" w:rsidRPr="00607D81" w:rsidRDefault="00A05B8E" w:rsidP="00607D81">
      <w:pPr>
        <w:pStyle w:val="GMbodytext"/>
        <w:widowControl w:val="0"/>
        <w:spacing w:before="0" w:after="120" w:line="276" w:lineRule="auto"/>
        <w:rPr>
          <w:b/>
          <w:bCs/>
          <w:i/>
          <w:iCs/>
          <w:u w:val="single"/>
        </w:rPr>
      </w:pPr>
      <w:r w:rsidRPr="00607D81">
        <w:rPr>
          <w:b/>
          <w:bCs/>
          <w:i/>
          <w:iCs/>
          <w:u w:val="single"/>
        </w:rPr>
        <w:t xml:space="preserve">Рискови фактори по отношение на „качеството на питейните води“ и „водите за къпане“ </w:t>
      </w:r>
    </w:p>
    <w:p w14:paraId="7B634CAC" w14:textId="6BB0CDC2" w:rsidR="00A05B8E" w:rsidRPr="00607D81" w:rsidRDefault="00A05B8E" w:rsidP="00607D81">
      <w:pPr>
        <w:spacing w:after="120" w:line="276" w:lineRule="auto"/>
        <w:ind w:firstLine="567"/>
        <w:jc w:val="both"/>
      </w:pPr>
      <w:r w:rsidRPr="00607D81">
        <w:t>България се отличава с относително значими пресни водни ресурси в сравнение с други европейски страни, както по абсолютен обем, така и на човек от населението. През 2023 г. пресните водни ресурси на България се оценяват на 106 655,80</w:t>
      </w:r>
      <w:r w:rsidR="00ED00F3" w:rsidRPr="00607D81">
        <w:t xml:space="preserve"> </w:t>
      </w:r>
      <w:r w:rsidRPr="00607D81">
        <w:t xml:space="preserve">млн </w:t>
      </w:r>
      <w:r w:rsidR="00ED00F3" w:rsidRPr="00607D81">
        <w:t>m</w:t>
      </w:r>
      <w:r w:rsidRPr="00607D81">
        <w:t xml:space="preserve">³, или с около 7 % повече спрямо средномногогодишния обем (99 441,60 млн. </w:t>
      </w:r>
      <w:r w:rsidR="00ED00F3" w:rsidRPr="00607D81">
        <w:t>m</w:t>
      </w:r>
      <w:r w:rsidRPr="00607D81">
        <w:rPr>
          <w:vertAlign w:val="superscript"/>
        </w:rPr>
        <w:t>3</w:t>
      </w:r>
      <w:r w:rsidRPr="00607D81">
        <w:t xml:space="preserve">, 1981-2023 г.). Потреблението на вода от домакинствата в страната е относително устойчиво. Общото количество на фактурираната от ВиК питейна вода през 2023 г. е 250,27 млн. </w:t>
      </w:r>
      <w:r w:rsidR="00ED00F3" w:rsidRPr="00607D81">
        <w:t>m</w:t>
      </w:r>
      <w:r w:rsidRPr="00607D81">
        <w:rPr>
          <w:vertAlign w:val="superscript"/>
        </w:rPr>
        <w:t>3</w:t>
      </w:r>
      <w:r w:rsidRPr="00607D81">
        <w:t>, което се равнява на 106 л/чов/ден.</w:t>
      </w:r>
    </w:p>
    <w:p w14:paraId="5CEA1E51" w14:textId="77777777" w:rsidR="00EE4EFD" w:rsidRPr="00607D81" w:rsidRDefault="00EE4EFD" w:rsidP="00607D81">
      <w:pPr>
        <w:spacing w:after="120" w:line="276" w:lineRule="auto"/>
        <w:ind w:left="567"/>
        <w:contextualSpacing/>
        <w:jc w:val="both"/>
      </w:pPr>
      <w:r w:rsidRPr="00607D81">
        <w:t>Подробна информация за този рисков фактор е представена в т.2.1.9 на ДЕО.</w:t>
      </w:r>
    </w:p>
    <w:p w14:paraId="60768960" w14:textId="5C7FBFDB" w:rsidR="00A05B8E" w:rsidRPr="00607D81" w:rsidRDefault="00A05B8E" w:rsidP="00607D81">
      <w:pPr>
        <w:pStyle w:val="GMbodytext"/>
        <w:widowControl w:val="0"/>
        <w:spacing w:before="0" w:after="120" w:line="276" w:lineRule="auto"/>
        <w:rPr>
          <w:b/>
          <w:bCs/>
          <w:i/>
          <w:iCs/>
          <w:u w:val="single"/>
        </w:rPr>
      </w:pPr>
      <w:r w:rsidRPr="00607D81">
        <w:rPr>
          <w:b/>
          <w:bCs/>
          <w:i/>
          <w:iCs/>
          <w:u w:val="single"/>
        </w:rPr>
        <w:t>Рискови фактори по отношение на шума</w:t>
      </w:r>
    </w:p>
    <w:p w14:paraId="3E811233" w14:textId="77777777" w:rsidR="00A05B8E" w:rsidRPr="00607D81" w:rsidRDefault="00A05B8E" w:rsidP="00607D81">
      <w:pPr>
        <w:spacing w:after="120" w:line="276" w:lineRule="auto"/>
        <w:ind w:firstLine="567"/>
        <w:jc w:val="both"/>
      </w:pPr>
      <w:r w:rsidRPr="00607D81">
        <w:t xml:space="preserve">Обикновено този фактор не действа изолирано, а участва в изключително сложна комбинация с други рискови за здравето фактори, които могат да бъдат химични, физични, биологични, психологични и такива, свързани с начина на живот, атакуващи човешкия организъм в течение на целия му живот. Вредата от шума се превръща в една от характеристиките на модерния живот. </w:t>
      </w:r>
    </w:p>
    <w:p w14:paraId="5B8612F8" w14:textId="77777777" w:rsidR="00EE4EFD" w:rsidRPr="00607D81" w:rsidRDefault="00EE4EFD" w:rsidP="00607D81">
      <w:pPr>
        <w:spacing w:after="120" w:line="276" w:lineRule="auto"/>
        <w:ind w:left="567"/>
        <w:contextualSpacing/>
        <w:jc w:val="both"/>
      </w:pPr>
      <w:r w:rsidRPr="00607D81">
        <w:t>Подробна информация за този рисков фактор е представена в т.2.1.9 на ДЕО.</w:t>
      </w:r>
    </w:p>
    <w:p w14:paraId="09DB3435" w14:textId="0E86AFDC" w:rsidR="00A05B8E" w:rsidRPr="00607D81" w:rsidRDefault="00A05B8E" w:rsidP="00607D81">
      <w:pPr>
        <w:pStyle w:val="GMbodytext"/>
        <w:widowControl w:val="0"/>
        <w:spacing w:before="0" w:after="120" w:line="276" w:lineRule="auto"/>
        <w:rPr>
          <w:b/>
          <w:bCs/>
          <w:i/>
          <w:iCs/>
          <w:u w:val="single"/>
        </w:rPr>
      </w:pPr>
      <w:r w:rsidRPr="00607D81">
        <w:rPr>
          <w:b/>
          <w:bCs/>
          <w:i/>
          <w:iCs/>
          <w:u w:val="single"/>
        </w:rPr>
        <w:t xml:space="preserve">Рискови фактори по отношение на вибрациите </w:t>
      </w:r>
    </w:p>
    <w:p w14:paraId="396E89EE" w14:textId="77777777" w:rsidR="00A05B8E" w:rsidRPr="00607D81" w:rsidRDefault="00A05B8E" w:rsidP="00607D81">
      <w:pPr>
        <w:spacing w:after="120" w:line="276" w:lineRule="auto"/>
        <w:ind w:firstLine="567"/>
        <w:jc w:val="both"/>
      </w:pPr>
      <w:r w:rsidRPr="00607D81">
        <w:t xml:space="preserve">Вибрациите са рисков фактор, характерен предимно за работещите в такива условия. Вибрациите предизвикват увреждане на периферните кръвоносни съдове, нервни окончания и костите. Предпазните мерки включват основно технически решения за ограничаване нивото на вибрациите: монтиране на оборудването върху специален фундамент, виброгасящи ръкохватки, и др. конструктивни решения, които осигуряват спазването на нормите, свързани с експозиция на вибрации. Този фактор не е рисков за населението и не се очаква въздействието му във връзка с реализирането на ППЗ, обект на настоящата оценка.   </w:t>
      </w:r>
    </w:p>
    <w:p w14:paraId="60AE3D89" w14:textId="386ABF5A" w:rsidR="00A05B8E" w:rsidRPr="00607D81" w:rsidRDefault="00A05B8E" w:rsidP="00607D81">
      <w:pPr>
        <w:pStyle w:val="GMbodytext"/>
        <w:widowControl w:val="0"/>
        <w:spacing w:before="0" w:after="120" w:line="276" w:lineRule="auto"/>
        <w:rPr>
          <w:b/>
          <w:bCs/>
          <w:i/>
          <w:iCs/>
          <w:u w:val="single"/>
        </w:rPr>
      </w:pPr>
      <w:r w:rsidRPr="00607D81">
        <w:rPr>
          <w:b/>
          <w:bCs/>
          <w:i/>
          <w:iCs/>
          <w:u w:val="single"/>
        </w:rPr>
        <w:t>Рискови фактори по отношение на йонизиращите лъчения (радиационна обстановка)</w:t>
      </w:r>
    </w:p>
    <w:p w14:paraId="177B94F4" w14:textId="77777777" w:rsidR="00A05B8E" w:rsidRPr="00607D81" w:rsidRDefault="00A05B8E" w:rsidP="00607D81">
      <w:pPr>
        <w:spacing w:after="120" w:line="276" w:lineRule="auto"/>
        <w:ind w:firstLine="567"/>
        <w:jc w:val="both"/>
      </w:pPr>
      <w:r w:rsidRPr="00607D81">
        <w:t xml:space="preserve">Радиационната обстановка представлява естествена и изкуствена радиация. Може да предизвика остри и хронични увреждания – остра лъчева болест, злокачествени заболявания, мутации в поколенията и смърт. Защитата от йонизиращи лъчения включва: устройства за </w:t>
      </w:r>
      <w:r w:rsidRPr="00607D81">
        <w:lastRenderedPageBreak/>
        <w:t xml:space="preserve">дистанционно управление, херметизиращи и ограждащи устройства, вентилация, защитни покрития, знаци за безопасност и сигнализация, лични предпазни средства. </w:t>
      </w:r>
    </w:p>
    <w:p w14:paraId="6382A245" w14:textId="77777777" w:rsidR="00A05B8E" w:rsidRPr="00607D81" w:rsidRDefault="00A05B8E" w:rsidP="00607D81">
      <w:pPr>
        <w:pStyle w:val="GMbodytext"/>
        <w:widowControl w:val="0"/>
        <w:spacing w:before="0" w:after="120" w:line="276" w:lineRule="auto"/>
        <w:rPr>
          <w:b/>
          <w:bCs/>
          <w:i/>
          <w:iCs/>
          <w:u w:val="single"/>
        </w:rPr>
      </w:pPr>
      <w:r w:rsidRPr="00607D81">
        <w:rPr>
          <w:b/>
          <w:bCs/>
          <w:i/>
          <w:iCs/>
          <w:u w:val="single"/>
        </w:rPr>
        <w:t>Рискови фактори по отношение нейонизиращи лъчения</w:t>
      </w:r>
    </w:p>
    <w:p w14:paraId="25980CB5" w14:textId="77777777" w:rsidR="00A05B8E" w:rsidRPr="00607D81" w:rsidRDefault="00A05B8E" w:rsidP="00607D81">
      <w:pPr>
        <w:spacing w:after="120" w:line="276" w:lineRule="auto"/>
        <w:ind w:firstLine="567"/>
        <w:jc w:val="both"/>
      </w:pPr>
      <w:r w:rsidRPr="00607D81">
        <w:t xml:space="preserve">Това са електрически, магнитни или електромагнитни лъчения с възможно неблагоприятно въздействие върху здравето. Те предизвикват болести на органите на кръвообращението (хипертония), увреждане на очите и на централната и вегетативна нервна система. Защитата от нейонизиращи лъчения се осъществява чрез заземяване и електростатични полета. </w:t>
      </w:r>
    </w:p>
    <w:p w14:paraId="552C34D9" w14:textId="77777777" w:rsidR="00A05B8E" w:rsidRPr="00607D81" w:rsidRDefault="00A05B8E" w:rsidP="00607D81">
      <w:pPr>
        <w:spacing w:after="120" w:line="276" w:lineRule="auto"/>
        <w:ind w:firstLine="567"/>
        <w:jc w:val="both"/>
      </w:pPr>
      <w:r w:rsidRPr="00607D81">
        <w:t>Информация относно съществуващото състояние по отношение вредните физични фактори е дадена по-горе в настоящата точка.</w:t>
      </w:r>
    </w:p>
    <w:p w14:paraId="070A3700" w14:textId="77777777" w:rsidR="00A05B8E" w:rsidRPr="00607D81" w:rsidRDefault="00A05B8E" w:rsidP="00607D81">
      <w:pPr>
        <w:pStyle w:val="GMbodytext"/>
        <w:widowControl w:val="0"/>
        <w:spacing w:before="0" w:after="120" w:line="276" w:lineRule="auto"/>
        <w:rPr>
          <w:b/>
          <w:bCs/>
          <w:i/>
          <w:iCs/>
          <w:u w:val="single"/>
        </w:rPr>
      </w:pPr>
      <w:r w:rsidRPr="00607D81">
        <w:rPr>
          <w:b/>
          <w:bCs/>
          <w:i/>
          <w:iCs/>
          <w:u w:val="single"/>
        </w:rPr>
        <w:t>Рискови фактори свързани с отпадъците</w:t>
      </w:r>
    </w:p>
    <w:p w14:paraId="2DECBEF6" w14:textId="008A8317" w:rsidR="00A05B8E" w:rsidRPr="00607D81" w:rsidRDefault="00A05B8E" w:rsidP="00607D81">
      <w:pPr>
        <w:spacing w:after="120" w:line="276" w:lineRule="auto"/>
        <w:ind w:firstLine="567"/>
        <w:jc w:val="both"/>
      </w:pPr>
      <w:r w:rsidRPr="00607D81">
        <w:t>Образуваните на територията на страната отпадъци са дадени в т. 2.1.10. Макар че същите нямат пряко отношение към живота и здравето на населението, то те са със съществено индиректно влияние, поради това, че неправилното третиране на същите може да доведе до индиректно замърсяване на компонентите на околната среда, в т. ч. въздух, води и почви, като по този начин окаже дори и значително въздействие върху здравето на хората. Не на последно място нерегламентираното изхвърляне на отпадъците и неправилното им третиране води до увреждане на флората и фауната и нарушаване на баланса в околната среда, което също така може да има своите индиректни последици върху живота и здравето на хората.</w:t>
      </w:r>
    </w:p>
    <w:p w14:paraId="44FC9932" w14:textId="77777777" w:rsidR="002A7ABC" w:rsidRPr="00607D81" w:rsidRDefault="002A7ABC" w:rsidP="00607D81">
      <w:pPr>
        <w:spacing w:after="120" w:line="276" w:lineRule="auto"/>
        <w:ind w:firstLine="567"/>
        <w:jc w:val="both"/>
      </w:pPr>
    </w:p>
    <w:p w14:paraId="78B16930" w14:textId="77777777" w:rsidR="005B7EAD" w:rsidRPr="00607D81" w:rsidRDefault="004D75F1" w:rsidP="00607D81">
      <w:pPr>
        <w:pStyle w:val="Heading3GM1"/>
        <w:tabs>
          <w:tab w:val="left" w:pos="4820"/>
        </w:tabs>
        <w:spacing w:before="0" w:after="120" w:line="276" w:lineRule="auto"/>
        <w:jc w:val="both"/>
        <w:rPr>
          <w:rFonts w:cs="Times New Roman"/>
          <w:szCs w:val="24"/>
        </w:rPr>
      </w:pPr>
      <w:bookmarkStart w:id="129" w:name="_1401798371"/>
      <w:bookmarkStart w:id="130" w:name="_1401798270"/>
      <w:bookmarkStart w:id="131" w:name="_1401797412"/>
      <w:bookmarkStart w:id="132" w:name="_1401797364"/>
      <w:bookmarkStart w:id="133" w:name="_1368865801"/>
      <w:bookmarkStart w:id="134" w:name="_1368864099"/>
      <w:bookmarkStart w:id="135" w:name="_1290848023"/>
      <w:bookmarkStart w:id="136" w:name="_1261041559"/>
      <w:bookmarkStart w:id="137" w:name="_1261041492"/>
      <w:bookmarkStart w:id="138" w:name="_1401542727"/>
      <w:bookmarkStart w:id="139" w:name="_1401542685"/>
      <w:bookmarkStart w:id="140" w:name="_1401542383"/>
      <w:bookmarkStart w:id="141" w:name="_1368355619"/>
      <w:bookmarkStart w:id="142" w:name="_1368355530"/>
      <w:bookmarkStart w:id="143" w:name="_1368355258"/>
      <w:bookmarkStart w:id="144" w:name="_1368355120"/>
      <w:bookmarkStart w:id="145" w:name="_1337599911"/>
      <w:bookmarkStart w:id="146" w:name="_1301913392"/>
      <w:bookmarkStart w:id="147" w:name="_Toc228197140"/>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r w:rsidRPr="00607D81">
        <w:rPr>
          <w:rFonts w:cs="Times New Roman"/>
          <w:szCs w:val="24"/>
        </w:rPr>
        <w:t>Отпадъци</w:t>
      </w:r>
      <w:bookmarkEnd w:id="121"/>
      <w:bookmarkEnd w:id="147"/>
    </w:p>
    <w:p w14:paraId="398AEE2F" w14:textId="77777777" w:rsidR="00A05B8E" w:rsidRPr="00607D81" w:rsidRDefault="00A05B8E" w:rsidP="00607D81">
      <w:pPr>
        <w:spacing w:after="120" w:line="276" w:lineRule="auto"/>
        <w:ind w:firstLine="567"/>
        <w:jc w:val="both"/>
      </w:pPr>
      <w:r w:rsidRPr="00607D81">
        <w:t>Териториалният обхват на Плана включва определени зони от територията на Република България, попадащи в</w:t>
      </w:r>
      <w:r w:rsidRPr="00607D81">
        <w:rPr>
          <w:iCs/>
        </w:rPr>
        <w:t xml:space="preserve"> населени места от районите от ниво NUTS 3: Видин, Монтана, Враца,  Плевен,  Велико Търново,  Ловеч, Габрово, Русе,  Търговище,  Разград, Сливен, София област, София - град (столична), Перник,  Кюстендил,</w:t>
      </w:r>
      <w:r w:rsidRPr="00607D81">
        <w:t xml:space="preserve">  Стара Загора, Хасково, Смолян, Кърджали.</w:t>
      </w:r>
    </w:p>
    <w:p w14:paraId="35F47AE8" w14:textId="78AE3B13" w:rsidR="00EE4EFD" w:rsidRPr="00607D81" w:rsidRDefault="00EE4EFD" w:rsidP="00607D81">
      <w:pPr>
        <w:spacing w:after="120" w:line="276" w:lineRule="auto"/>
        <w:ind w:firstLine="567"/>
        <w:jc w:val="both"/>
      </w:pPr>
      <w:r w:rsidRPr="00607D81">
        <w:t>Подробна информация за управление на отпадъците по териториален принцип, е представена в т.2.1.10 на ДЕО.</w:t>
      </w:r>
    </w:p>
    <w:p w14:paraId="6B6CD3F4" w14:textId="77777777" w:rsidR="00A05B8E" w:rsidRPr="00607D81" w:rsidRDefault="00A05B8E" w:rsidP="00607D81">
      <w:pPr>
        <w:pStyle w:val="GMbodytext"/>
        <w:widowControl w:val="0"/>
        <w:spacing w:before="0" w:after="120" w:line="276" w:lineRule="auto"/>
        <w:ind w:firstLine="567"/>
        <w:jc w:val="both"/>
      </w:pPr>
      <w:r w:rsidRPr="00607D81">
        <w:t xml:space="preserve">Във всички общини чиято територия попада в обхвата на ППЗ,  са изградени и функционират системи за организирано сметосъбиране и сметоизвозване на твърди битови отпадъци (ТБО). В регионален план обхванатото население в система за организирано събиране и транспортиране на битови отпадъци на общините е 100 %, като са изготвени графици за периодичността на събирането на битови отпадъци в различните населени места. </w:t>
      </w:r>
    </w:p>
    <w:p w14:paraId="4A01EAA9" w14:textId="77777777" w:rsidR="00D61002" w:rsidRPr="00607D81" w:rsidRDefault="00D61002" w:rsidP="00607D81">
      <w:pPr>
        <w:pStyle w:val="GMbodytext"/>
        <w:widowControl w:val="0"/>
        <w:tabs>
          <w:tab w:val="left" w:pos="4820"/>
        </w:tabs>
        <w:spacing w:before="0" w:after="120" w:line="276" w:lineRule="auto"/>
        <w:ind w:firstLine="567"/>
        <w:jc w:val="both"/>
      </w:pPr>
    </w:p>
    <w:p w14:paraId="61FB802E" w14:textId="3C88E681" w:rsidR="00532CFA" w:rsidRPr="00607D81" w:rsidRDefault="00F504F8" w:rsidP="00607D81">
      <w:pPr>
        <w:pStyle w:val="Heading3GM1"/>
        <w:tabs>
          <w:tab w:val="left" w:pos="4820"/>
        </w:tabs>
        <w:spacing w:before="0" w:after="120" w:line="276" w:lineRule="auto"/>
        <w:jc w:val="both"/>
        <w:rPr>
          <w:rFonts w:cs="Times New Roman"/>
          <w:szCs w:val="24"/>
        </w:rPr>
      </w:pPr>
      <w:bookmarkStart w:id="148" w:name="_Toc228197141"/>
      <w:r w:rsidRPr="00607D81">
        <w:rPr>
          <w:rFonts w:cs="Times New Roman"/>
          <w:szCs w:val="24"/>
        </w:rPr>
        <w:t>Опасни химични вещества и смеси</w:t>
      </w:r>
      <w:bookmarkEnd w:id="148"/>
    </w:p>
    <w:p w14:paraId="49EB8E0D" w14:textId="77777777" w:rsidR="00A05B8E" w:rsidRPr="00607D81" w:rsidRDefault="00A05B8E" w:rsidP="00607D81">
      <w:pPr>
        <w:pStyle w:val="GMbodytext"/>
        <w:widowControl w:val="0"/>
        <w:spacing w:before="0" w:after="120" w:line="276" w:lineRule="auto"/>
        <w:ind w:firstLine="567"/>
        <w:jc w:val="both"/>
      </w:pPr>
      <w:r w:rsidRPr="00607D81">
        <w:t>Националната политика по управление на химикалите се основава на Закона за защита от вредното въздействие на химичните вещества и смеси (ЗЗВВХВС) и изискванията на Директива Севезо ІII, транспонирана в българското законодателство в Закона за опазване на околната среда (ЗООС) - Глава седма “Предотвратяване и ограничаване на промишленото замърсяване”, Раздел I “Контрол на опасностите от големи аварии” и подзаконовите нормативни актове към тях.</w:t>
      </w:r>
    </w:p>
    <w:p w14:paraId="6CB56029" w14:textId="1941D51F" w:rsidR="00A05B8E" w:rsidRPr="00607D81" w:rsidRDefault="00A05B8E" w:rsidP="00607D81">
      <w:pPr>
        <w:pStyle w:val="GMbodytext"/>
        <w:widowControl w:val="0"/>
        <w:spacing w:before="0" w:after="120" w:line="276" w:lineRule="auto"/>
        <w:ind w:firstLine="567"/>
        <w:jc w:val="both"/>
      </w:pPr>
      <w:r w:rsidRPr="00607D81">
        <w:lastRenderedPageBreak/>
        <w:t xml:space="preserve">Информация за предприятията с нисък и тези с висок рисков потенциал е дадена в ДЕО. </w:t>
      </w:r>
    </w:p>
    <w:p w14:paraId="05370420" w14:textId="77777777" w:rsidR="00A05B8E" w:rsidRPr="00607D81" w:rsidRDefault="00A05B8E" w:rsidP="00607D81">
      <w:pPr>
        <w:pStyle w:val="GMbodytext"/>
        <w:widowControl w:val="0"/>
        <w:spacing w:before="0" w:after="120" w:line="276" w:lineRule="auto"/>
        <w:ind w:firstLine="567"/>
        <w:jc w:val="both"/>
      </w:pPr>
      <w:r w:rsidRPr="00607D81">
        <w:t>Накратко може да се обобщи, че на територията на страната има общо 231 предприятия, класифицирани като такива с нисък ши с висок рисков потенциал: От тях 133 са предприятията с нисък рисков потенциал и 98 класифицирани с висок рисков потенциал.</w:t>
      </w:r>
    </w:p>
    <w:p w14:paraId="3DE461AA" w14:textId="6B433DD0" w:rsidR="00A05B8E" w:rsidRPr="00607D81" w:rsidRDefault="00A05B8E" w:rsidP="00607D81">
      <w:pPr>
        <w:pStyle w:val="GMbodytext"/>
        <w:widowControl w:val="0"/>
        <w:spacing w:before="0" w:after="120" w:line="276" w:lineRule="auto"/>
        <w:ind w:firstLine="567"/>
        <w:jc w:val="both"/>
        <w:rPr>
          <w:lang w:val="en-US"/>
        </w:rPr>
      </w:pPr>
      <w:r w:rsidRPr="00607D81">
        <w:t>Съгласно Електронната база данни (публичен регистър) на предприятията с нисък и висок рисков потенциал, попадащи в обхвата на глава седма, раздел първи от Закона за опазване на околната среда, на територията на общините в териториалния обхват на ППЗ, са налични предприятия, класифицирани с нисък или висок рисков потенциал</w:t>
      </w:r>
      <w:r w:rsidR="00EE4EFD" w:rsidRPr="00607D81">
        <w:t>, които са посочени в т.2.1.11 на ДЕО.</w:t>
      </w:r>
    </w:p>
    <w:p w14:paraId="6847CC53" w14:textId="77777777" w:rsidR="00D20410" w:rsidRPr="00607D81" w:rsidRDefault="00D20410" w:rsidP="00607D81">
      <w:pPr>
        <w:pStyle w:val="GMbodytext"/>
        <w:widowControl w:val="0"/>
        <w:spacing w:before="0" w:after="120" w:line="276" w:lineRule="auto"/>
        <w:ind w:firstLine="567"/>
        <w:jc w:val="both"/>
        <w:rPr>
          <w:lang w:val="en-US"/>
        </w:rPr>
      </w:pPr>
    </w:p>
    <w:p w14:paraId="7EA9D42A" w14:textId="77777777" w:rsidR="00B735DD" w:rsidRPr="00607D81" w:rsidRDefault="004D75F1" w:rsidP="00607D81">
      <w:pPr>
        <w:pStyle w:val="Heading3GM1"/>
        <w:tabs>
          <w:tab w:val="left" w:pos="4820"/>
        </w:tabs>
        <w:spacing w:before="0" w:after="120" w:line="276" w:lineRule="auto"/>
        <w:jc w:val="both"/>
        <w:rPr>
          <w:rFonts w:cs="Times New Roman"/>
          <w:szCs w:val="24"/>
        </w:rPr>
      </w:pPr>
      <w:bookmarkStart w:id="149" w:name="_Toc507620878"/>
      <w:bookmarkStart w:id="150" w:name="_Toc507664952"/>
      <w:bookmarkStart w:id="151" w:name="_Toc507688434"/>
      <w:bookmarkStart w:id="152" w:name="_Toc507689016"/>
      <w:bookmarkStart w:id="153" w:name="_Toc507748768"/>
      <w:bookmarkStart w:id="154" w:name="_Toc507834134"/>
      <w:bookmarkStart w:id="155" w:name="_Toc415753362"/>
      <w:bookmarkStart w:id="156" w:name="_Toc228197142"/>
      <w:bookmarkEnd w:id="149"/>
      <w:bookmarkEnd w:id="150"/>
      <w:bookmarkEnd w:id="151"/>
      <w:bookmarkEnd w:id="152"/>
      <w:bookmarkEnd w:id="153"/>
      <w:bookmarkEnd w:id="154"/>
      <w:r w:rsidRPr="00607D81">
        <w:rPr>
          <w:rFonts w:cs="Times New Roman"/>
          <w:szCs w:val="24"/>
        </w:rPr>
        <w:t>Вредни физични фактори</w:t>
      </w:r>
      <w:bookmarkEnd w:id="155"/>
      <w:bookmarkEnd w:id="156"/>
      <w:r w:rsidR="00B735DD" w:rsidRPr="00607D81">
        <w:rPr>
          <w:rFonts w:cs="Times New Roman"/>
          <w:szCs w:val="24"/>
        </w:rPr>
        <w:t xml:space="preserve"> </w:t>
      </w:r>
    </w:p>
    <w:p w14:paraId="423D6CA8" w14:textId="3D9E20A8" w:rsidR="00C231BB" w:rsidRPr="00607D81" w:rsidRDefault="00C231BB" w:rsidP="00607D81">
      <w:pPr>
        <w:pStyle w:val="Heading4"/>
        <w:tabs>
          <w:tab w:val="left" w:pos="4820"/>
        </w:tabs>
        <w:spacing w:before="0" w:after="120" w:line="276" w:lineRule="auto"/>
        <w:jc w:val="both"/>
      </w:pPr>
      <w:r w:rsidRPr="00607D81">
        <w:t>Шум</w:t>
      </w:r>
    </w:p>
    <w:p w14:paraId="6B9D0E57" w14:textId="77777777" w:rsidR="00A05B8E" w:rsidRPr="00607D81" w:rsidRDefault="00A05B8E" w:rsidP="00607D81">
      <w:pPr>
        <w:spacing w:after="120" w:line="276" w:lineRule="auto"/>
        <w:ind w:firstLine="567"/>
        <w:jc w:val="both"/>
      </w:pPr>
      <w:r w:rsidRPr="00607D81">
        <w:t>Показателите за шум в околната и жизнената среда са физични величини, при чието определяне са отчетени границите и степента на дискомфорт на гражданите, изложени на шум, в зависимост от характера на шума, времето на денонощието, предназначението на помещенията за обитаване, характера на териториите и зоните във и извън урбанизираните територии. Показателите за шум в околната среда са физични величини, при чието определяне са отчетени степента и границите на дискомфорт на гражданите, изложени на шум и е от основно значение за здравето на хората. Шумът е един от основните фактори с неблагоприятно въздействие върху населението, присъстващ като нежелан или вреден външен звук, причинен от човешката дейност, в т.ч. излъчван от автомобилния, железопътния и въздушния транспорт, от инсталации и съоръжения на промишлеността и от локални източници.</w:t>
      </w:r>
    </w:p>
    <w:p w14:paraId="3488FAC7" w14:textId="77777777" w:rsidR="00A05B8E" w:rsidRPr="00607D81" w:rsidRDefault="00A05B8E" w:rsidP="00607D81">
      <w:pPr>
        <w:spacing w:after="120" w:line="276" w:lineRule="auto"/>
        <w:ind w:firstLine="567"/>
        <w:jc w:val="both"/>
      </w:pPr>
      <w:r w:rsidRPr="00607D81">
        <w:t xml:space="preserve">Степента на риска от увреждане на човешкото здраве под въздействието на фактора шум в околната среда е трудно установима. Обикновено този фактор не действа изолирано, а участва в изключително сложна комбинация с други рискови за здравето фактори, които могат да бъдат химични, физични, биологични, психологични и такива, свързани с начина на живот, атакуващи човешкия организъм в течение на целия му живот. Вредата от шума се превръща в една от характеристиките на модерния живот, като шумът в околната среда може да има сериозно въздействие върху човешкото здраве, като предизвиква както физически, така и психологически стрес реакции, както и други вредни ефекти в цялото тяло. Животът в райони, изложени на транспортен шум, значително увеличава риска от развитие на различни здравословни проблеми. Тези проблеми включват раздразнение, нарушения на съня, сърдечно-съдови и метаболитни заболявания, психични разстройства и дори преждевременна смърт. Шумовото замърсяване влияе върху биологичните процеси, като предизвиква физиологични и психологически стрес-реакции, както и нарушава съня. През последните години все повече изследвания задълбочават разбирането за широкообхватното въздействие на шума върху здравето, разкривайки потенциалните му ефекти върху множество телесни системи. </w:t>
      </w:r>
    </w:p>
    <w:p w14:paraId="0609742C" w14:textId="77777777" w:rsidR="00A05B8E" w:rsidRPr="00607D81" w:rsidRDefault="00A05B8E" w:rsidP="00607D81">
      <w:pPr>
        <w:spacing w:after="120" w:line="276" w:lineRule="auto"/>
        <w:ind w:firstLine="567"/>
        <w:jc w:val="both"/>
      </w:pPr>
      <w:r w:rsidRPr="00607D81">
        <w:rPr>
          <w:i/>
          <w:iCs/>
        </w:rPr>
        <w:t>Анализ на състоянието на акустичната среда на европейско ниво</w:t>
      </w:r>
    </w:p>
    <w:p w14:paraId="33BA783A" w14:textId="77777777" w:rsidR="00A05B8E" w:rsidRPr="00607D81" w:rsidRDefault="00A05B8E" w:rsidP="00607D81">
      <w:pPr>
        <w:spacing w:after="120" w:line="276" w:lineRule="auto"/>
        <w:ind w:firstLine="567"/>
        <w:jc w:val="both"/>
      </w:pPr>
      <w:r w:rsidRPr="00607D81">
        <w:t xml:space="preserve">С Директива 2002/49/ЕО относно оценката и управлението на шума в околната среда, се фокусира върху оценката и управлението на шума в околната среда, особено от транспортни и </w:t>
      </w:r>
      <w:r w:rsidRPr="00607D81">
        <w:lastRenderedPageBreak/>
        <w:t xml:space="preserve">промишлени източници в </w:t>
      </w:r>
      <w:r w:rsidRPr="00607D81">
        <w:rPr>
          <w:i/>
          <w:iCs/>
        </w:rPr>
        <w:t>градските</w:t>
      </w:r>
      <w:r w:rsidRPr="00607D81">
        <w:t xml:space="preserve"> райони. Основните източници на шум, обхванати от директивата, са:</w:t>
      </w:r>
    </w:p>
    <w:p w14:paraId="13A32469" w14:textId="77777777" w:rsidR="00A05B8E" w:rsidRPr="00607D81" w:rsidRDefault="00A05B8E" w:rsidP="00607D81">
      <w:pPr>
        <w:spacing w:after="120" w:line="276" w:lineRule="auto"/>
        <w:ind w:firstLine="567"/>
        <w:jc w:val="both"/>
      </w:pPr>
      <w:r w:rsidRPr="00607D81">
        <w:rPr>
          <w:i/>
          <w:iCs/>
        </w:rPr>
        <w:t>Основен пътен трафик:</w:t>
      </w:r>
      <w:r w:rsidRPr="00607D81">
        <w:t xml:space="preserve"> Пътища с повече от 3 милиона преминавания на превозни средства </w:t>
      </w:r>
      <w:r w:rsidRPr="00607D81">
        <w:rPr>
          <w:i/>
          <w:iCs/>
        </w:rPr>
        <w:t>годишно</w:t>
      </w:r>
      <w:r w:rsidRPr="00607D81">
        <w:t>.</w:t>
      </w:r>
    </w:p>
    <w:p w14:paraId="74B893BA" w14:textId="77777777" w:rsidR="00A05B8E" w:rsidRPr="00607D81" w:rsidRDefault="00A05B8E" w:rsidP="00607D81">
      <w:pPr>
        <w:spacing w:after="120" w:line="276" w:lineRule="auto"/>
        <w:ind w:firstLine="567"/>
        <w:jc w:val="both"/>
      </w:pPr>
      <w:r w:rsidRPr="00607D81">
        <w:rPr>
          <w:i/>
          <w:iCs/>
        </w:rPr>
        <w:t>Основен железопътен трафик:</w:t>
      </w:r>
      <w:r w:rsidRPr="00607D81">
        <w:t xml:space="preserve"> Железопътни линии с повече от 30 000 преминавания на влакове </w:t>
      </w:r>
      <w:r w:rsidRPr="00607D81">
        <w:rPr>
          <w:i/>
          <w:iCs/>
        </w:rPr>
        <w:t>годишно</w:t>
      </w:r>
      <w:r w:rsidRPr="00607D81">
        <w:t>.</w:t>
      </w:r>
    </w:p>
    <w:p w14:paraId="680840A0" w14:textId="77777777" w:rsidR="00A05B8E" w:rsidRPr="00607D81" w:rsidRDefault="00A05B8E" w:rsidP="00607D81">
      <w:pPr>
        <w:spacing w:after="120" w:line="276" w:lineRule="auto"/>
        <w:ind w:firstLine="567"/>
        <w:jc w:val="both"/>
      </w:pPr>
      <w:r w:rsidRPr="00607D81">
        <w:rPr>
          <w:i/>
          <w:iCs/>
        </w:rPr>
        <w:t>Основен летища:</w:t>
      </w:r>
      <w:r w:rsidRPr="00607D81">
        <w:t xml:space="preserve"> Летища с повече от 50 000 движения годишно (с изключение на тези, използвани </w:t>
      </w:r>
      <w:r w:rsidRPr="00607D81">
        <w:rPr>
          <w:i/>
          <w:iCs/>
        </w:rPr>
        <w:t>изключително</w:t>
      </w:r>
      <w:r w:rsidRPr="00607D81">
        <w:t xml:space="preserve"> за развлекателни цели).</w:t>
      </w:r>
    </w:p>
    <w:p w14:paraId="1FA43649" w14:textId="77777777" w:rsidR="00A05B8E" w:rsidRPr="00607D81" w:rsidRDefault="00A05B8E" w:rsidP="00607D81">
      <w:pPr>
        <w:spacing w:after="120" w:line="276" w:lineRule="auto"/>
        <w:ind w:firstLine="567"/>
        <w:jc w:val="both"/>
      </w:pPr>
      <w:r w:rsidRPr="00607D81">
        <w:rPr>
          <w:i/>
          <w:iCs/>
        </w:rPr>
        <w:t>Градски агломерации:</w:t>
      </w:r>
      <w:r w:rsidRPr="00607D81">
        <w:t xml:space="preserve"> Източници на шум в големи градски райони с повече от 100 000 жители, което </w:t>
      </w:r>
      <w:r w:rsidRPr="00607D81">
        <w:rPr>
          <w:i/>
          <w:iCs/>
        </w:rPr>
        <w:t>включва</w:t>
      </w:r>
      <w:r w:rsidRPr="00607D81">
        <w:t xml:space="preserve"> промишлен, строителен и понякога развлекателен шум, който допринася за общото излагане на шум на населението.</w:t>
      </w:r>
    </w:p>
    <w:p w14:paraId="5CB82281" w14:textId="1A4A87E9" w:rsidR="0064086F" w:rsidRPr="00607D81" w:rsidRDefault="0064086F" w:rsidP="00607D81">
      <w:pPr>
        <w:spacing w:after="120" w:line="276" w:lineRule="auto"/>
        <w:ind w:firstLine="567"/>
        <w:jc w:val="both"/>
      </w:pPr>
      <w:r w:rsidRPr="00607D81">
        <w:t>В т.2.1.12 на ДЕО е направен подробен анализ на състоянието на акустичната среда на европейско ниво.</w:t>
      </w:r>
    </w:p>
    <w:p w14:paraId="72C56296" w14:textId="7C81933D" w:rsidR="00A05B8E" w:rsidRPr="00607D81" w:rsidRDefault="00A05B8E" w:rsidP="00607D81">
      <w:pPr>
        <w:spacing w:after="120" w:line="276" w:lineRule="auto"/>
        <w:ind w:firstLine="567"/>
        <w:jc w:val="both"/>
      </w:pPr>
      <w:r w:rsidRPr="00607D81">
        <w:rPr>
          <w:i/>
          <w:iCs/>
        </w:rPr>
        <w:t>Анализ на състоянието на акустичната среда в България</w:t>
      </w:r>
    </w:p>
    <w:p w14:paraId="19640FD4" w14:textId="77777777" w:rsidR="00A05B8E" w:rsidRPr="00607D81" w:rsidRDefault="00A05B8E" w:rsidP="00607D81">
      <w:pPr>
        <w:spacing w:after="120" w:line="276" w:lineRule="auto"/>
        <w:ind w:firstLine="567"/>
        <w:jc w:val="both"/>
      </w:pPr>
      <w:r w:rsidRPr="00607D81">
        <w:t xml:space="preserve">За ограничаване на вредното въздействие на шума в околната среда в България, се прилага Директива 2002/49/ЕО от 25.06.2002 г. за оценка и управление на шума в околната среда, транспонирана в националното ни законодателство чрез Закона за защита от шума в околната среда и подзаконовата нормативна уредба към него. </w:t>
      </w:r>
    </w:p>
    <w:p w14:paraId="606B6966" w14:textId="7A3A78DB" w:rsidR="00A05B8E" w:rsidRPr="00607D81" w:rsidRDefault="00A05B8E" w:rsidP="00607D81">
      <w:pPr>
        <w:spacing w:after="120" w:line="276" w:lineRule="auto"/>
        <w:ind w:firstLine="567"/>
        <w:jc w:val="both"/>
      </w:pPr>
      <w:r w:rsidRPr="00607D81">
        <w:t xml:space="preserve">Граничните стойности на шума, чието превишаване би могло да доведе до негативни ефекти за човешкото здраве са регламентирани в таблици 1 и 2 на Приложение № 2 на </w:t>
      </w:r>
      <w:r w:rsidRPr="00607D81">
        <w:rPr>
          <w:i/>
          <w:iCs/>
        </w:rPr>
        <w:t>НАРЕДБА №6 от 26.06.2006</w:t>
      </w:r>
      <w:r w:rsidRPr="00607D81">
        <w:t xml:space="preserve"> г. </w:t>
      </w:r>
      <w:r w:rsidRPr="00607D81">
        <w:rPr>
          <w:i/>
          <w:iCs/>
        </w:rPr>
        <w:t>за показателите за шум в околната среда, отчитащи степента на дискомфорт през различните части на денонощието, граничните стойности на показателите за шум в околната среда, в помещенията на жилищни и обществени сгради, в зони и територии</w:t>
      </w:r>
      <w:r w:rsidRPr="00607D81">
        <w:t xml:space="preserve">, </w:t>
      </w:r>
      <w:r w:rsidRPr="00607D81">
        <w:rPr>
          <w:i/>
          <w:iCs/>
        </w:rPr>
        <w:t xml:space="preserve">предназначени за жилищно строителство, рекреационни зони и територии и зони със смесено предназначение, методите за оценка на стойностите на показателите за шум и на вредните ефекти от шума върху здравето на населението (Загл. изм. - ДВ, бр. 100 от 2021 г.) </w:t>
      </w:r>
      <w:r w:rsidRPr="00607D81">
        <w:t>и са посочени в таблица</w:t>
      </w:r>
      <w:r w:rsidR="0064086F" w:rsidRPr="00607D81">
        <w:t xml:space="preserve"> 47 на ДЕО.</w:t>
      </w:r>
    </w:p>
    <w:p w14:paraId="14461493" w14:textId="62FC75FE" w:rsidR="0064086F" w:rsidRPr="00607D81" w:rsidRDefault="0064086F" w:rsidP="00607D81">
      <w:pPr>
        <w:spacing w:after="120" w:line="276" w:lineRule="auto"/>
        <w:ind w:firstLine="567"/>
        <w:jc w:val="both"/>
      </w:pPr>
      <w:r w:rsidRPr="00607D81">
        <w:t>В т.2.1.12 на ДЕО е направен подробен анализ на състоянието на акустичната среда на в България.</w:t>
      </w:r>
    </w:p>
    <w:p w14:paraId="26371C68" w14:textId="77777777" w:rsidR="00A05B8E" w:rsidRPr="00607D81" w:rsidRDefault="00A05B8E" w:rsidP="00607D81">
      <w:pPr>
        <w:spacing w:after="120" w:line="276" w:lineRule="auto"/>
        <w:ind w:firstLine="567"/>
        <w:jc w:val="both"/>
        <w:rPr>
          <w:color w:val="000000" w:themeColor="text1"/>
        </w:rPr>
      </w:pPr>
      <w:r w:rsidRPr="00607D81">
        <w:rPr>
          <w:color w:val="000000" w:themeColor="text1"/>
        </w:rPr>
        <w:t>Няма налични данни за шумово натоварване на околната среда в резултат от строителството на вятърни паркове.</w:t>
      </w:r>
    </w:p>
    <w:p w14:paraId="2B499447" w14:textId="77777777" w:rsidR="00A05B8E" w:rsidRPr="00607D81" w:rsidRDefault="00A05B8E" w:rsidP="00607D81">
      <w:pPr>
        <w:spacing w:after="120" w:line="276" w:lineRule="auto"/>
        <w:ind w:firstLine="567"/>
        <w:jc w:val="both"/>
        <w:rPr>
          <w:color w:val="000000" w:themeColor="text1"/>
        </w:rPr>
      </w:pPr>
      <w:r w:rsidRPr="00607D81">
        <w:rPr>
          <w:color w:val="000000" w:themeColor="text1"/>
        </w:rPr>
        <w:t xml:space="preserve">Предвижданията на ППЗ, предмет на настоящата оценка са пряко свързани с определяне на възможните нива на  нискочестотен шум (нивата на нискочестотен шум са най-високи, колкото по-малко е разстоянието до ветрогенератори по отношение на жилищни територии) в района на всяка от зоните, предмет на плана. Прогнозните нива на нискочестотен шум, могат да бъдат изчислени чрез  програмата WindPro. </w:t>
      </w:r>
    </w:p>
    <w:p w14:paraId="40CA411C" w14:textId="77777777" w:rsidR="00A05B8E" w:rsidRPr="00607D81" w:rsidRDefault="00A05B8E" w:rsidP="00607D81">
      <w:pPr>
        <w:spacing w:after="120" w:line="276" w:lineRule="auto"/>
        <w:ind w:firstLine="567"/>
        <w:jc w:val="both"/>
        <w:rPr>
          <w:color w:val="000000" w:themeColor="text1"/>
        </w:rPr>
      </w:pPr>
      <w:r w:rsidRPr="00607D81">
        <w:rPr>
          <w:color w:val="000000" w:themeColor="text1"/>
        </w:rPr>
        <w:t xml:space="preserve">За оценка на кумулативното въздействие по отношение на шума следва да бъде приложена методиката, описана в публикацията на Института по акустика „Добри практики по отношение на </w:t>
      </w:r>
      <w:r w:rsidRPr="00607D81">
        <w:rPr>
          <w:color w:val="000000" w:themeColor="text1"/>
        </w:rPr>
        <w:lastRenderedPageBreak/>
        <w:t xml:space="preserve">прилагането на ETSU-R-97 за оценката на шума от ветрогенератори“ </w:t>
      </w:r>
      <w:r w:rsidRPr="00607D81">
        <w:rPr>
          <w:i/>
          <w:iCs/>
          <w:color w:val="000000" w:themeColor="text1"/>
        </w:rPr>
        <w:t>(Institute of Acoustics, A (rood Practice Guide to the Application of ETSU-R-97 for the Assessment and Rating of Wind Turbine Noise</w:t>
      </w:r>
      <w:r w:rsidRPr="00607D81">
        <w:rPr>
          <w:i/>
          <w:iCs/>
          <w:color w:val="000000" w:themeColor="text1"/>
          <w:vertAlign w:val="superscript"/>
        </w:rPr>
        <w:t>4</w:t>
      </w:r>
      <w:r w:rsidRPr="00607D81">
        <w:rPr>
          <w:i/>
          <w:iCs/>
          <w:color w:val="000000" w:themeColor="text1"/>
        </w:rPr>
        <w:t>),</w:t>
      </w:r>
      <w:r w:rsidRPr="00607D81">
        <w:rPr>
          <w:color w:val="000000" w:themeColor="text1"/>
        </w:rPr>
        <w:t xml:space="preserve"> въз основа на конкретни данни за акустичните характеристики за ветрогенератори, които ще се използват за изпълнението на всяко ИП в конкретната зона.</w:t>
      </w:r>
    </w:p>
    <w:p w14:paraId="60E94D0F" w14:textId="77777777" w:rsidR="000F1822" w:rsidRPr="00607D81" w:rsidRDefault="000F1822" w:rsidP="00607D81">
      <w:pPr>
        <w:spacing w:after="120" w:line="276" w:lineRule="auto"/>
        <w:ind w:firstLine="709"/>
        <w:rPr>
          <w:color w:val="000000" w:themeColor="text1"/>
        </w:rPr>
      </w:pPr>
    </w:p>
    <w:p w14:paraId="2687F142" w14:textId="77777777" w:rsidR="00A05B8E" w:rsidRPr="00607D81" w:rsidRDefault="00A05B8E" w:rsidP="00607D81">
      <w:pPr>
        <w:pStyle w:val="Heading4"/>
        <w:tabs>
          <w:tab w:val="left" w:pos="4820"/>
        </w:tabs>
        <w:spacing w:before="0" w:after="120" w:line="276" w:lineRule="auto"/>
        <w:jc w:val="both"/>
      </w:pPr>
      <w:bookmarkStart w:id="157" w:name="_Toc485501641"/>
      <w:bookmarkStart w:id="158" w:name="_Toc194325389"/>
      <w:r w:rsidRPr="00607D81">
        <w:t>Вибрации</w:t>
      </w:r>
      <w:bookmarkEnd w:id="157"/>
      <w:bookmarkEnd w:id="158"/>
    </w:p>
    <w:p w14:paraId="483F481E" w14:textId="686648D6" w:rsidR="00A05B8E" w:rsidRPr="00607D81" w:rsidRDefault="00A05B8E" w:rsidP="00607D81">
      <w:pPr>
        <w:spacing w:after="120" w:line="276" w:lineRule="auto"/>
        <w:ind w:firstLine="567"/>
        <w:jc w:val="both"/>
      </w:pPr>
      <w:r w:rsidRPr="00607D81">
        <w:t>Кратковременни вибрации в околната среда на засегнатите от ППЗ общини биха могли да възникват от преминаващи тежкотоварни МПС и строителни машини, от извършвани строително-ремонтни дейности и други. Същите източници, както и действаща наблизо строителна техника, биха могли да предизвикат такива вибрации и в жилищни сгради. За сега няма систематизирани наблюдения и резултати от проведени измервания на вибрации за жилищните райони на общините.</w:t>
      </w:r>
    </w:p>
    <w:p w14:paraId="3EBE8A41" w14:textId="77777777" w:rsidR="00A05B8E" w:rsidRPr="00607D81" w:rsidRDefault="00A05B8E" w:rsidP="00607D81">
      <w:pPr>
        <w:spacing w:after="120" w:line="276" w:lineRule="auto"/>
        <w:ind w:firstLine="567"/>
        <w:jc w:val="both"/>
      </w:pPr>
      <w:r w:rsidRPr="00607D81">
        <w:t>Предполага се, че съответните оператори взимат необходимите мерки за поддържане в изправност на наличната им техника и за минимизиране във времето на извършваните с тази техника операции, така че да са сведени до минимум евентуално възникнали вибрации в прилежащите терени.</w:t>
      </w:r>
    </w:p>
    <w:p w14:paraId="2ECAB3E9" w14:textId="77777777" w:rsidR="00A05B8E" w:rsidRPr="00607D81" w:rsidRDefault="00A05B8E" w:rsidP="00607D81">
      <w:pPr>
        <w:spacing w:after="120" w:line="276" w:lineRule="auto"/>
        <w:ind w:firstLine="567"/>
        <w:jc w:val="both"/>
      </w:pPr>
    </w:p>
    <w:p w14:paraId="3164B262" w14:textId="77777777" w:rsidR="00A05B8E" w:rsidRPr="00607D81" w:rsidRDefault="00A05B8E" w:rsidP="00607D81">
      <w:pPr>
        <w:pStyle w:val="Heading4"/>
        <w:tabs>
          <w:tab w:val="left" w:pos="4820"/>
        </w:tabs>
        <w:spacing w:before="0" w:after="120" w:line="276" w:lineRule="auto"/>
        <w:jc w:val="both"/>
      </w:pPr>
      <w:r w:rsidRPr="00607D81">
        <w:t xml:space="preserve">Оптични явления </w:t>
      </w:r>
    </w:p>
    <w:p w14:paraId="7F1C310A" w14:textId="13129267" w:rsidR="00A05B8E" w:rsidRPr="00607D81" w:rsidRDefault="00A05B8E" w:rsidP="00607D81">
      <w:pPr>
        <w:spacing w:after="120" w:line="276" w:lineRule="auto"/>
        <w:ind w:firstLine="567"/>
        <w:jc w:val="both"/>
      </w:pPr>
      <w:r w:rsidRPr="00607D81">
        <w:t>Разглежданите оптични явления, пораждащи се от изграждането на вятърния парк, се свеждат до засенчване на съседни територии, отражение на светлината и т. н. стробоскопичен ефект, дължащ се на трептенията на въртящите се пропелери на ветрогенераторите. Практически нито едно от явленията само по себе си не води до замърсяване на околната среда, но би могло да окаже въздействие върху комфорта на хората. На този етап няма конкретна информация за съответните оптичните явления на територията на общините в обхвата на ППЗ. Поради липса на национална нормативна база във връзка с очакваните да се проявят оптични явления, то се приема, че в хода на проектирането и реализирането на съответните ИП, водещи до тяхната проява, се предприемат мерки за недопускане и/или смекчавани на ефекта им върху хората</w:t>
      </w:r>
      <w:r w:rsidR="000F1822" w:rsidRPr="00607D81">
        <w:t>.</w:t>
      </w:r>
    </w:p>
    <w:p w14:paraId="77924BDC" w14:textId="77777777" w:rsidR="00A05B8E" w:rsidRPr="00607D81" w:rsidRDefault="00A05B8E" w:rsidP="00607D81">
      <w:pPr>
        <w:spacing w:after="120" w:line="276" w:lineRule="auto"/>
        <w:ind w:firstLine="567"/>
        <w:jc w:val="both"/>
      </w:pPr>
    </w:p>
    <w:p w14:paraId="4275213F" w14:textId="77777777" w:rsidR="00A05B8E" w:rsidRPr="00607D81" w:rsidRDefault="00A05B8E" w:rsidP="00607D81">
      <w:pPr>
        <w:pStyle w:val="Heading4"/>
        <w:tabs>
          <w:tab w:val="left" w:pos="4820"/>
        </w:tabs>
        <w:spacing w:before="0" w:after="120" w:line="276" w:lineRule="auto"/>
        <w:jc w:val="both"/>
      </w:pPr>
      <w:bookmarkStart w:id="159" w:name="_Toc194325391"/>
      <w:r w:rsidRPr="00607D81">
        <w:t>Електромагнитни излъчвания</w:t>
      </w:r>
      <w:bookmarkEnd w:id="159"/>
    </w:p>
    <w:p w14:paraId="06218CCD" w14:textId="77777777" w:rsidR="00A05B8E" w:rsidRPr="00607D81" w:rsidRDefault="00A05B8E" w:rsidP="00607D81">
      <w:pPr>
        <w:spacing w:after="120" w:line="276" w:lineRule="auto"/>
        <w:ind w:firstLine="567"/>
        <w:jc w:val="both"/>
      </w:pPr>
      <w:r w:rsidRPr="00607D81">
        <w:t>Електромагнитните полета са комбинация от невидими електрически и магнитни полета с различна сила. Генерират се от природни явления, както и от човешки дейности, главно употребата на електричество.</w:t>
      </w:r>
    </w:p>
    <w:p w14:paraId="50233DE8" w14:textId="77777777" w:rsidR="00A05B8E" w:rsidRPr="00607D81" w:rsidRDefault="00A05B8E" w:rsidP="00607D81">
      <w:pPr>
        <w:spacing w:after="120" w:line="276" w:lineRule="auto"/>
        <w:ind w:firstLine="567"/>
        <w:jc w:val="both"/>
      </w:pPr>
      <w:r w:rsidRPr="00607D81">
        <w:t>Повечето електромагнитни полета, създадени от човека, са със специфична честота, варираща от високи честоти – микровълнов обхват, използвани от мобилните телефони, през средни честоти – радиочестотен обхват до свръхниски честоти – като тези, генерирани от електрическите проводници.</w:t>
      </w:r>
    </w:p>
    <w:p w14:paraId="6E6A803F" w14:textId="2247F471" w:rsidR="00A05B8E" w:rsidRPr="00607D81" w:rsidRDefault="00A05B8E" w:rsidP="00607D81">
      <w:pPr>
        <w:spacing w:after="120" w:line="276" w:lineRule="auto"/>
        <w:ind w:firstLine="567"/>
        <w:jc w:val="both"/>
      </w:pPr>
      <w:r w:rsidRPr="00607D81">
        <w:t xml:space="preserve">Съществуват национални и международни норми по отношение ограничаване на въздействието на електромагнитните полета в зависимост от честотния обхват, зоните на достъп и работните места. Законът, регламентиращ обществените отношения в системата на </w:t>
      </w:r>
      <w:r w:rsidRPr="00607D81">
        <w:lastRenderedPageBreak/>
        <w:t xml:space="preserve">здравеопазването е Законът за здравето, обн., ДВ, бр. 70/2004 г. Съгласно разпоредбите му, нейонизиращите лъчения в жилищни, производствени, обществени сгради и урбанизирани територии са фактор на жизнената среда и подлежат на контрол, а обектите, източници на нейонизиращи лъчения са обекти с обществено предназначение и също подлежат на държавен здравен контрол, който се извършва в съответствие с разпоредбите на Наредба № 36 за условията и реда за упражняване на държавен здравен контрол, обн., ДВ, бр. 63/2009 г. Електромагнитните полета в околната среда непрекъснато се увеличават в резултат на нарастващата употреба на изкуствени източници. </w:t>
      </w:r>
    </w:p>
    <w:p w14:paraId="06C6F584" w14:textId="77777777" w:rsidR="00A05B8E" w:rsidRPr="00607D81" w:rsidRDefault="00A05B8E" w:rsidP="00607D81">
      <w:pPr>
        <w:spacing w:after="120" w:line="276" w:lineRule="auto"/>
        <w:ind w:firstLine="567"/>
        <w:jc w:val="both"/>
      </w:pPr>
      <w:r w:rsidRPr="00607D81">
        <w:t xml:space="preserve">Открит остава въпросът за въздействието на електромагнитните излъчвания от многобройните антени и базови станции на мобилните оператори в населените места. Резултатите от измервания на параметри на електромагнитните полета би следвало да се оценят за съответствие с изискванията на </w:t>
      </w:r>
      <w:r w:rsidRPr="00607D81">
        <w:rPr>
          <w:i/>
          <w:iCs/>
        </w:rPr>
        <w:t>Наредба № 9 от 1991 г. за пределно допустими нива на електромагнитни полета в населени територии и определяне на хигиенно-защитни зони около излъчващи обекти.</w:t>
      </w:r>
    </w:p>
    <w:p w14:paraId="19C5807A" w14:textId="77777777" w:rsidR="00A05B8E" w:rsidRPr="00607D81" w:rsidRDefault="00A05B8E" w:rsidP="00607D81">
      <w:pPr>
        <w:spacing w:after="120" w:line="276" w:lineRule="auto"/>
        <w:ind w:firstLine="567"/>
        <w:jc w:val="both"/>
      </w:pPr>
      <w:r w:rsidRPr="00607D81">
        <w:t>На този етап няма конкретна информация за електромагнитното натоварване на територията на общините в обхвата на ППЗ. Може да се каже, че като цяло натовареността с нейонизиращи електромагнитни лъчения на селищната и околната среда на общините не се отличава от характерната за всички урбанизирани територии в страната.</w:t>
      </w:r>
    </w:p>
    <w:p w14:paraId="0510D5EA" w14:textId="77777777" w:rsidR="00AD192C" w:rsidRPr="00607D81" w:rsidRDefault="00AD192C" w:rsidP="00607D81">
      <w:pPr>
        <w:widowControl w:val="0"/>
        <w:tabs>
          <w:tab w:val="left" w:pos="0"/>
          <w:tab w:val="left" w:pos="4820"/>
        </w:tabs>
        <w:spacing w:after="120" w:line="276" w:lineRule="auto"/>
        <w:ind w:firstLine="567"/>
        <w:jc w:val="both"/>
      </w:pPr>
    </w:p>
    <w:p w14:paraId="4158929B" w14:textId="70423C70" w:rsidR="00D76ED2" w:rsidRPr="00607D81" w:rsidRDefault="00EB63AF"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60" w:name="_Toc415753363"/>
      <w:bookmarkStart w:id="161" w:name="_Toc228197143"/>
      <w:r w:rsidRPr="00607D81">
        <w:rPr>
          <w:rFonts w:ascii="Times New Roman" w:hAnsi="Times New Roman"/>
          <w:szCs w:val="24"/>
        </w:rPr>
        <w:t>Е</w:t>
      </w:r>
      <w:r w:rsidR="00D76ED2" w:rsidRPr="00607D81">
        <w:rPr>
          <w:rFonts w:ascii="Times New Roman" w:hAnsi="Times New Roman"/>
          <w:szCs w:val="24"/>
        </w:rPr>
        <w:t>вентуално развитие на околната среда без прилагане на плана</w:t>
      </w:r>
      <w:bookmarkEnd w:id="160"/>
      <w:bookmarkEnd w:id="161"/>
      <w:r w:rsidR="00716F1D" w:rsidRPr="00607D81">
        <w:rPr>
          <w:rFonts w:ascii="Times New Roman" w:hAnsi="Times New Roman"/>
          <w:szCs w:val="24"/>
        </w:rPr>
        <w:t xml:space="preserve"> </w:t>
      </w:r>
    </w:p>
    <w:p w14:paraId="5305E20A" w14:textId="702EC2B7" w:rsidR="00317D7C" w:rsidRPr="00607D81" w:rsidRDefault="00C851C6" w:rsidP="00607D81">
      <w:pPr>
        <w:widowControl w:val="0"/>
        <w:tabs>
          <w:tab w:val="left" w:pos="0"/>
          <w:tab w:val="left" w:pos="4820"/>
        </w:tabs>
        <w:spacing w:after="120" w:line="276" w:lineRule="auto"/>
        <w:ind w:firstLine="567"/>
        <w:jc w:val="both"/>
      </w:pPr>
      <w:r w:rsidRPr="00607D81">
        <w:t xml:space="preserve">Отчитайки дадената по-горе подробна характеристика на аспектите на околната среда - виж т. 2.1, в настоящата точка </w:t>
      </w:r>
      <w:r w:rsidR="0064086F" w:rsidRPr="00607D81">
        <w:t xml:space="preserve">на ДЕО </w:t>
      </w:r>
      <w:r w:rsidRPr="00607D81">
        <w:t xml:space="preserve">е направен анализ на евентуално развитие на аспектите на околната среда, в т.ч. по отношение на човешкото здраве, без прилагането на </w:t>
      </w:r>
      <w:r w:rsidR="00317D7C" w:rsidRPr="00607D81">
        <w:t>„Проект на план за определяне на приоритетни зони за развитие на обекти за производство на електрическа енергия от вятърна енергия“</w:t>
      </w:r>
      <w:r w:rsidR="005D53BD" w:rsidRPr="00607D81">
        <w:t>.</w:t>
      </w:r>
    </w:p>
    <w:p w14:paraId="0EFCE4D1" w14:textId="77777777" w:rsidR="0064086F" w:rsidRPr="00607D81" w:rsidRDefault="0064086F" w:rsidP="00607D81">
      <w:pPr>
        <w:widowControl w:val="0"/>
        <w:tabs>
          <w:tab w:val="left" w:pos="0"/>
          <w:tab w:val="left" w:pos="4820"/>
        </w:tabs>
        <w:spacing w:after="120" w:line="276" w:lineRule="auto"/>
        <w:ind w:firstLine="567"/>
        <w:jc w:val="both"/>
      </w:pPr>
    </w:p>
    <w:p w14:paraId="19C1A670" w14:textId="77777777" w:rsidR="00031FD1" w:rsidRPr="00607D81" w:rsidRDefault="0097614B" w:rsidP="00607D81">
      <w:pPr>
        <w:pStyle w:val="Heading1"/>
        <w:pBdr>
          <w:top w:val="single" w:sz="4" w:space="1" w:color="auto"/>
          <w:left w:val="single" w:sz="4" w:space="4" w:color="auto"/>
          <w:bottom w:val="single" w:sz="4" w:space="1" w:color="auto"/>
          <w:right w:val="single" w:sz="4" w:space="4" w:color="auto"/>
        </w:pBdr>
        <w:tabs>
          <w:tab w:val="left" w:pos="4820"/>
        </w:tabs>
        <w:spacing w:before="0" w:after="120" w:line="276" w:lineRule="auto"/>
        <w:jc w:val="both"/>
        <w:rPr>
          <w:rFonts w:ascii="Times New Roman" w:hAnsi="Times New Roman" w:cs="Times New Roman"/>
          <w:sz w:val="24"/>
          <w:szCs w:val="24"/>
        </w:rPr>
      </w:pPr>
      <w:bookmarkStart w:id="162" w:name="_Toc254727450"/>
      <w:bookmarkStart w:id="163" w:name="_Toc415753364"/>
      <w:bookmarkStart w:id="164" w:name="_Toc228197144"/>
      <w:r w:rsidRPr="00607D81">
        <w:rPr>
          <w:rFonts w:ascii="Times New Roman" w:hAnsi="Times New Roman" w:cs="Times New Roman"/>
          <w:sz w:val="24"/>
          <w:szCs w:val="24"/>
        </w:rPr>
        <w:t>ХАРАКТЕРИСТИКА НА ОКОЛНАТА СРЕДА ЗА ТЕРИТОРИИ, КОИТО ВЕРОЯТНО ЩЕ БЪДАТ ЗНАЧИТЕЛНО ЗАСЕГНАТИ</w:t>
      </w:r>
      <w:bookmarkEnd w:id="162"/>
      <w:bookmarkEnd w:id="163"/>
      <w:bookmarkEnd w:id="164"/>
    </w:p>
    <w:p w14:paraId="41102EB4" w14:textId="0541A010" w:rsidR="00C80CAA" w:rsidRPr="00607D81" w:rsidRDefault="00240A42" w:rsidP="00607D81">
      <w:pPr>
        <w:widowControl w:val="0"/>
        <w:tabs>
          <w:tab w:val="left" w:pos="0"/>
          <w:tab w:val="left" w:pos="4820"/>
        </w:tabs>
        <w:spacing w:after="120" w:line="276" w:lineRule="auto"/>
        <w:ind w:firstLine="567"/>
        <w:jc w:val="both"/>
      </w:pPr>
      <w:r w:rsidRPr="00607D81">
        <w:t>Както е посочено и по-горе ч</w:t>
      </w:r>
      <w:r w:rsidR="00E36B34" w:rsidRPr="00607D81">
        <w:t xml:space="preserve">рез </w:t>
      </w:r>
      <w:r w:rsidR="00C80CAA" w:rsidRPr="00607D81">
        <w:t xml:space="preserve">проекта на план за определяне на приоритетни зони за развитие на обекти за производство на електрическа енергия от вятъра </w:t>
      </w:r>
      <w:r w:rsidR="00E36B34" w:rsidRPr="00607D81">
        <w:t xml:space="preserve">се дава възможност за </w:t>
      </w:r>
      <w:r w:rsidR="00C80CAA" w:rsidRPr="00607D81">
        <w:t xml:space="preserve">ускорено </w:t>
      </w:r>
      <w:r w:rsidR="00E36B34" w:rsidRPr="00607D81">
        <w:t xml:space="preserve">развитие на </w:t>
      </w:r>
      <w:r w:rsidR="00C80CAA" w:rsidRPr="00607D81">
        <w:t>национално ниво на проектите, свързани с използването на вятърната енергия, което от своя страна директно води до подобряване качеството на атмосферния въздух в районите на населените места с развито производство на електроенергия от конвенционални горива и не на последно място оказва значително благоприятно влияние върху процесите, свързани с климатичните промени, намалявайки нивата на парниковите газове. Реализирането на плана е свързано и с постигането на една от основните цели на устойчивото развитие, а именно ограничаване добива и използването на невъзобновимите изкопаеми горива, така че и бъдещите поколения да могат да се възползват до една или друга степен от същите.</w:t>
      </w:r>
    </w:p>
    <w:p w14:paraId="580E5CFD" w14:textId="51B011DE" w:rsidR="00E36B34" w:rsidRPr="00607D81" w:rsidRDefault="00E36B34" w:rsidP="00607D81">
      <w:pPr>
        <w:widowControl w:val="0"/>
        <w:tabs>
          <w:tab w:val="left" w:pos="0"/>
          <w:tab w:val="left" w:pos="4820"/>
        </w:tabs>
        <w:spacing w:after="120" w:line="276" w:lineRule="auto"/>
        <w:ind w:firstLine="567"/>
        <w:jc w:val="both"/>
      </w:pPr>
      <w:r w:rsidRPr="00607D81">
        <w:t>Въз основа на характеристиката на аспектите на околната среда към момента (която е направена в т.</w:t>
      </w:r>
      <w:r w:rsidR="007E4AB7" w:rsidRPr="00607D81">
        <w:t xml:space="preserve"> </w:t>
      </w:r>
      <w:r w:rsidRPr="00607D81">
        <w:t xml:space="preserve">2 на ДЕО), както и на предвижданията на </w:t>
      </w:r>
      <w:r w:rsidR="00C80CAA" w:rsidRPr="00607D81">
        <w:t xml:space="preserve">проекта на плана за определяне на </w:t>
      </w:r>
      <w:r w:rsidR="00C80CAA" w:rsidRPr="00607D81">
        <w:lastRenderedPageBreak/>
        <w:t>приоритетни зони за развитие на обекти за производство на електрическа енергия от вятъра</w:t>
      </w:r>
      <w:r w:rsidRPr="00607D81">
        <w:t xml:space="preserve">, в тази точка е обърнато внимание на онези територии, които </w:t>
      </w:r>
      <w:r w:rsidR="003F606D" w:rsidRPr="00607D81">
        <w:t xml:space="preserve">значително </w:t>
      </w:r>
      <w:r w:rsidRPr="00607D81">
        <w:t>ще се засегнат от реализацията на плана</w:t>
      </w:r>
      <w:r w:rsidR="003F606D" w:rsidRPr="00607D81">
        <w:t>, както и е направена обосновка за конкретните места за липсата на значително засягане на средата</w:t>
      </w:r>
      <w:r w:rsidRPr="00607D81">
        <w:t xml:space="preserve">. Това са </w:t>
      </w:r>
      <w:r w:rsidR="007E4AB7" w:rsidRPr="00607D81">
        <w:t xml:space="preserve">основно районите на засегнатите от </w:t>
      </w:r>
      <w:r w:rsidR="00C80CAA" w:rsidRPr="00607D81">
        <w:t>обособените приоритетни зони територии</w:t>
      </w:r>
      <w:r w:rsidR="007E4AB7" w:rsidRPr="00607D81">
        <w:t xml:space="preserve">. </w:t>
      </w:r>
    </w:p>
    <w:p w14:paraId="038CFAD9" w14:textId="77777777" w:rsidR="00710C10" w:rsidRPr="00607D81" w:rsidRDefault="00710C10" w:rsidP="00607D81">
      <w:pPr>
        <w:widowControl w:val="0"/>
        <w:tabs>
          <w:tab w:val="left" w:pos="0"/>
          <w:tab w:val="left" w:pos="4820"/>
        </w:tabs>
        <w:spacing w:after="120" w:line="276" w:lineRule="auto"/>
        <w:ind w:firstLine="567"/>
        <w:jc w:val="both"/>
      </w:pPr>
    </w:p>
    <w:p w14:paraId="44F3692B" w14:textId="63952862" w:rsidR="007E4AB7" w:rsidRPr="00607D81" w:rsidRDefault="00611D15"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65" w:name="_Toc228197145"/>
      <w:r w:rsidRPr="00607D81">
        <w:rPr>
          <w:rFonts w:ascii="Times New Roman" w:hAnsi="Times New Roman"/>
          <w:szCs w:val="24"/>
        </w:rPr>
        <w:t>Климат и атмосферен въздух</w:t>
      </w:r>
      <w:bookmarkEnd w:id="165"/>
    </w:p>
    <w:p w14:paraId="71292F44" w14:textId="3AFB8253" w:rsidR="00337377" w:rsidRPr="00607D81" w:rsidRDefault="00611D15" w:rsidP="00607D81">
      <w:pPr>
        <w:pStyle w:val="Heading3GM1"/>
        <w:tabs>
          <w:tab w:val="left" w:pos="4820"/>
        </w:tabs>
        <w:spacing w:before="0" w:after="120" w:line="276" w:lineRule="auto"/>
        <w:jc w:val="both"/>
        <w:rPr>
          <w:rFonts w:cs="Times New Roman"/>
          <w:szCs w:val="24"/>
        </w:rPr>
      </w:pPr>
      <w:bookmarkStart w:id="166" w:name="_Toc228197146"/>
      <w:r w:rsidRPr="00607D81">
        <w:rPr>
          <w:rFonts w:cs="Times New Roman"/>
          <w:szCs w:val="24"/>
        </w:rPr>
        <w:t>Климат</w:t>
      </w:r>
      <w:r w:rsidR="00415AE1" w:rsidRPr="00607D81">
        <w:rPr>
          <w:rFonts w:cs="Times New Roman"/>
          <w:szCs w:val="24"/>
        </w:rPr>
        <w:t>, промени в климата и адаптация към климатичните промени</w:t>
      </w:r>
      <w:bookmarkEnd w:id="166"/>
    </w:p>
    <w:p w14:paraId="586885E7" w14:textId="6F59A368" w:rsidR="00E15B01" w:rsidRPr="00607D81" w:rsidRDefault="00E15B01" w:rsidP="00607D81">
      <w:pPr>
        <w:widowControl w:val="0"/>
        <w:tabs>
          <w:tab w:val="left" w:pos="0"/>
          <w:tab w:val="left" w:pos="4820"/>
        </w:tabs>
        <w:spacing w:after="120" w:line="276" w:lineRule="auto"/>
        <w:ind w:firstLine="567"/>
        <w:jc w:val="both"/>
      </w:pPr>
      <w:r w:rsidRPr="00607D81">
        <w:t xml:space="preserve">Изпълнението </w:t>
      </w:r>
      <w:r w:rsidR="00C12F61" w:rsidRPr="00607D81">
        <w:t xml:space="preserve">„Проект на план за определяне на приоритетни зони за развитие на обекти за производство на електрическа енергия от вятъра“ </w:t>
      </w:r>
      <w:r w:rsidRPr="00607D81">
        <w:t>не предполага негативно засягане на територии по отношение на климата, климатичните изменения и адаптацията към климатичните изменения. Количествата генерирани в околната среда емисии от прилагането на плана (реализирането и експлоатация на свързаните с него проекти) се очаква да са с пространствен мащаб, който да е с подмрежов ефект за пространствените мащаби на изменение на климата. Следователно няма да има изменение в режима и пространственото разпределение на стойностите на климатичните елементи в разглежданите райони,</w:t>
      </w:r>
      <w:r w:rsidR="00C12F61" w:rsidRPr="00607D81">
        <w:t xml:space="preserve"> засегнати от определените приоритетни зони и съответно</w:t>
      </w:r>
      <w:r w:rsidRPr="00607D81">
        <w:t xml:space="preserve"> обект на оценка.</w:t>
      </w:r>
    </w:p>
    <w:p w14:paraId="689EC5FC" w14:textId="65B6D5E7" w:rsidR="00C12F61" w:rsidRPr="00607D81" w:rsidRDefault="00E15B01" w:rsidP="00607D81">
      <w:pPr>
        <w:widowControl w:val="0"/>
        <w:tabs>
          <w:tab w:val="left" w:pos="0"/>
          <w:tab w:val="left" w:pos="4820"/>
        </w:tabs>
        <w:spacing w:after="120" w:line="276" w:lineRule="auto"/>
        <w:ind w:firstLine="567"/>
        <w:jc w:val="both"/>
      </w:pPr>
      <w:r w:rsidRPr="00607D81">
        <w:t xml:space="preserve">Проектирането и </w:t>
      </w:r>
      <w:r w:rsidR="00C12F61" w:rsidRPr="00607D81">
        <w:t xml:space="preserve">ускореното разрешаване и </w:t>
      </w:r>
      <w:r w:rsidRPr="00607D81">
        <w:t xml:space="preserve">изпълнението на конкретни проекти </w:t>
      </w:r>
      <w:r w:rsidR="00C12F61" w:rsidRPr="00607D81">
        <w:t xml:space="preserve">по плана ще допринесе за увеличаване на процента енергия, произведена от възобновяеми източници, в общия енергиен микс на страната. По този начин ще се </w:t>
      </w:r>
      <w:r w:rsidR="003F606D" w:rsidRPr="00607D81">
        <w:t xml:space="preserve">осигури значителен принос към смекчаването на климатичните промени, в резултат от намаленото генериране на парникови газове в атмосферата. </w:t>
      </w:r>
    </w:p>
    <w:p w14:paraId="1E103B4C" w14:textId="6254BE39" w:rsidR="00E15B01" w:rsidRPr="00607D81" w:rsidRDefault="003F606D" w:rsidP="00607D81">
      <w:pPr>
        <w:widowControl w:val="0"/>
        <w:tabs>
          <w:tab w:val="left" w:pos="0"/>
          <w:tab w:val="left" w:pos="4820"/>
        </w:tabs>
        <w:spacing w:after="120" w:line="276" w:lineRule="auto"/>
        <w:ind w:firstLine="567"/>
        <w:jc w:val="both"/>
      </w:pPr>
      <w:r w:rsidRPr="00607D81">
        <w:t>Спазването нормативните изисквания и най-добри налични техники в областта на производството на енергия то вятъра пък от своя страна ще допринесе за съответствие на енергийните проекти с вече наблюдаваните климатични промени и тяхната адаптация, което ще ги направи устойчиви към променящата се среда.</w:t>
      </w:r>
    </w:p>
    <w:p w14:paraId="624F6918" w14:textId="77777777" w:rsidR="006B06F3" w:rsidRPr="00607D81" w:rsidRDefault="006B06F3" w:rsidP="00607D81">
      <w:pPr>
        <w:widowControl w:val="0"/>
        <w:tabs>
          <w:tab w:val="left" w:pos="0"/>
          <w:tab w:val="left" w:pos="4820"/>
        </w:tabs>
        <w:spacing w:after="120" w:line="276" w:lineRule="auto"/>
        <w:ind w:firstLine="567"/>
        <w:jc w:val="both"/>
      </w:pPr>
    </w:p>
    <w:p w14:paraId="23518D07" w14:textId="56D013FA" w:rsidR="00E15B01" w:rsidRPr="00607D81" w:rsidRDefault="00E15B01" w:rsidP="00607D81">
      <w:pPr>
        <w:pStyle w:val="Heading3GM1"/>
        <w:tabs>
          <w:tab w:val="left" w:pos="4820"/>
        </w:tabs>
        <w:spacing w:before="0" w:after="120" w:line="276" w:lineRule="auto"/>
        <w:jc w:val="both"/>
        <w:rPr>
          <w:rFonts w:cs="Times New Roman"/>
          <w:szCs w:val="24"/>
        </w:rPr>
      </w:pPr>
      <w:bookmarkStart w:id="167" w:name="_Toc228197147"/>
      <w:r w:rsidRPr="00607D81">
        <w:rPr>
          <w:rFonts w:cs="Times New Roman"/>
          <w:szCs w:val="24"/>
        </w:rPr>
        <w:t>Качество на атмосферния въздух</w:t>
      </w:r>
      <w:bookmarkEnd w:id="167"/>
    </w:p>
    <w:p w14:paraId="4E96E60A" w14:textId="640085FD" w:rsidR="002F33E8" w:rsidRPr="00607D81" w:rsidRDefault="002F33E8" w:rsidP="00607D81">
      <w:pPr>
        <w:widowControl w:val="0"/>
        <w:tabs>
          <w:tab w:val="left" w:pos="0"/>
          <w:tab w:val="left" w:pos="4820"/>
        </w:tabs>
        <w:spacing w:after="120" w:line="276" w:lineRule="auto"/>
        <w:ind w:firstLine="567"/>
        <w:jc w:val="both"/>
      </w:pPr>
      <w:r w:rsidRPr="00607D81">
        <w:t xml:space="preserve">Прилагането на </w:t>
      </w:r>
      <w:r w:rsidR="00544CD9" w:rsidRPr="00607D81">
        <w:t xml:space="preserve">„Проект на план за определяне на приоритетни зони за развитие на обекти за производство на електрическа енергия от вятъра“ </w:t>
      </w:r>
      <w:r w:rsidRPr="00607D81">
        <w:t xml:space="preserve">е свързано с реализирането на конкретни проектни предложения при спазването на </w:t>
      </w:r>
      <w:r w:rsidR="00044154" w:rsidRPr="00607D81">
        <w:t xml:space="preserve">нормативните изисквания, най-добрите налични техники в световен мащаб при производството на енергия от вятъра, както и </w:t>
      </w:r>
      <w:r w:rsidRPr="00607D81">
        <w:t xml:space="preserve">устройствените зони и параметри на проектиране и застрояване, утвърдени от </w:t>
      </w:r>
      <w:r w:rsidR="00044154" w:rsidRPr="00607D81">
        <w:t>общите устройствени планове на засегнатите общини</w:t>
      </w:r>
      <w:r w:rsidRPr="00607D81">
        <w:t xml:space="preserve">. При изпълнението на строителни и/или изкопно-насипни дейности при реализацията на дадени инвестиционни предложения ще се наблюдава локално, временно и обратимо влошаване на качеството на атмосферния въздух в съответния </w:t>
      </w:r>
      <w:r w:rsidR="00517A9A" w:rsidRPr="00607D81">
        <w:t>засегнат</w:t>
      </w:r>
      <w:r w:rsidRPr="00607D81">
        <w:t xml:space="preserve"> район, където същите се реализират. Нормативно определено е при изпълнение на строителните и/или изкопно-насипните дейности да се спазват изискванията на чл. 70 от Наредба № 1 за норми за допустими емисии на вредни вещества (замърсители), изпускани в атмосферата от обекти и дейности с неподвижни източници на емисии, съгласно което не се очаква реализацията на </w:t>
      </w:r>
      <w:r w:rsidR="00517A9A" w:rsidRPr="00607D81">
        <w:t xml:space="preserve">проекта на плана за определяне на приоритетни зони за развитие на обекти за производство на електрическа енергия от вятъра </w:t>
      </w:r>
      <w:r w:rsidRPr="00607D81">
        <w:t xml:space="preserve">да има значително въздействие върху качеството на атмосферния въздух в районите на </w:t>
      </w:r>
      <w:r w:rsidR="00517A9A" w:rsidRPr="00607D81">
        <w:t>приоритетните зони и ситуираните в близост населени места</w:t>
      </w:r>
      <w:r w:rsidRPr="00607D81">
        <w:t>.</w:t>
      </w:r>
    </w:p>
    <w:p w14:paraId="5A08806B" w14:textId="2B96CC4A" w:rsidR="00611D15" w:rsidRPr="00607D81" w:rsidRDefault="003A1DB3" w:rsidP="00607D81">
      <w:pPr>
        <w:widowControl w:val="0"/>
        <w:tabs>
          <w:tab w:val="left" w:pos="0"/>
          <w:tab w:val="left" w:pos="4820"/>
        </w:tabs>
        <w:spacing w:after="120" w:line="276" w:lineRule="auto"/>
        <w:ind w:firstLine="567"/>
        <w:jc w:val="both"/>
      </w:pPr>
      <w:r w:rsidRPr="00607D81">
        <w:lastRenderedPageBreak/>
        <w:t xml:space="preserve">Прилагането на плана в неговата цялост се очаква да доведе до положителни и постоянни въздействия, тъй като ще се ограничи </w:t>
      </w:r>
      <w:r w:rsidR="00517A9A" w:rsidRPr="00607D81">
        <w:t>използването на конвенционални горива е ще се сведат до минимум генерираните при техния добив и използване в горивните процеси емисии</w:t>
      </w:r>
      <w:r w:rsidRPr="00607D81">
        <w:t>. Това от своя страна не е свързано със значителни негативни въздействия върху КАВ в районите на терминалите</w:t>
      </w:r>
      <w:r w:rsidR="00517A9A" w:rsidRPr="00607D81">
        <w:t>, а точно обратното – ще доведе до положително въздействие върху КАВ и най-вече в районите, където атмосферния въздух е натоварен от емитирани от добива и изгарянето на конвенционални горива емисии и имисионния контрол показва, макари  временно, завишаване на нормативно определените емисионни показатели.</w:t>
      </w:r>
    </w:p>
    <w:p w14:paraId="41E230D2" w14:textId="77777777" w:rsidR="003A1DB3" w:rsidRPr="00607D81" w:rsidRDefault="003A1DB3" w:rsidP="00607D81">
      <w:pPr>
        <w:widowControl w:val="0"/>
        <w:tabs>
          <w:tab w:val="left" w:pos="0"/>
          <w:tab w:val="left" w:pos="4820"/>
        </w:tabs>
        <w:spacing w:after="120" w:line="276" w:lineRule="auto"/>
        <w:ind w:firstLine="567"/>
        <w:jc w:val="both"/>
      </w:pPr>
    </w:p>
    <w:p w14:paraId="1FAE18B7" w14:textId="180EF129" w:rsidR="003A1DB3" w:rsidRPr="00607D81" w:rsidRDefault="00381A07"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68" w:name="_Toc228197148"/>
      <w:r w:rsidRPr="00607D81">
        <w:rPr>
          <w:rFonts w:ascii="Times New Roman" w:hAnsi="Times New Roman"/>
          <w:szCs w:val="24"/>
        </w:rPr>
        <w:t>Повърхностни и подземни води</w:t>
      </w:r>
      <w:bookmarkEnd w:id="168"/>
    </w:p>
    <w:p w14:paraId="25690F7F" w14:textId="65AA1744" w:rsidR="006A41B8" w:rsidRPr="00607D81" w:rsidRDefault="00886A41" w:rsidP="00607D81">
      <w:pPr>
        <w:widowControl w:val="0"/>
        <w:tabs>
          <w:tab w:val="left" w:pos="0"/>
          <w:tab w:val="left" w:pos="4820"/>
        </w:tabs>
        <w:spacing w:after="120" w:line="276" w:lineRule="auto"/>
        <w:ind w:firstLine="567"/>
        <w:jc w:val="both"/>
      </w:pPr>
      <w:r w:rsidRPr="00607D81">
        <w:t xml:space="preserve">Прилагането на </w:t>
      </w:r>
      <w:r w:rsidR="006A41B8" w:rsidRPr="00607D81">
        <w:t xml:space="preserve">проекта на плана за определяне на приоритетни зони за развитие на обекти за производство на електрическа енергия от вятъра </w:t>
      </w:r>
      <w:r w:rsidR="00503F34" w:rsidRPr="00607D81">
        <w:t xml:space="preserve">не се очаква да доведе до значително въздействие върху повърхностните </w:t>
      </w:r>
      <w:r w:rsidR="002A507C" w:rsidRPr="00607D81">
        <w:t xml:space="preserve">и подземните </w:t>
      </w:r>
      <w:r w:rsidR="00503F34" w:rsidRPr="00607D81">
        <w:t xml:space="preserve">водни тела и повърхностните водни обекти в </w:t>
      </w:r>
      <w:r w:rsidR="006A41B8" w:rsidRPr="00607D81">
        <w:t>районите на приоритетните зони</w:t>
      </w:r>
      <w:r w:rsidR="00503F34" w:rsidRPr="00607D81">
        <w:t>, тъй като</w:t>
      </w:r>
      <w:r w:rsidR="00473A53" w:rsidRPr="00607D81">
        <w:t xml:space="preserve"> същият</w:t>
      </w:r>
      <w:r w:rsidR="006A41B8" w:rsidRPr="00607D81">
        <w:t xml:space="preserve"> е свързан с реализацията на конкретни проекти, които при своята експлоатация не генерират каквито и да е потоци отпадъчни води.</w:t>
      </w:r>
      <w:r w:rsidR="001338E8" w:rsidRPr="00607D81">
        <w:t xml:space="preserve"> Точно обратното, реализацията на плана би имала положително въздействие върху количествените и качествените показатели на повърхностните и подземните водни тела, породени от намаляване добива и производството на електроенергия от изкопаеми горива и повишаване на процента на енергията от възобновяеми източници в енергийния микс на страната.</w:t>
      </w:r>
    </w:p>
    <w:p w14:paraId="7AC56ADB" w14:textId="77777777" w:rsidR="00544CD9" w:rsidRPr="00607D81" w:rsidRDefault="00544CD9" w:rsidP="00607D81">
      <w:pPr>
        <w:widowControl w:val="0"/>
        <w:tabs>
          <w:tab w:val="left" w:pos="0"/>
          <w:tab w:val="left" w:pos="4820"/>
        </w:tabs>
        <w:spacing w:after="120" w:line="276" w:lineRule="auto"/>
        <w:ind w:firstLine="567"/>
        <w:jc w:val="both"/>
      </w:pPr>
    </w:p>
    <w:p w14:paraId="1D4D8A43" w14:textId="726C4BC5" w:rsidR="00194501" w:rsidRPr="00607D81" w:rsidRDefault="00F52246"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69" w:name="_Toc228197149"/>
      <w:r w:rsidRPr="00607D81">
        <w:rPr>
          <w:rFonts w:ascii="Times New Roman" w:hAnsi="Times New Roman"/>
          <w:szCs w:val="24"/>
        </w:rPr>
        <w:t>Геоложка среда</w:t>
      </w:r>
      <w:bookmarkEnd w:id="169"/>
    </w:p>
    <w:p w14:paraId="731A89A3" w14:textId="77777777" w:rsidR="00F664D2" w:rsidRPr="00607D81" w:rsidRDefault="00F664D2" w:rsidP="00607D81">
      <w:pPr>
        <w:widowControl w:val="0"/>
        <w:tabs>
          <w:tab w:val="left" w:pos="0"/>
          <w:tab w:val="left" w:pos="4820"/>
        </w:tabs>
        <w:spacing w:after="120" w:line="276" w:lineRule="auto"/>
        <w:ind w:firstLine="567"/>
        <w:jc w:val="both"/>
      </w:pPr>
      <w:r w:rsidRPr="00607D81">
        <w:t>Прилагането на проекта на Плана за определяне на приоритетни зони за развитие на обекти за производство на електрическа енергия от вятъра не се очаква да доведе до значително отрицателно  въздействие върху геоложката среда в районите на приоритетните зони, тъй като същият е свързан с реализацията на проекти, които при своето изграждане засягат само приповърхностните литоложки слоеве на незначителна площ и дълбочина (2-4 метра дълбочина и диаметър 15-20 метра).</w:t>
      </w:r>
    </w:p>
    <w:p w14:paraId="0270C0BD" w14:textId="6E096BAF" w:rsidR="002A507C" w:rsidRPr="00607D81" w:rsidRDefault="00F664D2" w:rsidP="00607D81">
      <w:pPr>
        <w:widowControl w:val="0"/>
        <w:tabs>
          <w:tab w:val="left" w:pos="0"/>
          <w:tab w:val="left" w:pos="4820"/>
        </w:tabs>
        <w:spacing w:after="120" w:line="276" w:lineRule="auto"/>
        <w:ind w:firstLine="567"/>
        <w:jc w:val="both"/>
      </w:pPr>
      <w:r w:rsidRPr="00607D81">
        <w:t>Реализацията на плана би имала положително въздействие върху геоложката среда, породено от намаляване добива и производството на електроенергия от изкопаеми горива и съответно намаляване на засягането на геоложката среда в резултат от добивни дейности.</w:t>
      </w:r>
    </w:p>
    <w:p w14:paraId="35AFFD21" w14:textId="77777777" w:rsidR="00F664D2" w:rsidRPr="00607D81" w:rsidRDefault="00F664D2" w:rsidP="00607D81">
      <w:pPr>
        <w:widowControl w:val="0"/>
        <w:tabs>
          <w:tab w:val="left" w:pos="0"/>
          <w:tab w:val="left" w:pos="4820"/>
        </w:tabs>
        <w:spacing w:after="120" w:line="276" w:lineRule="auto"/>
        <w:ind w:firstLine="567"/>
        <w:jc w:val="both"/>
      </w:pPr>
    </w:p>
    <w:p w14:paraId="72596AF8" w14:textId="77777777" w:rsidR="00F72923" w:rsidRPr="00607D81" w:rsidRDefault="00F72923"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70" w:name="_Toc228197150"/>
      <w:r w:rsidRPr="00607D81">
        <w:rPr>
          <w:rFonts w:ascii="Times New Roman" w:hAnsi="Times New Roman"/>
          <w:szCs w:val="24"/>
        </w:rPr>
        <w:t>Земи и почви</w:t>
      </w:r>
      <w:bookmarkEnd w:id="170"/>
    </w:p>
    <w:p w14:paraId="6B699969" w14:textId="77777777" w:rsidR="00F72923" w:rsidRPr="00607D81" w:rsidRDefault="00F72923" w:rsidP="00607D81">
      <w:pPr>
        <w:widowControl w:val="0"/>
        <w:tabs>
          <w:tab w:val="left" w:pos="0"/>
          <w:tab w:val="left" w:pos="4820"/>
        </w:tabs>
        <w:spacing w:after="120" w:line="276" w:lineRule="auto"/>
        <w:ind w:firstLine="567"/>
        <w:jc w:val="both"/>
      </w:pPr>
      <w:r w:rsidRPr="00607D81">
        <w:t>При прилагането на Плана и изпълнението на конкретни инвестиции се очаква локално засягане на почви в определените за поставяне на вятърни генератори имоти. Площите необходими за изграждане на един вятърен парк зависят от броя на предвидените турбини и необходимата за функционирането му инфраструктура.</w:t>
      </w:r>
    </w:p>
    <w:p w14:paraId="4D2F51F2" w14:textId="77777777" w:rsidR="00F72923" w:rsidRPr="00607D81" w:rsidRDefault="00F72923" w:rsidP="00607D81">
      <w:pPr>
        <w:widowControl w:val="0"/>
        <w:tabs>
          <w:tab w:val="left" w:pos="0"/>
          <w:tab w:val="left" w:pos="4820"/>
        </w:tabs>
        <w:spacing w:after="120" w:line="276" w:lineRule="auto"/>
        <w:ind w:firstLine="567"/>
        <w:jc w:val="both"/>
      </w:pPr>
      <w:r w:rsidRPr="00607D81">
        <w:t>Предвид малката засегната площ и възможността за възстановяване на засегнатите площи, очакваните въздействия не са значителни.</w:t>
      </w:r>
    </w:p>
    <w:p w14:paraId="061CA047" w14:textId="77777777" w:rsidR="00F72923" w:rsidRPr="00607D81" w:rsidRDefault="00F72923" w:rsidP="00607D81">
      <w:pPr>
        <w:widowControl w:val="0"/>
        <w:tabs>
          <w:tab w:val="left" w:pos="0"/>
          <w:tab w:val="left" w:pos="4820"/>
        </w:tabs>
        <w:spacing w:after="120" w:line="276" w:lineRule="auto"/>
        <w:ind w:firstLine="567"/>
        <w:jc w:val="both"/>
      </w:pPr>
    </w:p>
    <w:p w14:paraId="08AC6C26" w14:textId="6B96A552" w:rsidR="00F52246" w:rsidRPr="00607D81" w:rsidRDefault="00F52246"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71" w:name="_Toc228197151"/>
      <w:r w:rsidRPr="00607D81">
        <w:rPr>
          <w:rFonts w:ascii="Times New Roman" w:hAnsi="Times New Roman"/>
          <w:szCs w:val="24"/>
        </w:rPr>
        <w:t>Ландшафт</w:t>
      </w:r>
      <w:bookmarkEnd w:id="171"/>
    </w:p>
    <w:p w14:paraId="528CD15B" w14:textId="77777777" w:rsidR="00284F40" w:rsidRPr="00607D81" w:rsidRDefault="00284F40" w:rsidP="00607D81">
      <w:pPr>
        <w:widowControl w:val="0"/>
        <w:tabs>
          <w:tab w:val="left" w:pos="0"/>
          <w:tab w:val="left" w:pos="4820"/>
        </w:tabs>
        <w:spacing w:after="120" w:line="276" w:lineRule="auto"/>
        <w:ind w:firstLine="567"/>
        <w:jc w:val="both"/>
      </w:pPr>
      <w:r w:rsidRPr="00607D81">
        <w:t xml:space="preserve">При строителството и експлоатацията на вятърни паркове не са нужни мащабни строителни дейности, които биха имали потенциала да променят релефните и ландшафтни характеристики в даден район, каквито например са дейностите по добив на полезни изкопаеми или изграждането на пътна и железопътна инфраструктура.  Дейностите са съсредоточени на малки по площ площадки, разпръснати в определен район, на които се засягат основно растителността (ако има), почвите и литоложката основа. Не се очакват значителни последици върху отделните компоненти на ландшафта, на връзките между тях, както и върху цялостното функциониране на една природна система в която се изгражда и функционира подобен тип съоръжение. </w:t>
      </w:r>
    </w:p>
    <w:p w14:paraId="7F488146" w14:textId="77777777" w:rsidR="00284F40" w:rsidRPr="00607D81" w:rsidRDefault="00284F40" w:rsidP="00607D81">
      <w:pPr>
        <w:widowControl w:val="0"/>
        <w:tabs>
          <w:tab w:val="left" w:pos="0"/>
          <w:tab w:val="left" w:pos="4820"/>
        </w:tabs>
        <w:spacing w:after="120" w:line="276" w:lineRule="auto"/>
        <w:ind w:firstLine="567"/>
        <w:jc w:val="both"/>
      </w:pPr>
      <w:r w:rsidRPr="00607D81">
        <w:t xml:space="preserve">Основните отрицателни въздействия са върху населението в районите разположени в близост до действащ вятърен парк и са изразени най-силно във визуалната промяна на установения и разпознаваем пейзаж, с който дадена локация се свързва и възприема от местното население. Поставянето на високи инженерни съоръжения (понякога над 200m)с периодично движещи се части, трансформира природния облик на средата в техногенен. </w:t>
      </w:r>
    </w:p>
    <w:p w14:paraId="1B9445E1" w14:textId="77777777" w:rsidR="00284F40" w:rsidRPr="00607D81" w:rsidRDefault="00284F40" w:rsidP="00607D81">
      <w:pPr>
        <w:widowControl w:val="0"/>
        <w:tabs>
          <w:tab w:val="left" w:pos="0"/>
          <w:tab w:val="left" w:pos="4820"/>
        </w:tabs>
        <w:spacing w:after="120" w:line="276" w:lineRule="auto"/>
        <w:ind w:firstLine="567"/>
        <w:jc w:val="both"/>
      </w:pPr>
      <w:r w:rsidRPr="00607D81">
        <w:t xml:space="preserve">Въздействията, които един вятърен парк поражда, са основно визуални и водят до промяна във възприятието за ландшафта, но не и до промяна в неговите капацитет и устойчивост. </w:t>
      </w:r>
    </w:p>
    <w:p w14:paraId="14701FE3" w14:textId="77C3C2E2" w:rsidR="00707B9F" w:rsidRPr="00607D81" w:rsidRDefault="00284F40" w:rsidP="00607D81">
      <w:pPr>
        <w:widowControl w:val="0"/>
        <w:tabs>
          <w:tab w:val="left" w:pos="0"/>
          <w:tab w:val="left" w:pos="4820"/>
        </w:tabs>
        <w:spacing w:after="120" w:line="276" w:lineRule="auto"/>
        <w:ind w:firstLine="567"/>
        <w:jc w:val="both"/>
      </w:pPr>
      <w:r w:rsidRPr="00607D81">
        <w:t>Отрицателните визуални въздействия са напълно обратими и могат да бъдат прекратени по всяко време от експлоатационния период на един вятърен парк чрез демонтаж на съоръженията</w:t>
      </w:r>
      <w:r w:rsidR="00B6393C" w:rsidRPr="00607D81">
        <w:t>.</w:t>
      </w:r>
    </w:p>
    <w:p w14:paraId="39D8A860" w14:textId="77777777" w:rsidR="0005666F" w:rsidRPr="00607D81" w:rsidRDefault="0005666F" w:rsidP="00607D81">
      <w:pPr>
        <w:widowControl w:val="0"/>
        <w:tabs>
          <w:tab w:val="left" w:pos="0"/>
          <w:tab w:val="left" w:pos="4820"/>
        </w:tabs>
        <w:spacing w:after="120" w:line="276" w:lineRule="auto"/>
        <w:ind w:firstLine="567"/>
        <w:jc w:val="both"/>
      </w:pPr>
    </w:p>
    <w:p w14:paraId="223DEAA6" w14:textId="36F363F9" w:rsidR="0057265F" w:rsidRPr="00607D81" w:rsidRDefault="0057265F"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72" w:name="_Toc228197152"/>
      <w:r w:rsidRPr="00607D81">
        <w:rPr>
          <w:rFonts w:ascii="Times New Roman" w:hAnsi="Times New Roman"/>
          <w:szCs w:val="24"/>
        </w:rPr>
        <w:t>Културно-историческо наследство</w:t>
      </w:r>
      <w:bookmarkEnd w:id="172"/>
    </w:p>
    <w:p w14:paraId="5230D254" w14:textId="77777777" w:rsidR="004B0673" w:rsidRPr="00607D81" w:rsidRDefault="004B0673" w:rsidP="00607D81">
      <w:pPr>
        <w:widowControl w:val="0"/>
        <w:tabs>
          <w:tab w:val="left" w:pos="0"/>
          <w:tab w:val="left" w:pos="4820"/>
        </w:tabs>
        <w:spacing w:after="120" w:line="276" w:lineRule="auto"/>
        <w:ind w:firstLine="567"/>
        <w:jc w:val="both"/>
      </w:pPr>
      <w:r w:rsidRPr="00607D81">
        <w:t xml:space="preserve">Анализът на съществуващото състояние на културното наследство в териториите попадащи в приоритетните зони от Плана показва значителна наситеност с културни ценности. По тази причина реализацията на голяма част от дейностите на Плана може да застраши обекти на културното наследство във всеки район, като най-уязвими са археологическите ценности. </w:t>
      </w:r>
    </w:p>
    <w:p w14:paraId="3601B51C" w14:textId="77777777" w:rsidR="004B0673" w:rsidRPr="00607D81" w:rsidRDefault="004B0673" w:rsidP="00607D81">
      <w:pPr>
        <w:widowControl w:val="0"/>
        <w:tabs>
          <w:tab w:val="left" w:pos="0"/>
          <w:tab w:val="left" w:pos="4820"/>
        </w:tabs>
        <w:spacing w:after="120" w:line="276" w:lineRule="auto"/>
        <w:ind w:firstLine="567"/>
        <w:jc w:val="both"/>
      </w:pPr>
      <w:r w:rsidRPr="00607D81">
        <w:t>Дейностите които биха засегнали археологически обекти са строителните работи, както и извършването на всички основни и спомагателни дейности и изграждането на съоръжения, които се предвиждат от Плана на всички етапи от неговата реализация. На първо място най-сериозна заплаха за археологическите обекти представляват т. нар. земни работи – изкопни работи. Също така изкопните дейности могат да компрометират културната среда на значими археологически обекти, да разрушат археологически структури или да се унищожат артефакти. Степента на застрашеност на археологическите обекти зависи от техните специфики – вид, хронология, дебелина на културния пласт, наличие на архитектурни елементи и структури.</w:t>
      </w:r>
    </w:p>
    <w:p w14:paraId="1ACC4172" w14:textId="77777777" w:rsidR="00D80B85" w:rsidRPr="00607D81" w:rsidRDefault="00D80B85" w:rsidP="00607D81">
      <w:pPr>
        <w:widowControl w:val="0"/>
        <w:tabs>
          <w:tab w:val="left" w:pos="0"/>
          <w:tab w:val="left" w:pos="4820"/>
        </w:tabs>
        <w:spacing w:after="120" w:line="276" w:lineRule="auto"/>
        <w:ind w:firstLine="567"/>
        <w:jc w:val="both"/>
      </w:pPr>
    </w:p>
    <w:p w14:paraId="4C9E34F4" w14:textId="4CC31424" w:rsidR="00D80B85" w:rsidRPr="00607D81" w:rsidRDefault="00D80B85"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73" w:name="_Toc228197153"/>
      <w:r w:rsidRPr="00607D81">
        <w:rPr>
          <w:rFonts w:ascii="Times New Roman" w:hAnsi="Times New Roman"/>
          <w:szCs w:val="24"/>
        </w:rPr>
        <w:t>Биологично разнообразие</w:t>
      </w:r>
      <w:bookmarkEnd w:id="173"/>
    </w:p>
    <w:p w14:paraId="2A10DFA3" w14:textId="2B582732" w:rsidR="00B10694" w:rsidRPr="00607D81" w:rsidRDefault="00B10694" w:rsidP="00607D81">
      <w:pPr>
        <w:widowControl w:val="0"/>
        <w:tabs>
          <w:tab w:val="left" w:pos="0"/>
          <w:tab w:val="left" w:pos="4820"/>
        </w:tabs>
        <w:spacing w:after="120" w:line="276" w:lineRule="auto"/>
        <w:ind w:firstLine="567"/>
        <w:jc w:val="both"/>
      </w:pPr>
      <w:r w:rsidRPr="00607D81">
        <w:t xml:space="preserve">В резултат от реализирането на Плана за определяне на приоритетни зони за развитие на обекти за производство на електрическа енергия от вятърна енергия се очакват въздействия върху биоразнообразието, свързани с изграждането на ветроенергийни паркове и съпътстващата </w:t>
      </w:r>
      <w:r w:rsidRPr="00607D81">
        <w:lastRenderedPageBreak/>
        <w:t>инфраструктура в границите на приоритетните зони и последващата им експлоатация. Въздействията върху флората и фауната в засегнатите райони ще са отрицателни, с различна вероятност за проява в зависимост от зоната, локални, краткосрочни при строителство и продължителни при експлоатация, в по-голямата си част обратими и предимно първични. Налице е потенциал за кумулативност с реализирани и планирани ветроенергийни мощности. При спазване на диференцирания подход по зони и прилагане на предвидените в плана и в настоящия доклад смекчаващи мерки очакваните въздействия върху флората и фауната са незначителни.</w:t>
      </w:r>
    </w:p>
    <w:p w14:paraId="64602AF5" w14:textId="77777777" w:rsidR="00B10694" w:rsidRPr="00607D81" w:rsidRDefault="00B10694" w:rsidP="00607D81">
      <w:pPr>
        <w:widowControl w:val="0"/>
        <w:tabs>
          <w:tab w:val="left" w:pos="0"/>
          <w:tab w:val="left" w:pos="4820"/>
        </w:tabs>
        <w:spacing w:after="120" w:line="276" w:lineRule="auto"/>
        <w:ind w:firstLine="567"/>
        <w:jc w:val="both"/>
      </w:pPr>
    </w:p>
    <w:p w14:paraId="585CE26D" w14:textId="77777777" w:rsidR="00B10694" w:rsidRPr="00607D81" w:rsidRDefault="00B10694" w:rsidP="00607D81">
      <w:pPr>
        <w:widowControl w:val="0"/>
        <w:tabs>
          <w:tab w:val="left" w:pos="0"/>
          <w:tab w:val="left" w:pos="4820"/>
        </w:tabs>
        <w:spacing w:after="120" w:line="276" w:lineRule="auto"/>
        <w:ind w:firstLine="567"/>
        <w:jc w:val="both"/>
        <w:rPr>
          <w:b/>
          <w:bCs/>
          <w:u w:val="single"/>
        </w:rPr>
      </w:pPr>
      <w:r w:rsidRPr="00607D81">
        <w:rPr>
          <w:b/>
          <w:bCs/>
          <w:u w:val="single"/>
        </w:rPr>
        <w:t xml:space="preserve">Защитени територии и защитени зони </w:t>
      </w:r>
    </w:p>
    <w:p w14:paraId="7E675F3D" w14:textId="77777777" w:rsidR="00B10694" w:rsidRPr="00607D81" w:rsidRDefault="00B10694" w:rsidP="00607D81">
      <w:pPr>
        <w:widowControl w:val="0"/>
        <w:tabs>
          <w:tab w:val="left" w:pos="0"/>
        </w:tabs>
        <w:spacing w:after="120" w:line="276" w:lineRule="auto"/>
        <w:ind w:firstLine="567"/>
      </w:pPr>
      <w:r w:rsidRPr="00607D81">
        <w:t xml:space="preserve">Приоритетните зони са разположени извън защитени територии и защитени зони. </w:t>
      </w:r>
    </w:p>
    <w:p w14:paraId="12C2B259" w14:textId="77777777" w:rsidR="00D80B85" w:rsidRPr="00607D81" w:rsidRDefault="00D80B85" w:rsidP="00607D81">
      <w:pPr>
        <w:widowControl w:val="0"/>
        <w:tabs>
          <w:tab w:val="left" w:pos="0"/>
          <w:tab w:val="left" w:pos="4820"/>
        </w:tabs>
        <w:spacing w:after="120" w:line="276" w:lineRule="auto"/>
        <w:ind w:firstLine="567"/>
        <w:jc w:val="both"/>
      </w:pPr>
    </w:p>
    <w:p w14:paraId="631D2CD5" w14:textId="12B96886" w:rsidR="00D64F76" w:rsidRPr="00607D81" w:rsidRDefault="00FB74D1"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74" w:name="_Toc228197154"/>
      <w:r w:rsidRPr="00607D81">
        <w:rPr>
          <w:rFonts w:ascii="Times New Roman" w:hAnsi="Times New Roman"/>
          <w:szCs w:val="24"/>
        </w:rPr>
        <w:t>Материални активи</w:t>
      </w:r>
      <w:bookmarkEnd w:id="174"/>
    </w:p>
    <w:p w14:paraId="008191C0" w14:textId="728DB59B" w:rsidR="00163D65" w:rsidRPr="00607D81" w:rsidRDefault="00163D65" w:rsidP="00607D81">
      <w:pPr>
        <w:widowControl w:val="0"/>
        <w:tabs>
          <w:tab w:val="left" w:pos="0"/>
          <w:tab w:val="left" w:pos="4820"/>
        </w:tabs>
        <w:spacing w:after="120" w:line="276" w:lineRule="auto"/>
        <w:ind w:firstLine="567"/>
        <w:jc w:val="both"/>
      </w:pPr>
      <w:r w:rsidRPr="00607D81">
        <w:t xml:space="preserve">Прилагането на </w:t>
      </w:r>
      <w:r w:rsidR="00544CD9" w:rsidRPr="00607D81">
        <w:t xml:space="preserve">„Проект на план за определяне на приоритетни зони за развитие на обекти за производство на електрическа енергия от вятъра“ </w:t>
      </w:r>
      <w:r w:rsidRPr="00607D81">
        <w:t xml:space="preserve">няма да доведе до значително засягане на територии по отношение на материалните активи. Точно обратното, </w:t>
      </w:r>
      <w:r w:rsidR="00544CD9" w:rsidRPr="00607D81">
        <w:t>ускореното развитие на вятърни паркове в приоритетните зони, определени чрез плана</w:t>
      </w:r>
      <w:r w:rsidRPr="00607D81">
        <w:t xml:space="preserve">, ще подобри материалната база в </w:t>
      </w:r>
      <w:r w:rsidR="00544CD9" w:rsidRPr="00607D81">
        <w:t>конкретните райони</w:t>
      </w:r>
      <w:r w:rsidRPr="00607D81">
        <w:t>, без да се допуска каквото и да е отрицателно въздействие върху компонентите и факторите на околната среда.</w:t>
      </w:r>
    </w:p>
    <w:p w14:paraId="3E1D9B81" w14:textId="77777777" w:rsidR="00163D65" w:rsidRPr="00607D81" w:rsidRDefault="00163D65" w:rsidP="00607D81">
      <w:pPr>
        <w:widowControl w:val="0"/>
        <w:tabs>
          <w:tab w:val="left" w:pos="0"/>
          <w:tab w:val="left" w:pos="4820"/>
        </w:tabs>
        <w:spacing w:after="120" w:line="276" w:lineRule="auto"/>
        <w:ind w:firstLine="567"/>
        <w:jc w:val="both"/>
      </w:pPr>
    </w:p>
    <w:p w14:paraId="039C2595" w14:textId="2C85FF1D" w:rsidR="00163D65" w:rsidRPr="00607D81" w:rsidRDefault="00163D65"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75" w:name="_Toc228197155"/>
      <w:r w:rsidRPr="00607D81">
        <w:rPr>
          <w:rFonts w:ascii="Times New Roman" w:hAnsi="Times New Roman"/>
          <w:szCs w:val="24"/>
        </w:rPr>
        <w:t>Здравно-хигиенни аспекти</w:t>
      </w:r>
      <w:bookmarkEnd w:id="175"/>
    </w:p>
    <w:p w14:paraId="33580943" w14:textId="03BCDD0D" w:rsidR="00875430" w:rsidRPr="00607D81" w:rsidRDefault="00875430" w:rsidP="00607D81">
      <w:pPr>
        <w:widowControl w:val="0"/>
        <w:tabs>
          <w:tab w:val="left" w:pos="0"/>
          <w:tab w:val="left" w:pos="4820"/>
        </w:tabs>
        <w:spacing w:after="120" w:line="276" w:lineRule="auto"/>
        <w:ind w:firstLine="567"/>
        <w:jc w:val="both"/>
      </w:pPr>
      <w:r w:rsidRPr="00607D81">
        <w:t>При реализирането на ППЗ не се очаква да бъдат реализирани нови, значими източници на емисии във въздуха, водите и почвите, както и такива, които да водят до наднормени шумови емисии и/или образуването на нови по вид и значителни количества отпадъци. Предвид това не се очаква прилагането на плана да окаже значително отрицателно въздействие върху здравно-хигиенните аспекти на средата и най-вече върху живота  и здравето на хората.</w:t>
      </w:r>
    </w:p>
    <w:p w14:paraId="64AAD574" w14:textId="35BFC6D7" w:rsidR="00794600" w:rsidRPr="00607D81" w:rsidRDefault="00875430" w:rsidP="00607D81">
      <w:pPr>
        <w:widowControl w:val="0"/>
        <w:tabs>
          <w:tab w:val="left" w:pos="0"/>
          <w:tab w:val="left" w:pos="4820"/>
        </w:tabs>
        <w:spacing w:after="120" w:line="276" w:lineRule="auto"/>
        <w:ind w:firstLine="567"/>
        <w:jc w:val="both"/>
      </w:pPr>
      <w:r w:rsidRPr="00607D81">
        <w:t>В случаите на конкретни ИП в определените с Плана зони, от изключителна важност е тяхното конкретно местоположение, характеристики, капацитет, съществуващ потенциал за присъединяване към електропреносната мрежа (MW) и др. Същото трябва да бъде съобразено с най-близко разположените зони и обекти, подлежащи на здравна защита, както и да се гарантира спазване на нормативните изискванията по отношение опазване на водите и по-специално забраните и ограниченията в санитарно-охранителните зони на водоизточниците за питейно-битово водоснабдяване и на минерални води, използвани за лечебни, профилактични, питейни и хигиенни нужди. Възможни въздействия върху здравно-хигиенните аспекти на околната среда при реализирането на конкретни инвестиционни предложения, биха могли да се очакват на локално ниво, в етапа на изграждане на конкретни обекти, като вероятността от такива въздействия е изключително ниска, а същите ще бъдат освен локални, също така и временни и обратими и с изключително ниска значимост, дължащи се единствено на временно емитиране от строителството на прахови, газови и шумови емисии.</w:t>
      </w:r>
    </w:p>
    <w:p w14:paraId="2DA2FAEA" w14:textId="77777777" w:rsidR="00875430" w:rsidRPr="00607D81" w:rsidRDefault="00875430" w:rsidP="00607D81">
      <w:pPr>
        <w:widowControl w:val="0"/>
        <w:tabs>
          <w:tab w:val="left" w:pos="0"/>
          <w:tab w:val="left" w:pos="4820"/>
        </w:tabs>
        <w:spacing w:after="120" w:line="276" w:lineRule="auto"/>
        <w:ind w:firstLine="567"/>
        <w:jc w:val="both"/>
      </w:pPr>
    </w:p>
    <w:p w14:paraId="66BD9A7A" w14:textId="2CAC1DFF" w:rsidR="00794600" w:rsidRPr="00607D81" w:rsidRDefault="00794600"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76" w:name="_Toc228197156"/>
      <w:r w:rsidRPr="00607D81">
        <w:rPr>
          <w:rFonts w:ascii="Times New Roman" w:hAnsi="Times New Roman"/>
          <w:szCs w:val="24"/>
        </w:rPr>
        <w:lastRenderedPageBreak/>
        <w:t>Отпадъци</w:t>
      </w:r>
      <w:bookmarkEnd w:id="176"/>
    </w:p>
    <w:p w14:paraId="0A8305ED" w14:textId="40B5BC4E" w:rsidR="004373A1" w:rsidRPr="00607D81" w:rsidRDefault="0047253F" w:rsidP="00607D81">
      <w:pPr>
        <w:widowControl w:val="0"/>
        <w:tabs>
          <w:tab w:val="left" w:pos="0"/>
          <w:tab w:val="left" w:pos="4820"/>
        </w:tabs>
        <w:spacing w:after="120" w:line="276" w:lineRule="auto"/>
        <w:ind w:firstLine="567"/>
        <w:jc w:val="both"/>
      </w:pPr>
      <w:r w:rsidRPr="00607D81">
        <w:t xml:space="preserve">Прилагането на проекта на плана за определяне на приоритетни зони за развитие на обекти за производство на електрическа енергия от вятъра в неговата цялост, не е свързано със значително отрицателно засягане на територии по отношение на отпадъците. </w:t>
      </w:r>
      <w:r w:rsidR="00875430" w:rsidRPr="00607D81">
        <w:t>При правилно управление на отпадъците, които се очаква да се образуват в процеса на реализация на плана, то не се очаква каквото и да е въздействие върху компонентите на околната среда.</w:t>
      </w:r>
    </w:p>
    <w:p w14:paraId="07A5E871" w14:textId="77777777" w:rsidR="001B3C35" w:rsidRPr="00607D81" w:rsidRDefault="001B3C35" w:rsidP="00607D81">
      <w:pPr>
        <w:widowControl w:val="0"/>
        <w:tabs>
          <w:tab w:val="left" w:pos="0"/>
          <w:tab w:val="left" w:pos="4820"/>
        </w:tabs>
        <w:spacing w:after="120" w:line="276" w:lineRule="auto"/>
        <w:ind w:firstLine="567"/>
        <w:jc w:val="both"/>
      </w:pPr>
    </w:p>
    <w:p w14:paraId="730B713A" w14:textId="20DF5A84" w:rsidR="001B3C35" w:rsidRPr="00607D81" w:rsidRDefault="001B3C35"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77" w:name="_Toc228197157"/>
      <w:r w:rsidRPr="00607D81">
        <w:rPr>
          <w:rFonts w:ascii="Times New Roman" w:hAnsi="Times New Roman"/>
          <w:szCs w:val="24"/>
        </w:rPr>
        <w:t>Опасни химични вещества и смеси</w:t>
      </w:r>
      <w:bookmarkEnd w:id="177"/>
    </w:p>
    <w:p w14:paraId="3FADA7E0" w14:textId="71B5B3EB" w:rsidR="004373A1" w:rsidRPr="00607D81" w:rsidRDefault="00AD2A2A" w:rsidP="00607D81">
      <w:pPr>
        <w:widowControl w:val="0"/>
        <w:tabs>
          <w:tab w:val="left" w:pos="0"/>
          <w:tab w:val="left" w:pos="4820"/>
        </w:tabs>
        <w:spacing w:after="120" w:line="276" w:lineRule="auto"/>
        <w:ind w:firstLine="567"/>
        <w:jc w:val="both"/>
      </w:pPr>
      <w:r w:rsidRPr="00607D81">
        <w:t xml:space="preserve">Не се очаква отрицателно засягане на територии по отношение на опасните химични вещества и риска от големи аварии от изпълнението на </w:t>
      </w:r>
      <w:r w:rsidR="0047253F" w:rsidRPr="00607D81">
        <w:t>плана</w:t>
      </w:r>
      <w:r w:rsidRPr="00607D81">
        <w:t xml:space="preserve">. Прилагането на плана в неговата цялост </w:t>
      </w:r>
      <w:r w:rsidR="0047253F" w:rsidRPr="00607D81">
        <w:t>не е свързано със съхраняването на място на опасни химични вещества и смеси в количества, водещи до класифициране на обектите, предмет на плана, като такива с нисък или висок рисков потенциал.</w:t>
      </w:r>
      <w:r w:rsidR="003838D9" w:rsidRPr="00607D81">
        <w:t>.</w:t>
      </w:r>
    </w:p>
    <w:p w14:paraId="4340B605" w14:textId="77777777" w:rsidR="003838D9" w:rsidRPr="00607D81" w:rsidRDefault="003838D9" w:rsidP="00607D81">
      <w:pPr>
        <w:widowControl w:val="0"/>
        <w:tabs>
          <w:tab w:val="left" w:pos="0"/>
          <w:tab w:val="left" w:pos="4820"/>
        </w:tabs>
        <w:spacing w:after="120" w:line="276" w:lineRule="auto"/>
        <w:ind w:firstLine="567"/>
        <w:jc w:val="both"/>
      </w:pPr>
    </w:p>
    <w:p w14:paraId="502D8E65" w14:textId="6135EAA0" w:rsidR="003838D9" w:rsidRPr="00607D81" w:rsidRDefault="003838D9"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78" w:name="_Toc228197158"/>
      <w:r w:rsidRPr="00607D81">
        <w:rPr>
          <w:rFonts w:ascii="Times New Roman" w:hAnsi="Times New Roman"/>
          <w:szCs w:val="24"/>
        </w:rPr>
        <w:t>Вредни физични фактори</w:t>
      </w:r>
      <w:bookmarkEnd w:id="178"/>
    </w:p>
    <w:p w14:paraId="2B96AC3B" w14:textId="2B9829F8" w:rsidR="004373A1" w:rsidRPr="00607D81" w:rsidRDefault="00CF2E95" w:rsidP="00607D81">
      <w:pPr>
        <w:widowControl w:val="0"/>
        <w:tabs>
          <w:tab w:val="left" w:pos="0"/>
          <w:tab w:val="left" w:pos="4820"/>
        </w:tabs>
        <w:spacing w:after="120" w:line="276" w:lineRule="auto"/>
        <w:ind w:firstLine="567"/>
        <w:jc w:val="both"/>
      </w:pPr>
      <w:r w:rsidRPr="00607D81">
        <w:t xml:space="preserve">В етап на строителство на конкретни ИП </w:t>
      </w:r>
      <w:r w:rsidR="0047253F" w:rsidRPr="00607D81">
        <w:t>по</w:t>
      </w:r>
      <w:r w:rsidRPr="00607D81">
        <w:t xml:space="preserve"> плана ще има временно влошаване на локално ниво</w:t>
      </w:r>
      <w:r w:rsidR="0047253F" w:rsidRPr="00607D81">
        <w:t>, ограничено в непосредствена близост до извършваните СМР,</w:t>
      </w:r>
      <w:r w:rsidRPr="00607D81">
        <w:t xml:space="preserve"> на акустичната среда, както и генериране на вибрации, което въздействие върху средата се очаква да е незначително и обратимо.</w:t>
      </w:r>
    </w:p>
    <w:p w14:paraId="276AD79D" w14:textId="20639C5E" w:rsidR="00CF2E95" w:rsidRPr="00607D81" w:rsidRDefault="00CF2E95" w:rsidP="00607D81">
      <w:pPr>
        <w:widowControl w:val="0"/>
        <w:tabs>
          <w:tab w:val="left" w:pos="0"/>
          <w:tab w:val="left" w:pos="4820"/>
        </w:tabs>
        <w:spacing w:after="120" w:line="276" w:lineRule="auto"/>
        <w:ind w:firstLine="567"/>
        <w:jc w:val="both"/>
      </w:pPr>
      <w:r w:rsidRPr="00607D81">
        <w:t xml:space="preserve">В цялост, чрез недопускане нерегулируемото застрояване, в резултат от прилагането на плана, </w:t>
      </w:r>
      <w:r w:rsidR="00D44989" w:rsidRPr="00607D81">
        <w:t xml:space="preserve">както и застрояване, позоваващо се на данни от предварително извършени моделирания на очакваното акустично натоварване на средата от функционирането на вятърните перки, вкл. и в кумулативен аспект с други подобни ИП в района, не </w:t>
      </w:r>
      <w:r w:rsidRPr="00607D81">
        <w:t xml:space="preserve">се очаква </w:t>
      </w:r>
      <w:r w:rsidR="00D44989" w:rsidRPr="00607D81">
        <w:t>значително отрицателно въздействие върху акустичната среда в района на ИП и близко ситуираните населени места</w:t>
      </w:r>
      <w:r w:rsidRPr="00607D81">
        <w:t>.</w:t>
      </w:r>
    </w:p>
    <w:p w14:paraId="3B689731" w14:textId="77777777" w:rsidR="00337377" w:rsidRPr="00607D81" w:rsidRDefault="00337377" w:rsidP="00607D81">
      <w:pPr>
        <w:widowControl w:val="0"/>
        <w:tabs>
          <w:tab w:val="left" w:pos="0"/>
          <w:tab w:val="left" w:pos="4820"/>
        </w:tabs>
        <w:spacing w:after="120" w:line="276" w:lineRule="auto"/>
        <w:ind w:firstLine="567"/>
        <w:jc w:val="both"/>
      </w:pPr>
    </w:p>
    <w:p w14:paraId="0EE843AA" w14:textId="77777777" w:rsidR="00D76ED2" w:rsidRPr="00607D81" w:rsidRDefault="0097614B" w:rsidP="00607D81">
      <w:pPr>
        <w:pStyle w:val="Heading1"/>
        <w:pBdr>
          <w:top w:val="single" w:sz="4" w:space="1" w:color="auto"/>
          <w:left w:val="single" w:sz="4" w:space="4" w:color="auto"/>
          <w:bottom w:val="single" w:sz="4" w:space="1" w:color="auto"/>
          <w:right w:val="single" w:sz="4" w:space="4" w:color="auto"/>
        </w:pBdr>
        <w:tabs>
          <w:tab w:val="left" w:pos="4820"/>
        </w:tabs>
        <w:spacing w:before="0" w:after="120" w:line="276" w:lineRule="auto"/>
        <w:jc w:val="both"/>
        <w:rPr>
          <w:rFonts w:ascii="Times New Roman" w:hAnsi="Times New Roman" w:cs="Times New Roman"/>
          <w:sz w:val="24"/>
          <w:szCs w:val="24"/>
        </w:rPr>
      </w:pPr>
      <w:bookmarkStart w:id="179" w:name="_Toc254727451"/>
      <w:bookmarkStart w:id="180" w:name="_Toc415753365"/>
      <w:bookmarkStart w:id="181" w:name="_Toc228197159"/>
      <w:r w:rsidRPr="00607D81">
        <w:rPr>
          <w:rFonts w:ascii="Times New Roman" w:hAnsi="Times New Roman" w:cs="Times New Roman"/>
          <w:sz w:val="24"/>
          <w:szCs w:val="24"/>
        </w:rPr>
        <w:t>СЪЩЕСТВУВАЩИ ЕКОЛОГИЧНИ ПРОБЛЕМИ, УСТАНОВЕНИ НА РАЗЛИЧНО НИВО, ИМАЩИ ОТНОШЕНИЕ КЪМ ПЛАНА</w:t>
      </w:r>
      <w:bookmarkEnd w:id="179"/>
      <w:bookmarkEnd w:id="180"/>
      <w:bookmarkEnd w:id="181"/>
    </w:p>
    <w:p w14:paraId="7AE79F8B" w14:textId="5AB0948A" w:rsidR="00B56CAF" w:rsidRPr="00607D81" w:rsidRDefault="00B56CAF" w:rsidP="00607D81">
      <w:pPr>
        <w:widowControl w:val="0"/>
        <w:tabs>
          <w:tab w:val="left" w:pos="0"/>
          <w:tab w:val="left" w:pos="4820"/>
        </w:tabs>
        <w:spacing w:after="120" w:line="276" w:lineRule="auto"/>
        <w:ind w:firstLine="567"/>
        <w:jc w:val="both"/>
      </w:pPr>
      <w:bookmarkStart w:id="182" w:name="_Toc254727452"/>
      <w:bookmarkStart w:id="183" w:name="_Toc415753366"/>
      <w:r w:rsidRPr="00607D81">
        <w:t>Екологичните условия в районите</w:t>
      </w:r>
      <w:r w:rsidR="00BB2F25" w:rsidRPr="00607D81">
        <w:t xml:space="preserve">, засегнати от </w:t>
      </w:r>
      <w:r w:rsidR="006947CB" w:rsidRPr="00607D81">
        <w:t>плана,</w:t>
      </w:r>
      <w:r w:rsidRPr="00607D81">
        <w:t xml:space="preserve"> се формират от взаимодействието и взаимното влияние на определени природни и антропогенни фактори. </w:t>
      </w:r>
    </w:p>
    <w:p w14:paraId="7D0B11F0" w14:textId="7AB59E68" w:rsidR="00D20410" w:rsidRPr="00607D81" w:rsidRDefault="00B56CAF" w:rsidP="00607D81">
      <w:pPr>
        <w:widowControl w:val="0"/>
        <w:tabs>
          <w:tab w:val="left" w:pos="0"/>
          <w:tab w:val="left" w:pos="4820"/>
        </w:tabs>
        <w:spacing w:after="120" w:line="276" w:lineRule="auto"/>
        <w:ind w:firstLine="567"/>
        <w:jc w:val="both"/>
        <w:rPr>
          <w:lang w:val="en-US"/>
        </w:rPr>
      </w:pPr>
      <w:r w:rsidRPr="00607D81">
        <w:t xml:space="preserve">В </w:t>
      </w:r>
      <w:r w:rsidR="00C34FDA" w:rsidRPr="00607D81">
        <w:t>т.4</w:t>
      </w:r>
      <w:r w:rsidRPr="00607D81">
        <w:t xml:space="preserve"> от ДЕО са разгледани съществуващите екологични проблеми в </w:t>
      </w:r>
      <w:r w:rsidR="006947CB" w:rsidRPr="00607D81">
        <w:t xml:space="preserve">засегнатите </w:t>
      </w:r>
      <w:r w:rsidR="00544CD9" w:rsidRPr="00607D81">
        <w:t xml:space="preserve">от определените приоритетни зони </w:t>
      </w:r>
      <w:r w:rsidR="006947CB" w:rsidRPr="00607D81">
        <w:t>райони</w:t>
      </w:r>
      <w:r w:rsidRPr="00607D81">
        <w:t xml:space="preserve">, обект на оценка, по компоненти и фактори на околната среда, като е направена прогноза за евентуалното им развитие без прилагането на плана. Информацията е представена в детайли в Таблица 67 </w:t>
      </w:r>
      <w:r w:rsidR="00C34FDA" w:rsidRPr="00607D81">
        <w:t>на ДЕО</w:t>
      </w:r>
      <w:r w:rsidRPr="00607D81">
        <w:t>.</w:t>
      </w:r>
    </w:p>
    <w:p w14:paraId="1D0309AF" w14:textId="77777777" w:rsidR="00772F56" w:rsidRPr="00772F56" w:rsidRDefault="00772F56" w:rsidP="00607D81">
      <w:pPr>
        <w:widowControl w:val="0"/>
        <w:tabs>
          <w:tab w:val="left" w:pos="0"/>
          <w:tab w:val="left" w:pos="4820"/>
        </w:tabs>
        <w:spacing w:after="120" w:line="276" w:lineRule="auto"/>
        <w:ind w:firstLine="567"/>
        <w:jc w:val="both"/>
      </w:pPr>
    </w:p>
    <w:p w14:paraId="38CEA563" w14:textId="009EB17D" w:rsidR="00121D13" w:rsidRPr="00607D81" w:rsidRDefault="0097614B" w:rsidP="00607D81">
      <w:pPr>
        <w:pStyle w:val="Heading1"/>
        <w:pBdr>
          <w:top w:val="single" w:sz="4" w:space="1" w:color="auto"/>
          <w:left w:val="single" w:sz="4" w:space="4" w:color="auto"/>
          <w:bottom w:val="single" w:sz="4" w:space="1" w:color="auto"/>
          <w:right w:val="single" w:sz="4" w:space="4" w:color="auto"/>
        </w:pBdr>
        <w:tabs>
          <w:tab w:val="left" w:pos="4820"/>
        </w:tabs>
        <w:spacing w:before="0" w:after="120" w:line="276" w:lineRule="auto"/>
        <w:jc w:val="both"/>
        <w:rPr>
          <w:rFonts w:ascii="Times New Roman" w:hAnsi="Times New Roman" w:cs="Times New Roman"/>
          <w:sz w:val="24"/>
          <w:szCs w:val="24"/>
        </w:rPr>
      </w:pPr>
      <w:bookmarkStart w:id="184" w:name="_Toc228197160"/>
      <w:r w:rsidRPr="00607D81">
        <w:rPr>
          <w:rFonts w:ascii="Times New Roman" w:hAnsi="Times New Roman" w:cs="Times New Roman"/>
          <w:sz w:val="24"/>
          <w:szCs w:val="24"/>
        </w:rPr>
        <w:t>ЦЕЛИ НА ОПАЗВАНЕ НА ОКОЛНАТА СРЕДА НА НАЦИОНАЛНО И МЕЖДУНАРОДНО РАВНИЩЕ, ИМАЩИ ОТНОШЕНИЕ КЪМ ПЛАНА, И НАЧИНЪТ ПО КОЙТО ТЕЗИ ЦЕЛИ И ВСИЧКИ ЕКОЛОГИЧНИ СЪОБРАЖЕНИЯ СА ВЗЕТИ ПОД ВНИМАНИЕ ПО ВРЕМЕ НА ИЗГОТВЯНЕТО НА ПЛАНА</w:t>
      </w:r>
      <w:bookmarkEnd w:id="182"/>
      <w:bookmarkEnd w:id="183"/>
      <w:bookmarkEnd w:id="184"/>
    </w:p>
    <w:p w14:paraId="4B4BADDA" w14:textId="2384ED66" w:rsidR="004830EF" w:rsidRPr="00607D81" w:rsidRDefault="00445E3F" w:rsidP="00607D81">
      <w:pPr>
        <w:widowControl w:val="0"/>
        <w:tabs>
          <w:tab w:val="left" w:pos="0"/>
          <w:tab w:val="left" w:pos="4820"/>
        </w:tabs>
        <w:spacing w:after="120" w:line="276" w:lineRule="auto"/>
        <w:ind w:firstLine="567"/>
        <w:jc w:val="both"/>
      </w:pPr>
      <w:r w:rsidRPr="00607D81">
        <w:t>В таблица</w:t>
      </w:r>
      <w:r w:rsidR="00C34FDA" w:rsidRPr="00607D81">
        <w:t xml:space="preserve"> 52 в ДЕО </w:t>
      </w:r>
      <w:r w:rsidRPr="00607D81">
        <w:t xml:space="preserve">са изброени целите по опазване на околната среда, залегнали в различни </w:t>
      </w:r>
      <w:r w:rsidRPr="00607D81">
        <w:lastRenderedPageBreak/>
        <w:t xml:space="preserve">програми, планове и стратегии, които са действащи към момента на разработване на настоящия доклад имащи отношение към прилагането на „Проект на </w:t>
      </w:r>
      <w:r w:rsidRPr="00607D81">
        <w:rPr>
          <w:bCs/>
        </w:rPr>
        <w:t>План за определяне на приоритетни зони (ППЗ, Плана, Планът) за развитие на обекти за производство на електрическа енергия от вятърна енергия</w:t>
      </w:r>
      <w:r w:rsidRPr="00607D81">
        <w:t xml:space="preserve">“, както на национално, така и на международно ниво. </w:t>
      </w:r>
    </w:p>
    <w:p w14:paraId="5A20E31C" w14:textId="77777777" w:rsidR="00C34FDA" w:rsidRPr="00607D81" w:rsidRDefault="00C34FDA" w:rsidP="00607D81">
      <w:pPr>
        <w:widowControl w:val="0"/>
        <w:tabs>
          <w:tab w:val="left" w:pos="0"/>
          <w:tab w:val="left" w:pos="4820"/>
        </w:tabs>
        <w:spacing w:after="120" w:line="276" w:lineRule="auto"/>
        <w:ind w:firstLine="567"/>
        <w:jc w:val="both"/>
      </w:pPr>
    </w:p>
    <w:p w14:paraId="70FDCEEB" w14:textId="77777777" w:rsidR="004812ED" w:rsidRPr="00607D81" w:rsidRDefault="0097614B" w:rsidP="00607D81">
      <w:pPr>
        <w:pStyle w:val="Heading1"/>
        <w:pBdr>
          <w:top w:val="single" w:sz="4" w:space="1" w:color="auto"/>
          <w:left w:val="single" w:sz="4" w:space="4" w:color="auto"/>
          <w:bottom w:val="single" w:sz="4" w:space="1" w:color="auto"/>
          <w:right w:val="single" w:sz="4" w:space="4" w:color="auto"/>
        </w:pBdr>
        <w:tabs>
          <w:tab w:val="left" w:pos="4820"/>
        </w:tabs>
        <w:spacing w:before="0" w:after="120" w:line="276" w:lineRule="auto"/>
        <w:jc w:val="both"/>
        <w:rPr>
          <w:rFonts w:ascii="Times New Roman" w:hAnsi="Times New Roman" w:cs="Times New Roman"/>
          <w:sz w:val="24"/>
          <w:szCs w:val="24"/>
        </w:rPr>
      </w:pPr>
      <w:bookmarkStart w:id="185" w:name="_Toc228197161"/>
      <w:r w:rsidRPr="00607D81">
        <w:rPr>
          <w:rFonts w:ascii="Times New Roman" w:hAnsi="Times New Roman" w:cs="Times New Roman"/>
          <w:sz w:val="24"/>
          <w:szCs w:val="24"/>
        </w:rPr>
        <w:t>ВЕРОЯТНИ ЗНАЧИТЕЛНИ ВЪЗДЕЙСТВИЯ ВЪРХУ ОКОЛНАТА СРЕДА</w:t>
      </w:r>
      <w:bookmarkEnd w:id="185"/>
    </w:p>
    <w:p w14:paraId="7E07D45A" w14:textId="77777777" w:rsidR="00197848" w:rsidRPr="00607D81" w:rsidRDefault="00023701" w:rsidP="00607D81">
      <w:pPr>
        <w:widowControl w:val="0"/>
        <w:tabs>
          <w:tab w:val="left" w:pos="0"/>
          <w:tab w:val="left" w:pos="4820"/>
        </w:tabs>
        <w:spacing w:after="120" w:line="276" w:lineRule="auto"/>
        <w:ind w:firstLine="567"/>
        <w:jc w:val="both"/>
      </w:pPr>
      <w:r w:rsidRPr="00607D81">
        <w:t xml:space="preserve">Както е представено в детайли в т. 1.1 по-горе, то предвижданията на </w:t>
      </w:r>
      <w:r w:rsidR="00197848" w:rsidRPr="00607D81">
        <w:t>„Проект на план за определяне на приоритетни зони за развитие на обекти за производство на електрическа енергия от вятъра“</w:t>
      </w:r>
      <w:r w:rsidRPr="00607D81">
        <w:t xml:space="preserve">, се свеждат най-общо до </w:t>
      </w:r>
      <w:r w:rsidR="00197848" w:rsidRPr="00607D81">
        <w:t xml:space="preserve">създаване на интегрирана рамка за пространствено и стратегическо планиране, която да подпомогне постигането на националните и европейските цели за енергийна трансформация, намаляване на емисиите на парникови газове и повишаване на дела на възобновяемите енергийни източници в енергийния микс на страната. </w:t>
      </w:r>
    </w:p>
    <w:p w14:paraId="013CA814" w14:textId="26100184" w:rsidR="00197848" w:rsidRPr="00607D81" w:rsidRDefault="00197848" w:rsidP="00607D81">
      <w:pPr>
        <w:widowControl w:val="0"/>
        <w:tabs>
          <w:tab w:val="left" w:pos="0"/>
          <w:tab w:val="left" w:pos="4820"/>
        </w:tabs>
        <w:spacing w:after="120" w:line="276" w:lineRule="auto"/>
        <w:ind w:firstLine="567"/>
        <w:jc w:val="both"/>
      </w:pPr>
      <w:r w:rsidRPr="00607D81">
        <w:t>Чрез плана се определят зоните, в които производството на електрическа енергия от вятърни централи не се очаква да има значително въздействие върху околната среда с оглед постигане на националната цел за дял на енергията от възобновяеми източници в брутното крайно потребление на енергия в съответствие с планираните инсталирани мощности за производство на електрическа енергия от вятърни централи в ИНПЕК и в които реализирането на вятърни паркове ще се счита за ускорена процедура.</w:t>
      </w:r>
    </w:p>
    <w:p w14:paraId="780AB1BC" w14:textId="5EB0F961" w:rsidR="007056D3" w:rsidRPr="00607D81" w:rsidRDefault="00023701" w:rsidP="00607D81">
      <w:pPr>
        <w:widowControl w:val="0"/>
        <w:tabs>
          <w:tab w:val="left" w:pos="0"/>
          <w:tab w:val="left" w:pos="4820"/>
        </w:tabs>
        <w:spacing w:after="120" w:line="276" w:lineRule="auto"/>
        <w:ind w:firstLine="567"/>
        <w:jc w:val="both"/>
      </w:pPr>
      <w:r w:rsidRPr="00607D81">
        <w:t>Въз основа на направени</w:t>
      </w:r>
      <w:r w:rsidR="00B93B55" w:rsidRPr="00607D81">
        <w:t>я</w:t>
      </w:r>
      <w:r w:rsidRPr="00607D81">
        <w:t xml:space="preserve"> анализ на базовите условия на средата и отчитайки спецификите и предвижданията на плана, по-долу в настоящата точка е направена оценка на очакваните въздействия върху компонентите и факторите на околната среда</w:t>
      </w:r>
      <w:r w:rsidR="00EA48E8" w:rsidRPr="00607D81">
        <w:t xml:space="preserve">, като е използвана описаната в т. 8 </w:t>
      </w:r>
      <w:r w:rsidR="005E327F" w:rsidRPr="00607D81">
        <w:t xml:space="preserve"> на ДЕО </w:t>
      </w:r>
      <w:r w:rsidR="00EA48E8" w:rsidRPr="00607D81">
        <w:t>методика</w:t>
      </w:r>
      <w:r w:rsidRPr="00607D81">
        <w:t xml:space="preserve">. </w:t>
      </w:r>
      <w:r w:rsidR="007056D3" w:rsidRPr="00607D81">
        <w:t>В допълнение оценката е базирана на приоритетни зони с приложено нормативното изискване, произлизащо от Наредба № 14 от 15 юни 2005 г. за технически правила и нормативи за проектиране, изграждане и ползване на обектите и съоръженията за производство, преобразуване, пренос и разпределение на електрическа енергия (обн., ДВ, бр. 53 от 2005 г. изм., бр. 73), съгласно чл.141, ал.1 от която отстоянието от регулацията на населени места трябва да е не по-малко от 500 m.</w:t>
      </w:r>
    </w:p>
    <w:p w14:paraId="5D1CF2E6" w14:textId="73DC4D0C" w:rsidR="007056D3" w:rsidRPr="00607D81" w:rsidRDefault="00F831D6" w:rsidP="00607D81">
      <w:pPr>
        <w:widowControl w:val="0"/>
        <w:tabs>
          <w:tab w:val="left" w:pos="0"/>
          <w:tab w:val="left" w:pos="4820"/>
        </w:tabs>
        <w:spacing w:after="120" w:line="276" w:lineRule="auto"/>
        <w:ind w:firstLine="567"/>
        <w:jc w:val="both"/>
      </w:pPr>
      <w:r w:rsidRPr="00607D81">
        <w:t xml:space="preserve">Оценката на очакваното кумулативно въздействие е базирана основно на </w:t>
      </w:r>
      <w:r w:rsidR="007056D3" w:rsidRPr="00607D81">
        <w:t>получена информация от съответните РИОСВ за процедирани на тяхна територия вятърни паркове</w:t>
      </w:r>
      <w:r w:rsidR="002B399B" w:rsidRPr="00607D81">
        <w:t>. Кумулативната оценка или още к</w:t>
      </w:r>
      <w:r w:rsidR="007056D3" w:rsidRPr="00607D81">
        <w:t xml:space="preserve">умулативният потенциал е определен експертно, </w:t>
      </w:r>
      <w:r w:rsidR="002B399B" w:rsidRPr="00607D81">
        <w:t>интегрирайки вероятни</w:t>
      </w:r>
      <w:r w:rsidR="007056D3" w:rsidRPr="00607D81">
        <w:t xml:space="preserve"> други натиски и чувствителността на засегнатите рецептори.</w:t>
      </w:r>
      <w:r w:rsidR="002B399B" w:rsidRPr="00607D81">
        <w:t xml:space="preserve"> </w:t>
      </w:r>
      <w:r w:rsidR="007056D3" w:rsidRPr="00607D81">
        <w:t>По данни от РИОСВ до април 2025 г. към настоящия момент са съгласувани</w:t>
      </w:r>
      <w:r w:rsidR="002B399B" w:rsidRPr="00607D81">
        <w:t xml:space="preserve"> над </w:t>
      </w:r>
      <w:r w:rsidR="007056D3" w:rsidRPr="00607D81">
        <w:t xml:space="preserve">850 бр. инвестиционни предложения за ветрогенераторни паркове с обща мощност над 56000 MW. От съгласуваните ветрогенератори повече от 400 бр. са в границите на защитени зони. В процес на съгласуване са над 100 ветрогенераторни парка с мощност повече от 5500 MW, от които повече от 120 бр. са в границите на защитени зони. </w:t>
      </w:r>
    </w:p>
    <w:p w14:paraId="3B639332" w14:textId="7790694B" w:rsidR="00023701" w:rsidRPr="00607D81" w:rsidRDefault="00023701" w:rsidP="00607D81">
      <w:pPr>
        <w:widowControl w:val="0"/>
        <w:tabs>
          <w:tab w:val="left" w:pos="0"/>
          <w:tab w:val="left" w:pos="4820"/>
        </w:tabs>
        <w:spacing w:after="120" w:line="276" w:lineRule="auto"/>
        <w:ind w:firstLine="567"/>
        <w:jc w:val="both"/>
      </w:pPr>
      <w:r w:rsidRPr="00607D81">
        <w:t xml:space="preserve">Последващо, в ДЕО, са заложени и конкретни смекчаващи мерки, целящи недопускане, а при невъзможност – смекчаване, на идентифицираните въздействия. </w:t>
      </w:r>
    </w:p>
    <w:p w14:paraId="358DCD37" w14:textId="77777777" w:rsidR="006947CB" w:rsidRPr="00607D81" w:rsidRDefault="006947CB" w:rsidP="00607D81">
      <w:pPr>
        <w:widowControl w:val="0"/>
        <w:tabs>
          <w:tab w:val="left" w:pos="0"/>
          <w:tab w:val="left" w:pos="4820"/>
        </w:tabs>
        <w:spacing w:after="120" w:line="276" w:lineRule="auto"/>
        <w:ind w:firstLine="567"/>
        <w:jc w:val="both"/>
      </w:pPr>
    </w:p>
    <w:p w14:paraId="55E67CAA" w14:textId="2F6C4642" w:rsidR="00514EB0" w:rsidRPr="00607D81" w:rsidRDefault="004A1EB9"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86" w:name="_Toc228197162"/>
      <w:r w:rsidRPr="00607D81">
        <w:rPr>
          <w:rFonts w:ascii="Times New Roman" w:hAnsi="Times New Roman"/>
          <w:szCs w:val="24"/>
        </w:rPr>
        <w:lastRenderedPageBreak/>
        <w:t>Вероятни значителни в</w:t>
      </w:r>
      <w:r w:rsidR="00E03841" w:rsidRPr="00607D81">
        <w:rPr>
          <w:rFonts w:ascii="Times New Roman" w:hAnsi="Times New Roman"/>
          <w:szCs w:val="24"/>
        </w:rPr>
        <w:t>ъздействи</w:t>
      </w:r>
      <w:r w:rsidRPr="00607D81">
        <w:rPr>
          <w:rFonts w:ascii="Times New Roman" w:hAnsi="Times New Roman"/>
          <w:szCs w:val="24"/>
        </w:rPr>
        <w:t>я</w:t>
      </w:r>
      <w:r w:rsidR="00E03841" w:rsidRPr="00607D81">
        <w:rPr>
          <w:rFonts w:ascii="Times New Roman" w:hAnsi="Times New Roman"/>
          <w:szCs w:val="24"/>
        </w:rPr>
        <w:t xml:space="preserve"> върху </w:t>
      </w:r>
      <w:r w:rsidR="00514EB0" w:rsidRPr="00607D81">
        <w:rPr>
          <w:rFonts w:ascii="Times New Roman" w:hAnsi="Times New Roman"/>
          <w:szCs w:val="24"/>
        </w:rPr>
        <w:t>климата и атмосферния въздух</w:t>
      </w:r>
      <w:bookmarkEnd w:id="186"/>
    </w:p>
    <w:p w14:paraId="1E7D0E38" w14:textId="4D7DDE6C" w:rsidR="00824818" w:rsidRPr="00607D81" w:rsidRDefault="004A1EB9" w:rsidP="00607D81">
      <w:pPr>
        <w:pStyle w:val="Heading3GM1"/>
        <w:tabs>
          <w:tab w:val="left" w:pos="4820"/>
        </w:tabs>
        <w:spacing w:before="0" w:after="120" w:line="276" w:lineRule="auto"/>
        <w:jc w:val="both"/>
        <w:rPr>
          <w:rFonts w:cs="Times New Roman"/>
          <w:szCs w:val="24"/>
        </w:rPr>
      </w:pPr>
      <w:bookmarkStart w:id="187" w:name="_Toc228197163"/>
      <w:r w:rsidRPr="00607D81">
        <w:rPr>
          <w:rFonts w:cs="Times New Roman"/>
          <w:szCs w:val="24"/>
        </w:rPr>
        <w:t>Вероятни значителни въздействия върху к</w:t>
      </w:r>
      <w:r w:rsidR="00E03841" w:rsidRPr="00607D81">
        <w:rPr>
          <w:rFonts w:cs="Times New Roman"/>
          <w:szCs w:val="24"/>
        </w:rPr>
        <w:t>лиматичните изменения и адаптацията към климатичните промени</w:t>
      </w:r>
      <w:bookmarkEnd w:id="187"/>
    </w:p>
    <w:p w14:paraId="1E4B979F" w14:textId="2E77AAB8" w:rsidR="00E03841" w:rsidRPr="00607D81" w:rsidRDefault="00350E01" w:rsidP="00607D81">
      <w:pPr>
        <w:widowControl w:val="0"/>
        <w:tabs>
          <w:tab w:val="left" w:pos="0"/>
          <w:tab w:val="left" w:pos="4820"/>
        </w:tabs>
        <w:spacing w:after="120" w:line="276" w:lineRule="auto"/>
        <w:ind w:firstLine="567"/>
        <w:jc w:val="both"/>
      </w:pPr>
      <w:r w:rsidRPr="00607D81">
        <w:t xml:space="preserve">Реализацията на </w:t>
      </w:r>
      <w:r w:rsidR="00C93D28" w:rsidRPr="00607D81">
        <w:t>проекти по плана, най-вече свързани с извършването на строително-монтажни работи</w:t>
      </w:r>
      <w:r w:rsidR="005D1EA8" w:rsidRPr="00607D81">
        <w:t xml:space="preserve"> и поддържащи и ремонтни такива по време на експлоатацията</w:t>
      </w:r>
      <w:r w:rsidR="00C93D28" w:rsidRPr="00607D81">
        <w:t xml:space="preserve">, ще доведе до отделяне в атмосферата на парникови газове от работата на строително-монтажната техника. </w:t>
      </w:r>
      <w:r w:rsidR="005D1EA8" w:rsidRPr="00607D81">
        <w:t>Предвид очаквания обем на строителните работи о</w:t>
      </w:r>
      <w:r w:rsidR="0016759B" w:rsidRPr="00607D81">
        <w:t>бщото количество</w:t>
      </w:r>
      <w:r w:rsidR="005D1EA8" w:rsidRPr="00607D81">
        <w:t xml:space="preserve"> генерирани</w:t>
      </w:r>
      <w:r w:rsidR="0016759B" w:rsidRPr="00607D81">
        <w:t xml:space="preserve"> парникови газове </w:t>
      </w:r>
      <w:r w:rsidR="00C93D28" w:rsidRPr="00607D81">
        <w:t xml:space="preserve">се очаква да е незначително и </w:t>
      </w:r>
      <w:r w:rsidR="0016759B" w:rsidRPr="00607D81">
        <w:t>с пространствен мащаб,</w:t>
      </w:r>
      <w:r w:rsidR="00C93D28" w:rsidRPr="00607D81">
        <w:t xml:space="preserve"> </w:t>
      </w:r>
      <w:r w:rsidR="0016759B" w:rsidRPr="00607D81">
        <w:t>който е с подмрежов ефект за пространствените мащаби на изменение на климата. Следователно</w:t>
      </w:r>
      <w:r w:rsidR="00FC40E6" w:rsidRPr="00607D81">
        <w:t xml:space="preserve">, в резултат от генерирането на парникови газове в хода на прилагане на </w:t>
      </w:r>
      <w:r w:rsidR="005D1EA8" w:rsidRPr="00607D81">
        <w:t xml:space="preserve">проекта на плана за определяне на приоритетни зони за развитие на обекти за производство на електрическа енергия от вятъра </w:t>
      </w:r>
      <w:r w:rsidR="0016759B" w:rsidRPr="00607D81">
        <w:t>няма</w:t>
      </w:r>
      <w:r w:rsidR="00FC40E6" w:rsidRPr="00607D81">
        <w:t xml:space="preserve"> </w:t>
      </w:r>
      <w:r w:rsidR="0016759B" w:rsidRPr="00607D81">
        <w:t>да има изменение в режима и пространственото разпределение на стойностите на климатичните елементи</w:t>
      </w:r>
      <w:r w:rsidR="00FC40E6" w:rsidRPr="00607D81">
        <w:t xml:space="preserve"> </w:t>
      </w:r>
      <w:r w:rsidR="0016759B" w:rsidRPr="00607D81">
        <w:t>в разглеждани</w:t>
      </w:r>
      <w:r w:rsidR="00FC40E6" w:rsidRPr="00607D81">
        <w:t xml:space="preserve">те райони на </w:t>
      </w:r>
      <w:r w:rsidR="005D1EA8" w:rsidRPr="00607D81">
        <w:t>приоритетните зони</w:t>
      </w:r>
      <w:r w:rsidR="00FC40E6" w:rsidRPr="00607D81">
        <w:t xml:space="preserve"> и не се очаква въздействие върху климата</w:t>
      </w:r>
      <w:r w:rsidR="0016759B" w:rsidRPr="00607D81">
        <w:t>.</w:t>
      </w:r>
    </w:p>
    <w:p w14:paraId="2250E3D8" w14:textId="2864E500" w:rsidR="00AF7317" w:rsidRPr="00607D81" w:rsidRDefault="004962B4" w:rsidP="00607D81">
      <w:pPr>
        <w:widowControl w:val="0"/>
        <w:tabs>
          <w:tab w:val="left" w:pos="0"/>
          <w:tab w:val="left" w:pos="4820"/>
        </w:tabs>
        <w:spacing w:after="120" w:line="276" w:lineRule="auto"/>
        <w:ind w:firstLine="567"/>
        <w:jc w:val="both"/>
      </w:pPr>
      <w:r w:rsidRPr="00607D81">
        <w:t xml:space="preserve">Прилагането на </w:t>
      </w:r>
      <w:r w:rsidR="005D1EA8" w:rsidRPr="00607D81">
        <w:t>плана има</w:t>
      </w:r>
      <w:r w:rsidRPr="00607D81">
        <w:t xml:space="preserve"> пряко отношение към </w:t>
      </w:r>
      <w:r w:rsidRPr="00607D81">
        <w:rPr>
          <w:i/>
          <w:iCs/>
          <w:u w:val="single"/>
        </w:rPr>
        <w:t>смекчаването</w:t>
      </w:r>
      <w:r w:rsidRPr="00607D81">
        <w:t xml:space="preserve"> на климатичните промени</w:t>
      </w:r>
      <w:r w:rsidR="0042094E" w:rsidRPr="00607D81">
        <w:t>, с изключително ниска значимост, клоняща към липса на такава, при отделни малки проекти по плана, до изключително висока значимост в</w:t>
      </w:r>
      <w:r w:rsidR="00AF7317" w:rsidRPr="00607D81">
        <w:t xml:space="preserve"> кумулативен аспект с другите одобрени и в процес на одобряване проекти за производство на електрическа енергия от възобновяеми източници.</w:t>
      </w:r>
      <w:r w:rsidRPr="00607D81">
        <w:t xml:space="preserve"> </w:t>
      </w:r>
      <w:r w:rsidR="005D1EA8" w:rsidRPr="00607D81">
        <w:t>Прякото въздействие</w:t>
      </w:r>
      <w:r w:rsidRPr="00607D81">
        <w:t xml:space="preserve"> </w:t>
      </w:r>
      <w:r w:rsidR="0042094E" w:rsidRPr="00607D81">
        <w:t xml:space="preserve">на плана в неговата цялост </w:t>
      </w:r>
      <w:r w:rsidRPr="00607D81">
        <w:t xml:space="preserve">може да се оцени като такова с голяма вероятност от проява, положително, с обхват </w:t>
      </w:r>
      <w:r w:rsidR="00AF7317" w:rsidRPr="00607D81">
        <w:t xml:space="preserve">в международен аспект </w:t>
      </w:r>
      <w:r w:rsidRPr="00607D81">
        <w:t xml:space="preserve">и в известна степен дългосрочно, </w:t>
      </w:r>
      <w:r w:rsidR="00AF7317" w:rsidRPr="00607D81">
        <w:t>обратимо</w:t>
      </w:r>
      <w:r w:rsidRPr="00607D81">
        <w:t xml:space="preserve"> и с</w:t>
      </w:r>
      <w:r w:rsidR="00AF7317" w:rsidRPr="00607D81">
        <w:t xml:space="preserve">ъс средна </w:t>
      </w:r>
      <w:r w:rsidRPr="00607D81">
        <w:t xml:space="preserve">интензивност, може да се наблюдава предвид </w:t>
      </w:r>
      <w:r w:rsidR="00AF7317" w:rsidRPr="00607D81">
        <w:t>приноса на отделните проекти към цялостното намаляване процента на произведената от конвенционални горива енергия в енергийния микс на страната</w:t>
      </w:r>
      <w:r w:rsidR="00AA5C33" w:rsidRPr="00607D81">
        <w:t xml:space="preserve">, </w:t>
      </w:r>
      <w:r w:rsidR="0042094E" w:rsidRPr="00607D81">
        <w:t>с висока значимост</w:t>
      </w:r>
      <w:r w:rsidR="00AA5C33" w:rsidRPr="00607D81">
        <w:t xml:space="preserve"> в кумулативен аспект,</w:t>
      </w:r>
      <w:r w:rsidR="00AF7317" w:rsidRPr="00607D81">
        <w:t xml:space="preserve"> и </w:t>
      </w:r>
      <w:r w:rsidR="00AA5C33" w:rsidRPr="00607D81">
        <w:t>намаляване обемите на генерираните парникови газове в атмосферата.</w:t>
      </w:r>
    </w:p>
    <w:p w14:paraId="31B00DD1" w14:textId="752679B9" w:rsidR="00153E12" w:rsidRPr="00607D81" w:rsidRDefault="004962B4" w:rsidP="00607D81">
      <w:pPr>
        <w:widowControl w:val="0"/>
        <w:tabs>
          <w:tab w:val="left" w:pos="0"/>
          <w:tab w:val="left" w:pos="4820"/>
        </w:tabs>
        <w:spacing w:after="120" w:line="276" w:lineRule="auto"/>
        <w:ind w:firstLine="567"/>
        <w:jc w:val="both"/>
      </w:pPr>
      <w:r w:rsidRPr="00607D81">
        <w:t xml:space="preserve">Що се касае до </w:t>
      </w:r>
      <w:r w:rsidRPr="00607D81">
        <w:rPr>
          <w:i/>
          <w:iCs/>
          <w:u w:val="single"/>
        </w:rPr>
        <w:t>адаптацията</w:t>
      </w:r>
      <w:r w:rsidRPr="00607D81">
        <w:t xml:space="preserve"> към климатичните промени, то урегулираното застрояване на имотите при проектиране, </w:t>
      </w:r>
      <w:r w:rsidR="005521C7" w:rsidRPr="00607D81">
        <w:t>съобразено</w:t>
      </w:r>
      <w:r w:rsidRPr="00607D81">
        <w:t xml:space="preserve"> с наблюдаваните и очаквани тенденции в климатичните промени, както и </w:t>
      </w:r>
      <w:r w:rsidR="005521C7" w:rsidRPr="00607D81">
        <w:t>организиране</w:t>
      </w:r>
      <w:r w:rsidRPr="00607D81">
        <w:t xml:space="preserve"> </w:t>
      </w:r>
      <w:r w:rsidR="005521C7" w:rsidRPr="00607D81">
        <w:t xml:space="preserve">средата на </w:t>
      </w:r>
      <w:r w:rsidR="00AA5C33" w:rsidRPr="00607D81">
        <w:t>бъдещите вятърни паркове</w:t>
      </w:r>
      <w:r w:rsidR="005521C7" w:rsidRPr="00607D81">
        <w:t xml:space="preserve">, ще окажат положителен ефект върху адаптационните процеси, който може да се оцени като локален, само за териториите на </w:t>
      </w:r>
      <w:r w:rsidR="00AA5C33" w:rsidRPr="00607D81">
        <w:t>приоритетните зони и конкретните проекти</w:t>
      </w:r>
      <w:r w:rsidR="005521C7" w:rsidRPr="00607D81">
        <w:t>, постоянен, необратим и вторичен, както и такъв с ниска интензивност.</w:t>
      </w:r>
    </w:p>
    <w:p w14:paraId="0C520D13" w14:textId="7A7D9E36" w:rsidR="005521C7" w:rsidRPr="00607D81" w:rsidRDefault="005521C7" w:rsidP="00607D81">
      <w:pPr>
        <w:widowControl w:val="0"/>
        <w:tabs>
          <w:tab w:val="left" w:pos="0"/>
          <w:tab w:val="left" w:pos="4820"/>
        </w:tabs>
        <w:spacing w:after="120" w:line="276" w:lineRule="auto"/>
        <w:ind w:firstLine="567"/>
        <w:jc w:val="both"/>
      </w:pPr>
      <w:r w:rsidRPr="00607D81">
        <w:t xml:space="preserve">Обобщена оценка на очакваните въздействия върху климата, смекчаване на климатичните промени и адаптация към същите, е даден в </w:t>
      </w:r>
      <w:r w:rsidR="00885EDB" w:rsidRPr="00607D81">
        <w:t>Таблица 53</w:t>
      </w:r>
      <w:r w:rsidR="008A3D9C" w:rsidRPr="00607D81">
        <w:t xml:space="preserve"> на ДЕО</w:t>
      </w:r>
      <w:r w:rsidRPr="00607D81">
        <w:t>.</w:t>
      </w:r>
    </w:p>
    <w:p w14:paraId="0A4A8A97" w14:textId="77777777" w:rsidR="006B06F3" w:rsidRPr="00607D81" w:rsidRDefault="006B06F3" w:rsidP="00607D81">
      <w:pPr>
        <w:widowControl w:val="0"/>
        <w:tabs>
          <w:tab w:val="left" w:pos="0"/>
          <w:tab w:val="left" w:pos="4820"/>
        </w:tabs>
        <w:spacing w:after="120" w:line="276" w:lineRule="auto"/>
        <w:ind w:firstLine="567"/>
        <w:jc w:val="both"/>
      </w:pPr>
    </w:p>
    <w:p w14:paraId="289A9D66" w14:textId="261E1927" w:rsidR="00E03841" w:rsidRPr="00607D81" w:rsidRDefault="004A1EB9" w:rsidP="00607D81">
      <w:pPr>
        <w:pStyle w:val="Heading3GM1"/>
        <w:tabs>
          <w:tab w:val="left" w:pos="4820"/>
        </w:tabs>
        <w:spacing w:before="0" w:after="120" w:line="276" w:lineRule="auto"/>
        <w:jc w:val="both"/>
        <w:rPr>
          <w:rFonts w:cs="Times New Roman"/>
          <w:szCs w:val="24"/>
        </w:rPr>
      </w:pPr>
      <w:bookmarkStart w:id="188" w:name="_Toc228197164"/>
      <w:r w:rsidRPr="00607D81">
        <w:rPr>
          <w:rFonts w:cs="Times New Roman"/>
          <w:szCs w:val="24"/>
        </w:rPr>
        <w:t xml:space="preserve">Вероятни значителни въздействия </w:t>
      </w:r>
      <w:r w:rsidR="00E03841" w:rsidRPr="00607D81">
        <w:rPr>
          <w:rFonts w:cs="Times New Roman"/>
          <w:szCs w:val="24"/>
        </w:rPr>
        <w:t>върху качеството на атмосферния въздух</w:t>
      </w:r>
      <w:bookmarkEnd w:id="188"/>
    </w:p>
    <w:p w14:paraId="3A7BD484" w14:textId="2C7EEA17" w:rsidR="00EB4E98" w:rsidRPr="00607D81" w:rsidRDefault="00EB4E98" w:rsidP="00607D81">
      <w:pPr>
        <w:widowControl w:val="0"/>
        <w:tabs>
          <w:tab w:val="left" w:pos="0"/>
          <w:tab w:val="left" w:pos="4820"/>
        </w:tabs>
        <w:spacing w:after="120" w:line="276" w:lineRule="auto"/>
        <w:ind w:firstLine="567"/>
        <w:jc w:val="both"/>
      </w:pPr>
      <w:r w:rsidRPr="00607D81">
        <w:t xml:space="preserve">В резултат от реализирането на </w:t>
      </w:r>
      <w:r w:rsidR="0042094E" w:rsidRPr="00607D81">
        <w:t>„Проект на план за определяне на приоритетни зони за развитие на обекти за производство на електрическа енергия от вятъра“</w:t>
      </w:r>
      <w:r w:rsidR="0022387C" w:rsidRPr="00607D81">
        <w:t xml:space="preserve"> се очакват </w:t>
      </w:r>
      <w:r w:rsidR="000764BE" w:rsidRPr="00607D81">
        <w:t xml:space="preserve">отрицателни </w:t>
      </w:r>
      <w:r w:rsidR="0022387C" w:rsidRPr="00607D81">
        <w:t>въздействия, свързани с генерирането в атмосферния въздух на прахови и газови емисии</w:t>
      </w:r>
      <w:r w:rsidR="0012404D" w:rsidRPr="00607D81">
        <w:t>, които ще са</w:t>
      </w:r>
      <w:r w:rsidR="000764BE" w:rsidRPr="00607D81">
        <w:t xml:space="preserve"> </w:t>
      </w:r>
      <w:r w:rsidR="0012404D" w:rsidRPr="00607D81">
        <w:t xml:space="preserve">в резултат от изграждането на новопредвидени обекти в границите на </w:t>
      </w:r>
      <w:r w:rsidR="0042094E" w:rsidRPr="00607D81">
        <w:t>приоритетните зони</w:t>
      </w:r>
      <w:r w:rsidR="0012404D" w:rsidRPr="00607D81">
        <w:t xml:space="preserve">, </w:t>
      </w:r>
      <w:r w:rsidR="0042094E" w:rsidRPr="00607D81">
        <w:t xml:space="preserve">както и от </w:t>
      </w:r>
      <w:r w:rsidR="001D663A" w:rsidRPr="00607D81">
        <w:t>последващата им експлоатация</w:t>
      </w:r>
      <w:r w:rsidR="0042094E" w:rsidRPr="00607D81">
        <w:t xml:space="preserve"> и най-вече дейностите по поддръжка и ремонт на вятърните генератори и съпътстващата ги инфраструктура</w:t>
      </w:r>
      <w:r w:rsidR="0012404D" w:rsidRPr="00607D81">
        <w:t>.</w:t>
      </w:r>
    </w:p>
    <w:p w14:paraId="0CE9D0A9" w14:textId="7627E7F0" w:rsidR="007D6D8C" w:rsidRPr="00607D81" w:rsidRDefault="000764BE" w:rsidP="00607D81">
      <w:pPr>
        <w:widowControl w:val="0"/>
        <w:tabs>
          <w:tab w:val="left" w:pos="0"/>
          <w:tab w:val="left" w:pos="4820"/>
        </w:tabs>
        <w:spacing w:after="120" w:line="276" w:lineRule="auto"/>
        <w:ind w:firstLine="567"/>
        <w:jc w:val="both"/>
      </w:pPr>
      <w:r w:rsidRPr="00607D81">
        <w:t xml:space="preserve">Изпълнението на </w:t>
      </w:r>
      <w:r w:rsidR="0042094E" w:rsidRPr="00607D81">
        <w:t>плана</w:t>
      </w:r>
      <w:r w:rsidRPr="00607D81">
        <w:t xml:space="preserve"> в цялост вод</w:t>
      </w:r>
      <w:r w:rsidR="0042094E" w:rsidRPr="00607D81">
        <w:t>и</w:t>
      </w:r>
      <w:r w:rsidRPr="00607D81">
        <w:t xml:space="preserve"> до положително въздействие върху КАВ </w:t>
      </w:r>
      <w:r w:rsidR="007D6D8C" w:rsidRPr="00607D81">
        <w:t xml:space="preserve">в районите, </w:t>
      </w:r>
      <w:r w:rsidR="007D6D8C" w:rsidRPr="00607D81">
        <w:lastRenderedPageBreak/>
        <w:t>понастоящем със значителен принос на емитирани в атмосферата вредни вещества от добива и преработката на конвенционални горива.</w:t>
      </w:r>
    </w:p>
    <w:p w14:paraId="280776E5" w14:textId="321F3523" w:rsidR="00501992" w:rsidRPr="00607D81" w:rsidRDefault="00501992" w:rsidP="00607D81">
      <w:pPr>
        <w:widowControl w:val="0"/>
        <w:tabs>
          <w:tab w:val="left" w:pos="0"/>
          <w:tab w:val="left" w:pos="4820"/>
        </w:tabs>
        <w:spacing w:after="120" w:line="276" w:lineRule="auto"/>
        <w:ind w:firstLine="567"/>
        <w:jc w:val="both"/>
      </w:pPr>
      <w:r w:rsidRPr="00607D81">
        <w:t xml:space="preserve">В процеса на реализация на конкретни предвиждания в границите на </w:t>
      </w:r>
      <w:r w:rsidR="0066636E" w:rsidRPr="00607D81">
        <w:t>приоритетните зони</w:t>
      </w:r>
      <w:r w:rsidRPr="00607D81">
        <w:t xml:space="preserve">, вкл. и при спазване на плана, въздействията върху КАВ в засегнатите райони ще са основно отрицателни, с голяма вероятност да се проявят, локални, краткосрочни, обратими и първични. Налице е риск от кумулативност с други, реализиращи се в близост в този момент инвестиции. Оценяват се като въздействия с ниска </w:t>
      </w:r>
      <w:r w:rsidR="007D6D8C" w:rsidRPr="00607D81">
        <w:t xml:space="preserve">до средна </w:t>
      </w:r>
      <w:r w:rsidRPr="00607D81">
        <w:t xml:space="preserve">интензивност, отчитайки </w:t>
      </w:r>
      <w:r w:rsidR="007D6D8C" w:rsidRPr="00607D81">
        <w:t>чувствителността на засегнатите рецептори – от средна до силна в зависимост от КАВ на заобикалящата бъдещите вятърни паркове среда</w:t>
      </w:r>
      <w:r w:rsidRPr="00607D81">
        <w:t>. Незначителни отрицателни въздействия е възможно да се наблюдават и в периода на експлоатация на конкретни инвестиции, реализирани при спазване предвижданията на плана и явяващи се източници на емисии в атмосферата</w:t>
      </w:r>
      <w:r w:rsidR="007D6D8C" w:rsidRPr="00607D81">
        <w:t xml:space="preserve"> поради поддръжката на съответните вятърни паркове</w:t>
      </w:r>
      <w:r w:rsidRPr="00607D81">
        <w:t xml:space="preserve">. Вероятността за проява на същите е значително по-малка и не се очаква да доведат до влошаване на компонентите и факторите на околната среда в районите на разглежданите </w:t>
      </w:r>
      <w:r w:rsidR="007D6D8C" w:rsidRPr="00607D81">
        <w:t>приоритетни зони</w:t>
      </w:r>
      <w:r w:rsidRPr="00607D81">
        <w:t>.</w:t>
      </w:r>
    </w:p>
    <w:p w14:paraId="2275CAB6" w14:textId="6BD56532" w:rsidR="007D6D8C" w:rsidRPr="00607D81" w:rsidRDefault="00501992" w:rsidP="00607D81">
      <w:pPr>
        <w:widowControl w:val="0"/>
        <w:tabs>
          <w:tab w:val="left" w:pos="0"/>
          <w:tab w:val="left" w:pos="4820"/>
        </w:tabs>
        <w:spacing w:after="120" w:line="276" w:lineRule="auto"/>
        <w:ind w:firstLine="567"/>
        <w:jc w:val="both"/>
      </w:pPr>
      <w:r w:rsidRPr="00607D81">
        <w:t xml:space="preserve">Прилагането на </w:t>
      </w:r>
      <w:r w:rsidR="007D6D8C" w:rsidRPr="00607D81">
        <w:t>плана</w:t>
      </w:r>
      <w:r w:rsidRPr="00607D81">
        <w:t xml:space="preserve"> в неговата цялост ще има положително въздействие върху КАВ, което ще се прояви с голяма вероятност и ще въздейства постоянно вкл. и на </w:t>
      </w:r>
      <w:r w:rsidR="007D6D8C" w:rsidRPr="00607D81">
        <w:t>национално</w:t>
      </w:r>
      <w:r w:rsidRPr="00607D81">
        <w:t xml:space="preserve"> ниво. Очакваното въздействие ще е вторично</w:t>
      </w:r>
      <w:r w:rsidR="00BA2F09" w:rsidRPr="00607D81">
        <w:t xml:space="preserve"> или още индиректно</w:t>
      </w:r>
      <w:r w:rsidRPr="00607D81">
        <w:t xml:space="preserve"> </w:t>
      </w:r>
      <w:r w:rsidR="00BA2F09" w:rsidRPr="00607D81">
        <w:t xml:space="preserve">и е свързано с </w:t>
      </w:r>
      <w:r w:rsidR="007D6D8C" w:rsidRPr="00607D81">
        <w:t>намаляване на процента произведена електрическа енергия от изкопаеми горива</w:t>
      </w:r>
      <w:r w:rsidR="00FC6166" w:rsidRPr="00607D81">
        <w:t xml:space="preserve"> в енергийния микс на страната, в резултат на което се ограничават емитираните в атмосферата замърсители от добива и изгарянето им. Въздействието е</w:t>
      </w:r>
      <w:r w:rsidRPr="00607D81">
        <w:t xml:space="preserve"> обратимо и се оценява с</w:t>
      </w:r>
      <w:r w:rsidR="007D6D8C" w:rsidRPr="00607D81">
        <w:t>ъс средна</w:t>
      </w:r>
      <w:r w:rsidRPr="00607D81">
        <w:t xml:space="preserve"> интензивност. Възможна е проява на кумулация, предвид прилагането на </w:t>
      </w:r>
      <w:r w:rsidR="007D6D8C" w:rsidRPr="00607D81">
        <w:t>конкретния проект в едно с други проекти за производство на енергия от възобновяеми източници.</w:t>
      </w:r>
    </w:p>
    <w:p w14:paraId="593224CD" w14:textId="7C976309" w:rsidR="0092583E" w:rsidRPr="00607D81" w:rsidRDefault="00501992" w:rsidP="00607D81">
      <w:pPr>
        <w:widowControl w:val="0"/>
        <w:tabs>
          <w:tab w:val="left" w:pos="0"/>
          <w:tab w:val="left" w:pos="4820"/>
        </w:tabs>
        <w:spacing w:after="120" w:line="276" w:lineRule="auto"/>
        <w:ind w:firstLine="567"/>
        <w:jc w:val="both"/>
        <w:rPr>
          <w:lang w:val="en-US"/>
        </w:rPr>
      </w:pPr>
      <w:r w:rsidRPr="00607D81">
        <w:t>Обобщена п</w:t>
      </w:r>
      <w:r w:rsidR="00E36E14" w:rsidRPr="00607D81">
        <w:t xml:space="preserve">рогнозна оценка на очакваните въздействия </w:t>
      </w:r>
      <w:r w:rsidR="0092583E" w:rsidRPr="00607D81">
        <w:t xml:space="preserve">върху КАВ в </w:t>
      </w:r>
      <w:r w:rsidR="007D6D8C" w:rsidRPr="00607D81">
        <w:t>районите с натоварване на атмосферата с емисии от добив и изгаряне на изкопаеми горива,</w:t>
      </w:r>
      <w:r w:rsidR="0092583E" w:rsidRPr="00607D81">
        <w:t xml:space="preserve"> в резултат от реализацията на плана е дадена в </w:t>
      </w:r>
      <w:r w:rsidR="005A285E" w:rsidRPr="00607D81">
        <w:t>Таблица 54</w:t>
      </w:r>
      <w:r w:rsidR="0092583E" w:rsidRPr="00607D81">
        <w:t xml:space="preserve"> </w:t>
      </w:r>
      <w:r w:rsidR="008A3D9C" w:rsidRPr="00607D81">
        <w:t>на ДЕО</w:t>
      </w:r>
      <w:r w:rsidR="0092583E" w:rsidRPr="00607D81">
        <w:t>.</w:t>
      </w:r>
    </w:p>
    <w:p w14:paraId="2E857039" w14:textId="77777777" w:rsidR="00D20410" w:rsidRPr="00607D81" w:rsidRDefault="00D20410" w:rsidP="00607D81">
      <w:pPr>
        <w:widowControl w:val="0"/>
        <w:tabs>
          <w:tab w:val="left" w:pos="0"/>
          <w:tab w:val="left" w:pos="4820"/>
        </w:tabs>
        <w:spacing w:after="120" w:line="276" w:lineRule="auto"/>
        <w:ind w:firstLine="567"/>
        <w:jc w:val="both"/>
        <w:rPr>
          <w:lang w:val="en-US"/>
        </w:rPr>
      </w:pPr>
    </w:p>
    <w:p w14:paraId="55B83E51" w14:textId="12D283A9" w:rsidR="00FC6599" w:rsidRPr="00607D81" w:rsidRDefault="004A1EB9"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89" w:name="_Toc228197165"/>
      <w:r w:rsidRPr="00607D81">
        <w:rPr>
          <w:rFonts w:ascii="Times New Roman" w:hAnsi="Times New Roman"/>
          <w:szCs w:val="24"/>
        </w:rPr>
        <w:t>Вероятни значителни в</w:t>
      </w:r>
      <w:r w:rsidR="00FC6599" w:rsidRPr="00607D81">
        <w:rPr>
          <w:rFonts w:ascii="Times New Roman" w:hAnsi="Times New Roman"/>
          <w:szCs w:val="24"/>
        </w:rPr>
        <w:t>ъздействи</w:t>
      </w:r>
      <w:r w:rsidRPr="00607D81">
        <w:rPr>
          <w:rFonts w:ascii="Times New Roman" w:hAnsi="Times New Roman"/>
          <w:szCs w:val="24"/>
        </w:rPr>
        <w:t>я</w:t>
      </w:r>
      <w:r w:rsidR="00FC6599" w:rsidRPr="00607D81">
        <w:rPr>
          <w:rFonts w:ascii="Times New Roman" w:hAnsi="Times New Roman"/>
          <w:szCs w:val="24"/>
        </w:rPr>
        <w:t xml:space="preserve"> върху повърхностните и подземните води</w:t>
      </w:r>
      <w:bookmarkEnd w:id="189"/>
    </w:p>
    <w:p w14:paraId="183B9E77" w14:textId="7A60C7DA" w:rsidR="00FC6599" w:rsidRPr="00607D81" w:rsidRDefault="004A1EB9" w:rsidP="00607D81">
      <w:pPr>
        <w:pStyle w:val="Heading3GM1"/>
        <w:tabs>
          <w:tab w:val="left" w:pos="4820"/>
        </w:tabs>
        <w:spacing w:before="0" w:after="120" w:line="276" w:lineRule="auto"/>
        <w:jc w:val="both"/>
        <w:rPr>
          <w:rFonts w:cs="Times New Roman"/>
          <w:szCs w:val="24"/>
        </w:rPr>
      </w:pPr>
      <w:bookmarkStart w:id="190" w:name="_Toc228197166"/>
      <w:r w:rsidRPr="00607D81">
        <w:rPr>
          <w:rFonts w:cs="Times New Roman"/>
          <w:szCs w:val="24"/>
        </w:rPr>
        <w:t>Вероятни значителни въздействия</w:t>
      </w:r>
      <w:r w:rsidR="00FC6599" w:rsidRPr="00607D81">
        <w:rPr>
          <w:rFonts w:cs="Times New Roman"/>
          <w:szCs w:val="24"/>
        </w:rPr>
        <w:t xml:space="preserve"> върху повърхностните води</w:t>
      </w:r>
      <w:bookmarkEnd w:id="190"/>
    </w:p>
    <w:p w14:paraId="0961B4A3" w14:textId="64EEA4BC" w:rsidR="002076D0" w:rsidRPr="00607D81" w:rsidRDefault="001332B6" w:rsidP="00607D81">
      <w:pPr>
        <w:widowControl w:val="0"/>
        <w:tabs>
          <w:tab w:val="left" w:pos="0"/>
          <w:tab w:val="left" w:pos="4820"/>
        </w:tabs>
        <w:spacing w:after="120" w:line="276" w:lineRule="auto"/>
        <w:ind w:firstLine="567"/>
        <w:jc w:val="both"/>
      </w:pPr>
      <w:r w:rsidRPr="00607D81">
        <w:t xml:space="preserve">Строително-монтажните работи за реализацията на конкретни инвестиции </w:t>
      </w:r>
      <w:r w:rsidR="002E654B" w:rsidRPr="00607D81">
        <w:t xml:space="preserve">по плана </w:t>
      </w:r>
      <w:r w:rsidRPr="00607D81">
        <w:t>не се очаква да окаж</w:t>
      </w:r>
      <w:r w:rsidR="002E654B" w:rsidRPr="00607D81">
        <w:t>ат</w:t>
      </w:r>
      <w:r w:rsidRPr="00607D81">
        <w:t xml:space="preserve"> значително отрицателно въздействие върху повърхностните води при спазване на нормативната уредба в областта на управлението на водите.</w:t>
      </w:r>
      <w:r w:rsidR="006B7864" w:rsidRPr="00607D81">
        <w:t xml:space="preserve"> Възможни са временни, отрицателни, локални и обратими въздействия върху водната среда, дължащи се на реализацията на конкретни проекти с намеса във водната среда, водещи до повишена мътност на водата</w:t>
      </w:r>
      <w:r w:rsidR="002E654B" w:rsidRPr="00607D81">
        <w:t xml:space="preserve"> – напр. пресичане на водни обекти от обслужваща конкретни вятърни паркове линейна инфраструктура, в т. ч. пътища и високоволтови линии, както и свързващи кабели и др</w:t>
      </w:r>
      <w:r w:rsidR="006B7864" w:rsidRPr="00607D81">
        <w:t xml:space="preserve">. Същите ще бъдат първични по своя характер, с голяма вероятност да се проявят в конкретния случай и с ниска интензивност, предвид слабата до средна степен на чувствителност на рецептора и малката сила на въздействието. </w:t>
      </w:r>
      <w:r w:rsidR="001E34FF" w:rsidRPr="00607D81">
        <w:t>Не се очаква кумулативност на идентифицираното въздействие.</w:t>
      </w:r>
    </w:p>
    <w:p w14:paraId="3AFC4806" w14:textId="71D1B26B" w:rsidR="006B7864" w:rsidRPr="00607D81" w:rsidRDefault="002E654B" w:rsidP="00607D81">
      <w:pPr>
        <w:widowControl w:val="0"/>
        <w:tabs>
          <w:tab w:val="left" w:pos="0"/>
          <w:tab w:val="left" w:pos="4820"/>
        </w:tabs>
        <w:spacing w:after="120" w:line="276" w:lineRule="auto"/>
        <w:ind w:firstLine="567"/>
        <w:jc w:val="both"/>
      </w:pPr>
      <w:r w:rsidRPr="00607D81">
        <w:t>Експлоатацията на отделните проекти по плана не е свързана с ползване на свежа вода и генериране на отпадъчни потоци води, предвид което не се очакват каквито и да е въздействия върху повърхностните водни обекти в приоритетните зони и в частност районите на конкретните проекти.</w:t>
      </w:r>
    </w:p>
    <w:p w14:paraId="36C1D453" w14:textId="06CE4A9B" w:rsidR="00EB4C95" w:rsidRPr="00607D81" w:rsidRDefault="00EB4C95" w:rsidP="00607D81">
      <w:pPr>
        <w:widowControl w:val="0"/>
        <w:tabs>
          <w:tab w:val="left" w:pos="0"/>
          <w:tab w:val="left" w:pos="4820"/>
        </w:tabs>
        <w:spacing w:after="120" w:line="276" w:lineRule="auto"/>
        <w:ind w:firstLine="567"/>
        <w:jc w:val="both"/>
      </w:pPr>
      <w:r w:rsidRPr="00607D81">
        <w:lastRenderedPageBreak/>
        <w:t>Изграждането и експлоатацията на вятърните паркове няма да окаже въздействие върху водоизточници и СОЗ около тях в случай на спазване на изискванията на нормативната уредба в областта на управление на водите.</w:t>
      </w:r>
    </w:p>
    <w:p w14:paraId="3E90C234" w14:textId="681740C0" w:rsidR="002E654B" w:rsidRPr="00607D81" w:rsidRDefault="002E654B" w:rsidP="00607D81">
      <w:pPr>
        <w:widowControl w:val="0"/>
        <w:tabs>
          <w:tab w:val="left" w:pos="0"/>
          <w:tab w:val="left" w:pos="4820"/>
        </w:tabs>
        <w:spacing w:after="120" w:line="276" w:lineRule="auto"/>
        <w:ind w:firstLine="567"/>
        <w:jc w:val="both"/>
      </w:pPr>
      <w:r w:rsidRPr="00607D81">
        <w:t>От друга страна реализацията на плана в неговата цялост ще намали общия процент на енергията от изкопаеми горива в енергийния микс на страната, като по този начин ще допринес</w:t>
      </w:r>
      <w:r w:rsidR="00FC6166" w:rsidRPr="00607D81">
        <w:t>е</w:t>
      </w:r>
      <w:r w:rsidRPr="00607D81">
        <w:t xml:space="preserve"> за ограничаване на въздействията върху повърхностните води, породени от работата на ТЕЦ.</w:t>
      </w:r>
      <w:r w:rsidR="00103CD6" w:rsidRPr="00607D81">
        <w:t xml:space="preserve"> Въздействията се отличават с ниска интензивност, отчитайки и понастоящем не така високия натиск върху водните тела, предвид прилаганите мерки от издадените разрешителни за водовземане и/или използване на водните обекти за заустване на генерирани потоци отпадъчни води.</w:t>
      </w:r>
    </w:p>
    <w:p w14:paraId="4E52B360" w14:textId="4842937C" w:rsidR="00FC6599" w:rsidRPr="00607D81" w:rsidRDefault="006B7864" w:rsidP="00607D81">
      <w:pPr>
        <w:widowControl w:val="0"/>
        <w:tabs>
          <w:tab w:val="left" w:pos="0"/>
          <w:tab w:val="left" w:pos="4820"/>
        </w:tabs>
        <w:spacing w:after="120" w:line="276" w:lineRule="auto"/>
        <w:ind w:firstLine="567"/>
        <w:jc w:val="both"/>
        <w:rPr>
          <w:lang w:val="en-US"/>
        </w:rPr>
      </w:pPr>
      <w:r w:rsidRPr="00607D81">
        <w:t>Обобщена оценка на въ</w:t>
      </w:r>
      <w:r w:rsidR="00FA3DED" w:rsidRPr="00607D81">
        <w:t xml:space="preserve">здействията е дадена в </w:t>
      </w:r>
      <w:r w:rsidR="005A285E" w:rsidRPr="00607D81">
        <w:t>Таблица 55</w:t>
      </w:r>
      <w:r w:rsidR="008A3D9C" w:rsidRPr="00607D81">
        <w:t xml:space="preserve"> на ДЕО</w:t>
      </w:r>
      <w:r w:rsidR="00FA3DED" w:rsidRPr="00607D81">
        <w:t xml:space="preserve">. </w:t>
      </w:r>
    </w:p>
    <w:p w14:paraId="389EAE43" w14:textId="77777777" w:rsidR="00D20410" w:rsidRPr="00607D81" w:rsidRDefault="00D20410" w:rsidP="00607D81">
      <w:pPr>
        <w:widowControl w:val="0"/>
        <w:tabs>
          <w:tab w:val="left" w:pos="0"/>
          <w:tab w:val="left" w:pos="4820"/>
        </w:tabs>
        <w:spacing w:after="120" w:line="276" w:lineRule="auto"/>
        <w:ind w:firstLine="567"/>
        <w:jc w:val="both"/>
        <w:rPr>
          <w:lang w:val="en-US"/>
        </w:rPr>
      </w:pPr>
    </w:p>
    <w:p w14:paraId="2271D8C9" w14:textId="21A93CAF" w:rsidR="004043E1" w:rsidRPr="00607D81" w:rsidRDefault="004043E1" w:rsidP="00607D81">
      <w:pPr>
        <w:pStyle w:val="Heading3GM1"/>
        <w:tabs>
          <w:tab w:val="left" w:pos="4820"/>
        </w:tabs>
        <w:spacing w:before="0" w:after="120" w:line="276" w:lineRule="auto"/>
        <w:jc w:val="both"/>
        <w:rPr>
          <w:rFonts w:cs="Times New Roman"/>
          <w:szCs w:val="24"/>
        </w:rPr>
      </w:pPr>
      <w:bookmarkStart w:id="191" w:name="_Toc228197167"/>
      <w:r w:rsidRPr="00607D81">
        <w:rPr>
          <w:rFonts w:cs="Times New Roman"/>
          <w:szCs w:val="24"/>
        </w:rPr>
        <w:t>В</w:t>
      </w:r>
      <w:r w:rsidR="004A1EB9" w:rsidRPr="00607D81">
        <w:rPr>
          <w:rFonts w:cs="Times New Roman"/>
          <w:szCs w:val="24"/>
        </w:rPr>
        <w:t>ероятни значителни в</w:t>
      </w:r>
      <w:r w:rsidRPr="00607D81">
        <w:rPr>
          <w:rFonts w:cs="Times New Roman"/>
          <w:szCs w:val="24"/>
        </w:rPr>
        <w:t>ъздействи</w:t>
      </w:r>
      <w:r w:rsidR="004A1EB9" w:rsidRPr="00607D81">
        <w:rPr>
          <w:rFonts w:cs="Times New Roman"/>
          <w:szCs w:val="24"/>
        </w:rPr>
        <w:t>я</w:t>
      </w:r>
      <w:r w:rsidRPr="00607D81">
        <w:rPr>
          <w:rFonts w:cs="Times New Roman"/>
          <w:szCs w:val="24"/>
        </w:rPr>
        <w:t xml:space="preserve"> върху подземните води</w:t>
      </w:r>
      <w:bookmarkEnd w:id="191"/>
    </w:p>
    <w:p w14:paraId="287269AD" w14:textId="3BC24984" w:rsidR="00D079EA" w:rsidRPr="00607D81" w:rsidRDefault="00D079EA" w:rsidP="00607D81">
      <w:pPr>
        <w:widowControl w:val="0"/>
        <w:tabs>
          <w:tab w:val="left" w:pos="0"/>
          <w:tab w:val="left" w:pos="4820"/>
        </w:tabs>
        <w:spacing w:after="120" w:line="276" w:lineRule="auto"/>
        <w:ind w:firstLine="567"/>
        <w:jc w:val="both"/>
      </w:pPr>
      <w:r w:rsidRPr="00607D81">
        <w:t>Въздействията върху съществуващото понастоящем химично състояние на подземните водни тела може да се изразява в инфилтриране на замърсители през зоната на аерация в ПВТ само и единствено в случай на аварийни ситуации на технически средства</w:t>
      </w:r>
      <w:r w:rsidR="00E10740" w:rsidRPr="00607D81">
        <w:t xml:space="preserve"> по време на изграждането на </w:t>
      </w:r>
      <w:r w:rsidR="00EB4C95" w:rsidRPr="00607D81">
        <w:t>конкретните вятърни паркове и последващата им поддръжка в периода на тяхната експлоатация</w:t>
      </w:r>
      <w:r w:rsidRPr="00607D81">
        <w:t>. При нормални условия не се очаква промяна на химично състояние на подземните водни тела.</w:t>
      </w:r>
    </w:p>
    <w:p w14:paraId="4676D917" w14:textId="50489053" w:rsidR="00D079EA" w:rsidRPr="00607D81" w:rsidRDefault="00D079EA" w:rsidP="00607D81">
      <w:pPr>
        <w:widowControl w:val="0"/>
        <w:tabs>
          <w:tab w:val="left" w:pos="0"/>
          <w:tab w:val="left" w:pos="4820"/>
        </w:tabs>
        <w:spacing w:after="120" w:line="276" w:lineRule="auto"/>
        <w:ind w:firstLine="567"/>
        <w:jc w:val="both"/>
      </w:pPr>
      <w:r w:rsidRPr="00607D81">
        <w:t xml:space="preserve">Дейностите по реализация на </w:t>
      </w:r>
      <w:r w:rsidR="00EB4C95" w:rsidRPr="00607D81">
        <w:t>проекта на плана не предвиждат</w:t>
      </w:r>
      <w:r w:rsidR="00EF71A9" w:rsidRPr="00607D81">
        <w:t xml:space="preserve"> да се</w:t>
      </w:r>
      <w:r w:rsidRPr="00607D81">
        <w:t xml:space="preserve"> използват подземни води за водоснабдителни и др. цели, респективно няма да се извършват процедури по издаване на разрешителни за водовземане от подземни води, съгласно Закона за водите и Наредба № 1 за проучване, ползване и опазване на подземните води.</w:t>
      </w:r>
      <w:r w:rsidR="00EF71A9" w:rsidRPr="00607D81">
        <w:t xml:space="preserve"> </w:t>
      </w:r>
      <w:r w:rsidRPr="00607D81">
        <w:t>Въздействието върху количественото състояние на подземните води не се очаква.</w:t>
      </w:r>
    </w:p>
    <w:p w14:paraId="51914692" w14:textId="267A18CB" w:rsidR="00D079EA" w:rsidRPr="00607D81" w:rsidRDefault="00D079EA" w:rsidP="00607D81">
      <w:pPr>
        <w:widowControl w:val="0"/>
        <w:tabs>
          <w:tab w:val="left" w:pos="0"/>
          <w:tab w:val="left" w:pos="4820"/>
        </w:tabs>
        <w:spacing w:after="120" w:line="276" w:lineRule="auto"/>
        <w:ind w:firstLine="567"/>
        <w:jc w:val="both"/>
      </w:pPr>
      <w:r w:rsidRPr="00607D81">
        <w:t>За ограничаване и минимизиране на негативното въздействие върху подземните води, е необходимо</w:t>
      </w:r>
      <w:r w:rsidR="00EB4C95" w:rsidRPr="00607D81">
        <w:t xml:space="preserve"> в процеса на изграждане на вятърните паркове</w:t>
      </w:r>
      <w:r w:rsidRPr="00607D81">
        <w:t xml:space="preserve"> да се спазват: забраните (З), ограниченията (О) и ограниченията при доказана необходимост (ОДН), за защитени подземни водни обекти, съгласно Приложение № 2 към чл. 10, ал. 1, заложени в Наредба № 3 от 16.10.2000 г. за условията и реда за проучване, проектиране, утвърждаване и експлоатация на санитарно-охранителните зони около водоизточниците и съоръженията за питейно-битово водоснабдяване и около водоизточниците на минерални води.</w:t>
      </w:r>
    </w:p>
    <w:p w14:paraId="6D2EE48C" w14:textId="40500720" w:rsidR="00EF71A9" w:rsidRPr="00607D81" w:rsidRDefault="00EF71A9" w:rsidP="00607D81">
      <w:pPr>
        <w:widowControl w:val="0"/>
        <w:tabs>
          <w:tab w:val="left" w:pos="0"/>
          <w:tab w:val="left" w:pos="4820"/>
        </w:tabs>
        <w:spacing w:after="120" w:line="276" w:lineRule="auto"/>
        <w:ind w:firstLine="567"/>
        <w:jc w:val="both"/>
      </w:pPr>
      <w:r w:rsidRPr="00607D81">
        <w:t xml:space="preserve">Цялостното въздействие върху количеството и качеството на подземните води от реализацията на </w:t>
      </w:r>
      <w:r w:rsidR="00EB4C95" w:rsidRPr="00607D81">
        <w:t>плана</w:t>
      </w:r>
      <w:r w:rsidRPr="00607D81">
        <w:t xml:space="preserve">, както и при повърхностните води, се очаква да е положително, в резултат от </w:t>
      </w:r>
      <w:r w:rsidR="00EB4C95" w:rsidRPr="00607D81">
        <w:t>намаляване добива и производството на електрическа енергия от изкопаеми горива и от тук ограничаване на количествения натиск от водовземане от ПВТ при експлоатацията на ТЕЦ и съответно и риска за замърсяване на ПВТ от неконтролируемо изпускане на замърсители.</w:t>
      </w:r>
    </w:p>
    <w:p w14:paraId="70E61C16" w14:textId="0911C37E" w:rsidR="00D079EA" w:rsidRPr="00607D81" w:rsidRDefault="00D079EA" w:rsidP="00607D81">
      <w:pPr>
        <w:widowControl w:val="0"/>
        <w:tabs>
          <w:tab w:val="left" w:pos="0"/>
          <w:tab w:val="left" w:pos="4820"/>
        </w:tabs>
        <w:spacing w:after="120" w:line="276" w:lineRule="auto"/>
        <w:ind w:firstLine="567"/>
        <w:jc w:val="both"/>
        <w:rPr>
          <w:lang w:val="en-US"/>
        </w:rPr>
      </w:pPr>
      <w:r w:rsidRPr="00607D81">
        <w:t>Прогнозна оценка на очакваните въздействия върху подземните води в района на</w:t>
      </w:r>
      <w:r w:rsidR="00EB4C95" w:rsidRPr="00607D81">
        <w:t xml:space="preserve"> приоритетните зони, като и в областите с развито производство на електрическа енергия от изкопаеми горива, </w:t>
      </w:r>
      <w:r w:rsidRPr="00607D81">
        <w:t xml:space="preserve">е дадена в </w:t>
      </w:r>
      <w:r w:rsidR="005A285E" w:rsidRPr="00607D81">
        <w:t>Таблица 56</w:t>
      </w:r>
      <w:r w:rsidR="008A3D9C" w:rsidRPr="00607D81">
        <w:t xml:space="preserve"> на ДЕО</w:t>
      </w:r>
      <w:r w:rsidR="00EF71A9" w:rsidRPr="00607D81">
        <w:t>.</w:t>
      </w:r>
    </w:p>
    <w:p w14:paraId="5044FE2A" w14:textId="77777777" w:rsidR="00D20410" w:rsidRPr="00607D81" w:rsidRDefault="00D20410" w:rsidP="00607D81">
      <w:pPr>
        <w:widowControl w:val="0"/>
        <w:tabs>
          <w:tab w:val="left" w:pos="0"/>
          <w:tab w:val="left" w:pos="4820"/>
        </w:tabs>
        <w:spacing w:after="120" w:line="276" w:lineRule="auto"/>
        <w:ind w:firstLine="567"/>
        <w:jc w:val="both"/>
        <w:rPr>
          <w:lang w:val="en-US"/>
        </w:rPr>
      </w:pPr>
    </w:p>
    <w:p w14:paraId="027A555F" w14:textId="4B3E7738" w:rsidR="007243DF" w:rsidRPr="00607D81" w:rsidRDefault="007243DF"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92" w:name="_Toc228197168"/>
      <w:r w:rsidRPr="00607D81">
        <w:rPr>
          <w:rFonts w:ascii="Times New Roman" w:hAnsi="Times New Roman"/>
          <w:szCs w:val="24"/>
        </w:rPr>
        <w:lastRenderedPageBreak/>
        <w:t>Вероятни значителни въздействия върху геоложката среда</w:t>
      </w:r>
      <w:bookmarkEnd w:id="192"/>
    </w:p>
    <w:p w14:paraId="15CC1EFB" w14:textId="77777777" w:rsidR="004B0673" w:rsidRPr="00607D81" w:rsidRDefault="004B0673" w:rsidP="00607D81">
      <w:pPr>
        <w:widowControl w:val="0"/>
        <w:tabs>
          <w:tab w:val="left" w:pos="0"/>
          <w:tab w:val="left" w:pos="4820"/>
        </w:tabs>
        <w:spacing w:after="120" w:line="276" w:lineRule="auto"/>
        <w:ind w:firstLine="567"/>
        <w:jc w:val="both"/>
      </w:pPr>
      <w:r w:rsidRPr="00607D81">
        <w:t xml:space="preserve">Изграждането на вятърни паркове не предполага значителни въздействия върху геоложката среда.  </w:t>
      </w:r>
    </w:p>
    <w:p w14:paraId="52CD3430" w14:textId="77777777" w:rsidR="004B0673" w:rsidRPr="00607D81" w:rsidRDefault="004B0673" w:rsidP="00607D81">
      <w:pPr>
        <w:widowControl w:val="0"/>
        <w:tabs>
          <w:tab w:val="left" w:pos="0"/>
          <w:tab w:val="left" w:pos="4820"/>
        </w:tabs>
        <w:spacing w:after="120" w:line="276" w:lineRule="auto"/>
        <w:ind w:firstLine="567"/>
        <w:jc w:val="both"/>
      </w:pPr>
      <w:r w:rsidRPr="00607D81">
        <w:t xml:space="preserve">Очакваните въздействия са във фазата на строителство и по-специално при изграждане на фундаментите, които са на дълбочина от 2 до 4 метра. На тази дълбочина се очаква незначително засягане на най-горните литоложки слоеве. </w:t>
      </w:r>
    </w:p>
    <w:p w14:paraId="2557E756" w14:textId="42AFAB02" w:rsidR="004B0673" w:rsidRPr="00607D81" w:rsidRDefault="004B0673" w:rsidP="00607D81">
      <w:pPr>
        <w:widowControl w:val="0"/>
        <w:tabs>
          <w:tab w:val="left" w:pos="0"/>
          <w:tab w:val="left" w:pos="4820"/>
        </w:tabs>
        <w:spacing w:after="120" w:line="276" w:lineRule="auto"/>
        <w:ind w:firstLine="567"/>
        <w:jc w:val="both"/>
      </w:pPr>
      <w:r w:rsidRPr="00607D81">
        <w:t xml:space="preserve">Обобщена оценка на очакваните въздействия върху геоложката среда е дадена в </w:t>
      </w:r>
      <w:r w:rsidR="005A285E" w:rsidRPr="00607D81">
        <w:t>Таблица 57</w:t>
      </w:r>
      <w:r w:rsidRPr="00607D81">
        <w:t xml:space="preserve"> </w:t>
      </w:r>
      <w:r w:rsidR="008A3D9C" w:rsidRPr="00607D81">
        <w:t>на ДЕО</w:t>
      </w:r>
      <w:r w:rsidRPr="00607D81">
        <w:t>.</w:t>
      </w:r>
    </w:p>
    <w:p w14:paraId="769B1C76" w14:textId="77777777" w:rsidR="004B0673" w:rsidRPr="00607D81" w:rsidRDefault="004B0673" w:rsidP="00607D81">
      <w:pPr>
        <w:widowControl w:val="0"/>
        <w:tabs>
          <w:tab w:val="left" w:pos="0"/>
          <w:tab w:val="left" w:pos="4820"/>
        </w:tabs>
        <w:spacing w:after="120" w:line="276" w:lineRule="auto"/>
        <w:ind w:firstLine="567"/>
        <w:jc w:val="both"/>
      </w:pPr>
      <w:r w:rsidRPr="00607D81">
        <w:t>От извършената оценка, представена подробно в таблицата по-горе, може да се обобщи, че въздействията са с голяма вероятност да се проявят. По вид са отрицателни при засягането на приповърхностния слой.</w:t>
      </w:r>
    </w:p>
    <w:p w14:paraId="379FD1EE" w14:textId="77777777" w:rsidR="004B0673" w:rsidRPr="00607D81" w:rsidRDefault="004B0673" w:rsidP="00607D81">
      <w:pPr>
        <w:widowControl w:val="0"/>
        <w:tabs>
          <w:tab w:val="left" w:pos="0"/>
          <w:tab w:val="left" w:pos="4820"/>
        </w:tabs>
        <w:spacing w:after="120" w:line="276" w:lineRule="auto"/>
        <w:ind w:firstLine="567"/>
        <w:jc w:val="both"/>
      </w:pPr>
      <w:r w:rsidRPr="00607D81">
        <w:t>Мащабът им е с изключително малък обхват (локален). Според продължителността си въздействието е постоянно, що се касае до увреждането на приповърхностния слой. По своята обратимост въздействията са необратими. Характера им е първичен.</w:t>
      </w:r>
    </w:p>
    <w:p w14:paraId="09456311" w14:textId="77777777" w:rsidR="004B0673" w:rsidRPr="00607D81" w:rsidRDefault="004B0673" w:rsidP="00607D81">
      <w:pPr>
        <w:widowControl w:val="0"/>
        <w:tabs>
          <w:tab w:val="left" w:pos="0"/>
          <w:tab w:val="left" w:pos="4820"/>
        </w:tabs>
        <w:spacing w:after="120" w:line="276" w:lineRule="auto"/>
        <w:ind w:firstLine="567"/>
        <w:jc w:val="both"/>
      </w:pPr>
      <w:r w:rsidRPr="00607D81">
        <w:t>Кумулативност на въздействието не се очаква, но не се изключва напълно такава, ако в непосредствено близки райони се засегне приовърхностния слой на геоложката основа от новоизградени съоръжения или добив на полезни изкопаеми.</w:t>
      </w:r>
    </w:p>
    <w:p w14:paraId="45F64137" w14:textId="77777777" w:rsidR="004B0673" w:rsidRPr="00607D81" w:rsidRDefault="004B0673" w:rsidP="00607D81">
      <w:pPr>
        <w:widowControl w:val="0"/>
        <w:tabs>
          <w:tab w:val="left" w:pos="0"/>
          <w:tab w:val="left" w:pos="4820"/>
        </w:tabs>
        <w:spacing w:after="120" w:line="276" w:lineRule="auto"/>
        <w:ind w:firstLine="567"/>
        <w:jc w:val="both"/>
      </w:pPr>
      <w:r w:rsidRPr="00607D81">
        <w:t>Силата (интензивност на въздействията) е ниска.</w:t>
      </w:r>
    </w:p>
    <w:p w14:paraId="2E1B4CB9" w14:textId="05379EC1" w:rsidR="004B0673" w:rsidRPr="00607D81" w:rsidRDefault="004B0673" w:rsidP="00607D81">
      <w:pPr>
        <w:widowControl w:val="0"/>
        <w:tabs>
          <w:tab w:val="left" w:pos="0"/>
          <w:tab w:val="left" w:pos="4820"/>
        </w:tabs>
        <w:spacing w:after="120" w:line="276" w:lineRule="auto"/>
        <w:ind w:firstLine="567"/>
        <w:jc w:val="both"/>
        <w:rPr>
          <w:lang w:val="en-US"/>
        </w:rPr>
      </w:pPr>
      <w:r w:rsidRPr="00607D81">
        <w:t>За компонент геоложка среда не се очакват значителни негативни въздействия</w:t>
      </w:r>
      <w:r w:rsidR="008A3D9C" w:rsidRPr="00607D81">
        <w:t>.</w:t>
      </w:r>
    </w:p>
    <w:p w14:paraId="5DE32045" w14:textId="77777777" w:rsidR="00D20410" w:rsidRPr="00607D81" w:rsidRDefault="00D20410" w:rsidP="00607D81">
      <w:pPr>
        <w:widowControl w:val="0"/>
        <w:tabs>
          <w:tab w:val="left" w:pos="0"/>
          <w:tab w:val="left" w:pos="4820"/>
        </w:tabs>
        <w:spacing w:after="120" w:line="276" w:lineRule="auto"/>
        <w:ind w:firstLine="567"/>
        <w:jc w:val="both"/>
        <w:rPr>
          <w:lang w:val="en-US"/>
        </w:rPr>
      </w:pPr>
    </w:p>
    <w:p w14:paraId="0D2F234B" w14:textId="6C23A26E" w:rsidR="00F72923" w:rsidRPr="00607D81" w:rsidRDefault="00F72923"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93" w:name="_Toc228197169"/>
      <w:r w:rsidRPr="00607D81">
        <w:rPr>
          <w:rFonts w:ascii="Times New Roman" w:hAnsi="Times New Roman"/>
          <w:szCs w:val="24"/>
        </w:rPr>
        <w:t>Вероятни значителни въздействия върху земите и почвите</w:t>
      </w:r>
      <w:bookmarkEnd w:id="193"/>
    </w:p>
    <w:p w14:paraId="333A75D2" w14:textId="77777777" w:rsidR="00B721A0" w:rsidRPr="00607D81" w:rsidRDefault="00B721A0" w:rsidP="00607D81">
      <w:pPr>
        <w:widowControl w:val="0"/>
        <w:tabs>
          <w:tab w:val="left" w:pos="0"/>
          <w:tab w:val="left" w:pos="4820"/>
        </w:tabs>
        <w:spacing w:after="120" w:line="276" w:lineRule="auto"/>
        <w:ind w:firstLine="567"/>
        <w:jc w:val="both"/>
      </w:pPr>
      <w:r w:rsidRPr="00607D81">
        <w:t xml:space="preserve">Изграждането на вятърни паркове не предполага значителни въздействия върху почвите. </w:t>
      </w:r>
    </w:p>
    <w:p w14:paraId="64C6CE08" w14:textId="77777777" w:rsidR="00B721A0" w:rsidRPr="00607D81" w:rsidRDefault="00B721A0" w:rsidP="00607D81">
      <w:pPr>
        <w:widowControl w:val="0"/>
        <w:tabs>
          <w:tab w:val="left" w:pos="0"/>
          <w:tab w:val="left" w:pos="4820"/>
        </w:tabs>
        <w:spacing w:after="120" w:line="276" w:lineRule="auto"/>
        <w:ind w:firstLine="567"/>
        <w:jc w:val="both"/>
      </w:pPr>
      <w:r w:rsidRPr="00607D81">
        <w:t>Очакваните въздействия върху почвите са съсредоточени изцяло в етапа на строителство и са в резултат от дейности и са както следва:</w:t>
      </w:r>
    </w:p>
    <w:tbl>
      <w:tblPr>
        <w:tblStyle w:val="TableTheme1"/>
        <w:tblW w:w="0" w:type="auto"/>
        <w:jc w:val="center"/>
        <w:tblLook w:val="04A0" w:firstRow="1" w:lastRow="0" w:firstColumn="1" w:lastColumn="0" w:noHBand="0" w:noVBand="1"/>
      </w:tblPr>
      <w:tblGrid>
        <w:gridCol w:w="3937"/>
        <w:gridCol w:w="6260"/>
      </w:tblGrid>
      <w:tr w:rsidR="00B721A0" w:rsidRPr="00607D81" w14:paraId="52EED575" w14:textId="77777777" w:rsidTr="00607D81">
        <w:trPr>
          <w:trHeight w:val="488"/>
          <w:tblHeader/>
          <w:jc w:val="center"/>
        </w:trPr>
        <w:tc>
          <w:tcPr>
            <w:tcW w:w="0" w:type="auto"/>
            <w:vAlign w:val="center"/>
          </w:tcPr>
          <w:p w14:paraId="39DAF374" w14:textId="77777777" w:rsidR="00B721A0" w:rsidRPr="00607D81" w:rsidRDefault="00B721A0" w:rsidP="00607D81">
            <w:pPr>
              <w:widowControl w:val="0"/>
              <w:tabs>
                <w:tab w:val="left" w:pos="4820"/>
              </w:tabs>
              <w:suppressAutoHyphens w:val="0"/>
              <w:jc w:val="center"/>
              <w:rPr>
                <w:b/>
                <w:bCs/>
                <w:sz w:val="22"/>
                <w:szCs w:val="22"/>
                <w:lang w:val="bg-BG"/>
              </w:rPr>
            </w:pPr>
            <w:r w:rsidRPr="00607D81">
              <w:rPr>
                <w:b/>
                <w:bCs/>
                <w:sz w:val="22"/>
                <w:szCs w:val="22"/>
                <w:lang w:val="bg-BG"/>
              </w:rPr>
              <w:t>Дейност</w:t>
            </w:r>
          </w:p>
        </w:tc>
        <w:tc>
          <w:tcPr>
            <w:tcW w:w="0" w:type="auto"/>
            <w:vAlign w:val="center"/>
          </w:tcPr>
          <w:p w14:paraId="1FBA8E39" w14:textId="77777777" w:rsidR="00B721A0" w:rsidRPr="00607D81" w:rsidRDefault="00B721A0" w:rsidP="00607D81">
            <w:pPr>
              <w:widowControl w:val="0"/>
              <w:tabs>
                <w:tab w:val="left" w:pos="4820"/>
              </w:tabs>
              <w:suppressAutoHyphens w:val="0"/>
              <w:jc w:val="center"/>
              <w:rPr>
                <w:rFonts w:eastAsia="Calibri"/>
                <w:b/>
                <w:bCs/>
                <w:sz w:val="22"/>
                <w:szCs w:val="22"/>
                <w:lang w:val="bg-BG"/>
              </w:rPr>
            </w:pPr>
            <w:r w:rsidRPr="00607D81">
              <w:rPr>
                <w:rFonts w:eastAsia="Calibri"/>
                <w:b/>
                <w:bCs/>
                <w:sz w:val="22"/>
                <w:szCs w:val="22"/>
                <w:lang w:val="bg-BG"/>
              </w:rPr>
              <w:t>Въздействия</w:t>
            </w:r>
          </w:p>
        </w:tc>
      </w:tr>
      <w:tr w:rsidR="00B721A0" w:rsidRPr="00607D81" w14:paraId="596A6BF7" w14:textId="77777777" w:rsidTr="0009799E">
        <w:trPr>
          <w:jc w:val="center"/>
        </w:trPr>
        <w:tc>
          <w:tcPr>
            <w:tcW w:w="0" w:type="auto"/>
          </w:tcPr>
          <w:p w14:paraId="2F7FBE8D" w14:textId="77777777" w:rsidR="00B721A0" w:rsidRPr="00607D81" w:rsidRDefault="00B721A0" w:rsidP="00607D81">
            <w:pPr>
              <w:widowControl w:val="0"/>
              <w:tabs>
                <w:tab w:val="left" w:pos="4820"/>
              </w:tabs>
              <w:suppressAutoHyphens w:val="0"/>
              <w:rPr>
                <w:sz w:val="22"/>
                <w:szCs w:val="22"/>
                <w:lang w:val="bg-BG"/>
              </w:rPr>
            </w:pPr>
            <w:r w:rsidRPr="00607D81">
              <w:rPr>
                <w:sz w:val="22"/>
                <w:szCs w:val="22"/>
                <w:lang w:val="bg-BG"/>
              </w:rPr>
              <w:t>Изграждане на пътища за достъп до определените площадки</w:t>
            </w:r>
          </w:p>
        </w:tc>
        <w:tc>
          <w:tcPr>
            <w:tcW w:w="0" w:type="auto"/>
          </w:tcPr>
          <w:p w14:paraId="52BDE0EB" w14:textId="77777777" w:rsidR="00B721A0" w:rsidRPr="00607D81" w:rsidRDefault="00B721A0" w:rsidP="00607D81">
            <w:pPr>
              <w:widowControl w:val="0"/>
              <w:tabs>
                <w:tab w:val="left" w:pos="4820"/>
              </w:tabs>
              <w:suppressAutoHyphens w:val="0"/>
              <w:rPr>
                <w:sz w:val="22"/>
                <w:szCs w:val="22"/>
                <w:lang w:val="bg-BG"/>
              </w:rPr>
            </w:pPr>
            <w:r w:rsidRPr="00607D81">
              <w:rPr>
                <w:sz w:val="22"/>
                <w:szCs w:val="22"/>
                <w:lang w:val="bg-BG"/>
              </w:rPr>
              <w:t>Почвено запечатване</w:t>
            </w:r>
          </w:p>
        </w:tc>
      </w:tr>
      <w:tr w:rsidR="00B721A0" w:rsidRPr="00607D81" w14:paraId="2E57B376" w14:textId="77777777" w:rsidTr="0009799E">
        <w:trPr>
          <w:jc w:val="center"/>
        </w:trPr>
        <w:tc>
          <w:tcPr>
            <w:tcW w:w="0" w:type="auto"/>
          </w:tcPr>
          <w:p w14:paraId="62BCBF57" w14:textId="77777777" w:rsidR="00B721A0" w:rsidRPr="00607D81" w:rsidRDefault="00B721A0" w:rsidP="00607D81">
            <w:pPr>
              <w:widowControl w:val="0"/>
              <w:tabs>
                <w:tab w:val="left" w:pos="4820"/>
              </w:tabs>
              <w:rPr>
                <w:sz w:val="22"/>
                <w:szCs w:val="22"/>
                <w:lang w:val="bg-BG"/>
              </w:rPr>
            </w:pPr>
            <w:r w:rsidRPr="00607D81">
              <w:rPr>
                <w:sz w:val="22"/>
                <w:szCs w:val="22"/>
                <w:lang w:val="bg-BG"/>
              </w:rPr>
              <w:t>Изграждане на фундаменти за монтаж на ветрогенератор</w:t>
            </w:r>
          </w:p>
        </w:tc>
        <w:tc>
          <w:tcPr>
            <w:tcW w:w="0" w:type="auto"/>
          </w:tcPr>
          <w:p w14:paraId="7E0559EC" w14:textId="77777777" w:rsidR="00B721A0" w:rsidRPr="00607D81" w:rsidRDefault="00B721A0" w:rsidP="00607D81">
            <w:pPr>
              <w:widowControl w:val="0"/>
              <w:tabs>
                <w:tab w:val="left" w:pos="4820"/>
              </w:tabs>
              <w:rPr>
                <w:sz w:val="22"/>
                <w:szCs w:val="22"/>
                <w:lang w:val="bg-BG"/>
              </w:rPr>
            </w:pPr>
            <w:r w:rsidRPr="00607D81">
              <w:rPr>
                <w:sz w:val="22"/>
                <w:szCs w:val="22"/>
                <w:lang w:val="bg-BG"/>
              </w:rPr>
              <w:t>Унищожаване на почвения профил в резултат на изкопни дейности</w:t>
            </w:r>
          </w:p>
        </w:tc>
      </w:tr>
      <w:tr w:rsidR="00B721A0" w:rsidRPr="00607D81" w14:paraId="71223FA3" w14:textId="77777777" w:rsidTr="0009799E">
        <w:trPr>
          <w:jc w:val="center"/>
        </w:trPr>
        <w:tc>
          <w:tcPr>
            <w:tcW w:w="0" w:type="auto"/>
          </w:tcPr>
          <w:p w14:paraId="758C921A" w14:textId="77777777" w:rsidR="00B721A0" w:rsidRPr="00607D81" w:rsidRDefault="00B721A0" w:rsidP="00607D81">
            <w:pPr>
              <w:widowControl w:val="0"/>
              <w:tabs>
                <w:tab w:val="left" w:pos="4820"/>
              </w:tabs>
              <w:rPr>
                <w:sz w:val="22"/>
                <w:szCs w:val="22"/>
                <w:lang w:val="bg-BG"/>
              </w:rPr>
            </w:pPr>
            <w:r w:rsidRPr="00607D81">
              <w:rPr>
                <w:sz w:val="22"/>
                <w:szCs w:val="22"/>
                <w:lang w:val="bg-BG"/>
              </w:rPr>
              <w:t>Изграждане на подземни кабелни трасета</w:t>
            </w:r>
          </w:p>
        </w:tc>
        <w:tc>
          <w:tcPr>
            <w:tcW w:w="0" w:type="auto"/>
          </w:tcPr>
          <w:p w14:paraId="2CCDE04A" w14:textId="77777777" w:rsidR="00B721A0" w:rsidRPr="00607D81" w:rsidRDefault="00B721A0" w:rsidP="00607D81">
            <w:pPr>
              <w:widowControl w:val="0"/>
              <w:tabs>
                <w:tab w:val="left" w:pos="4820"/>
              </w:tabs>
              <w:rPr>
                <w:sz w:val="22"/>
                <w:szCs w:val="22"/>
                <w:lang w:val="bg-BG"/>
              </w:rPr>
            </w:pPr>
            <w:r w:rsidRPr="00607D81">
              <w:rPr>
                <w:sz w:val="22"/>
                <w:szCs w:val="22"/>
                <w:lang w:val="bg-BG"/>
              </w:rPr>
              <w:t>Временно увреждане на почвения профил в резултат на изкопни дейности за полагане на подземни кабели</w:t>
            </w:r>
          </w:p>
        </w:tc>
      </w:tr>
      <w:tr w:rsidR="00B721A0" w:rsidRPr="00607D81" w14:paraId="1F72A8BA" w14:textId="77777777" w:rsidTr="0009799E">
        <w:trPr>
          <w:jc w:val="center"/>
        </w:trPr>
        <w:tc>
          <w:tcPr>
            <w:tcW w:w="0" w:type="auto"/>
          </w:tcPr>
          <w:p w14:paraId="49F0385D" w14:textId="77777777" w:rsidR="00B721A0" w:rsidRPr="00607D81" w:rsidRDefault="00B721A0" w:rsidP="00607D81">
            <w:pPr>
              <w:widowControl w:val="0"/>
              <w:tabs>
                <w:tab w:val="left" w:pos="4820"/>
              </w:tabs>
              <w:rPr>
                <w:sz w:val="22"/>
                <w:szCs w:val="22"/>
                <w:lang w:val="bg-BG"/>
              </w:rPr>
            </w:pPr>
            <w:r w:rsidRPr="00607D81">
              <w:rPr>
                <w:sz w:val="22"/>
                <w:szCs w:val="22"/>
                <w:lang w:val="bg-BG"/>
              </w:rPr>
              <w:t>Изграждане на въздушни кабелни трасета</w:t>
            </w:r>
          </w:p>
        </w:tc>
        <w:tc>
          <w:tcPr>
            <w:tcW w:w="0" w:type="auto"/>
          </w:tcPr>
          <w:p w14:paraId="1FAF3435" w14:textId="77777777" w:rsidR="00B721A0" w:rsidRPr="00607D81" w:rsidRDefault="00B721A0" w:rsidP="00607D81">
            <w:pPr>
              <w:widowControl w:val="0"/>
              <w:tabs>
                <w:tab w:val="left" w:pos="4820"/>
              </w:tabs>
              <w:rPr>
                <w:sz w:val="22"/>
                <w:szCs w:val="22"/>
                <w:lang w:val="bg-BG"/>
              </w:rPr>
            </w:pPr>
            <w:r w:rsidRPr="00607D81">
              <w:rPr>
                <w:sz w:val="22"/>
                <w:szCs w:val="22"/>
                <w:lang w:val="bg-BG"/>
              </w:rPr>
              <w:t>Почвено запечатване и увреждане на почвения профил в обхвата на електрическите стълбове</w:t>
            </w:r>
          </w:p>
        </w:tc>
      </w:tr>
      <w:tr w:rsidR="00B721A0" w:rsidRPr="00607D81" w14:paraId="64A6C5D5" w14:textId="77777777" w:rsidTr="0009799E">
        <w:trPr>
          <w:jc w:val="center"/>
        </w:trPr>
        <w:tc>
          <w:tcPr>
            <w:tcW w:w="0" w:type="auto"/>
          </w:tcPr>
          <w:p w14:paraId="0CBFA863" w14:textId="77777777" w:rsidR="00B721A0" w:rsidRPr="00607D81" w:rsidRDefault="00B721A0" w:rsidP="00607D81">
            <w:pPr>
              <w:widowControl w:val="0"/>
              <w:tabs>
                <w:tab w:val="left" w:pos="4820"/>
              </w:tabs>
              <w:rPr>
                <w:sz w:val="22"/>
                <w:szCs w:val="22"/>
                <w:lang w:val="bg-BG"/>
              </w:rPr>
            </w:pPr>
            <w:r w:rsidRPr="00607D81">
              <w:rPr>
                <w:sz w:val="22"/>
                <w:szCs w:val="22"/>
                <w:lang w:val="bg-BG"/>
              </w:rPr>
              <w:t>Изграждане на подстанция (когато е необходима)</w:t>
            </w:r>
          </w:p>
        </w:tc>
        <w:tc>
          <w:tcPr>
            <w:tcW w:w="0" w:type="auto"/>
          </w:tcPr>
          <w:p w14:paraId="2FAB9603" w14:textId="77777777" w:rsidR="00B721A0" w:rsidRPr="00607D81" w:rsidRDefault="00B721A0" w:rsidP="00607D81">
            <w:pPr>
              <w:widowControl w:val="0"/>
              <w:tabs>
                <w:tab w:val="left" w:pos="4820"/>
              </w:tabs>
              <w:rPr>
                <w:sz w:val="22"/>
                <w:szCs w:val="22"/>
                <w:lang w:val="bg-BG"/>
              </w:rPr>
            </w:pPr>
            <w:r w:rsidRPr="00607D81">
              <w:rPr>
                <w:sz w:val="22"/>
                <w:szCs w:val="22"/>
                <w:lang w:val="bg-BG"/>
              </w:rPr>
              <w:t>Унищожаване на почвения профил в обхвата на площадката</w:t>
            </w:r>
          </w:p>
        </w:tc>
      </w:tr>
    </w:tbl>
    <w:p w14:paraId="10190916" w14:textId="77777777" w:rsidR="00772F56" w:rsidRDefault="00772F56" w:rsidP="00607D81">
      <w:pPr>
        <w:widowControl w:val="0"/>
        <w:tabs>
          <w:tab w:val="left" w:pos="0"/>
          <w:tab w:val="left" w:pos="4820"/>
        </w:tabs>
        <w:spacing w:after="120" w:line="276" w:lineRule="auto"/>
        <w:ind w:firstLine="567"/>
        <w:jc w:val="both"/>
      </w:pPr>
    </w:p>
    <w:p w14:paraId="6D0066ED" w14:textId="0F88D9D2" w:rsidR="00B721A0" w:rsidRPr="00607D81" w:rsidRDefault="00B721A0" w:rsidP="00607D81">
      <w:pPr>
        <w:widowControl w:val="0"/>
        <w:tabs>
          <w:tab w:val="left" w:pos="0"/>
          <w:tab w:val="left" w:pos="4820"/>
        </w:tabs>
        <w:spacing w:after="120" w:line="276" w:lineRule="auto"/>
        <w:ind w:firstLine="567"/>
        <w:jc w:val="both"/>
      </w:pPr>
      <w:r w:rsidRPr="00607D81">
        <w:t>Всички дейности предизвикват нарушаване или унищожаване на почвения слой като приблизителната засегната площ за изграждане на един ветрогенератор е около 2 000* m</w:t>
      </w:r>
      <w:r w:rsidRPr="00607D81">
        <w:rPr>
          <w:vertAlign w:val="superscript"/>
        </w:rPr>
        <w:t>2</w:t>
      </w:r>
      <w:r w:rsidRPr="00607D81">
        <w:t>, а за подстанция около 10 000* m</w:t>
      </w:r>
      <w:r w:rsidRPr="00607D81">
        <w:rPr>
          <w:vertAlign w:val="superscript"/>
        </w:rPr>
        <w:t>2</w:t>
      </w:r>
      <w:r w:rsidRPr="00607D81">
        <w:t xml:space="preserve"> *(</w:t>
      </w:r>
      <w:r w:rsidRPr="00607D81">
        <w:rPr>
          <w:i/>
          <w:iCs/>
        </w:rPr>
        <w:t xml:space="preserve">посочените площи са напълно прогнозни и са на база обобщена </w:t>
      </w:r>
      <w:r w:rsidRPr="00607D81">
        <w:rPr>
          <w:i/>
          <w:iCs/>
        </w:rPr>
        <w:lastRenderedPageBreak/>
        <w:t>информация от реални инвестиционни предложения</w:t>
      </w:r>
      <w:r w:rsidRPr="00607D81">
        <w:t>).</w:t>
      </w:r>
    </w:p>
    <w:p w14:paraId="4379772D" w14:textId="77777777" w:rsidR="00B721A0" w:rsidRPr="00607D81" w:rsidRDefault="00B721A0" w:rsidP="00607D81">
      <w:pPr>
        <w:widowControl w:val="0"/>
        <w:tabs>
          <w:tab w:val="left" w:pos="0"/>
          <w:tab w:val="left" w:pos="4820"/>
        </w:tabs>
        <w:spacing w:after="120" w:line="276" w:lineRule="auto"/>
        <w:ind w:firstLine="567"/>
        <w:jc w:val="both"/>
      </w:pPr>
      <w:r w:rsidRPr="00607D81">
        <w:t>Общата засегната площ от изграждането на един вятърен парк ще зависи както от броя на ветрогенераторите, така и от технологичните изисквания при монтажа им. Степента на въздействията ще се определя от вида  и качеството на почвената покривка в засегнатия район и на ниво План не може да бъде определена. Очаква се въздействията да са незначителни поради малката засегната площ, отдалечеността на площадките една от друга и възможността за частично възстановяване на увредените терени след демонтаж на ветрогенераторите.</w:t>
      </w:r>
    </w:p>
    <w:p w14:paraId="0588C371" w14:textId="25DDD48A" w:rsidR="004B0673" w:rsidRPr="00607D81" w:rsidRDefault="00B721A0" w:rsidP="00607D81">
      <w:pPr>
        <w:widowControl w:val="0"/>
        <w:tabs>
          <w:tab w:val="left" w:pos="0"/>
          <w:tab w:val="left" w:pos="4820"/>
        </w:tabs>
        <w:spacing w:after="120" w:line="276" w:lineRule="auto"/>
        <w:ind w:firstLine="567"/>
        <w:jc w:val="both"/>
      </w:pPr>
      <w:r w:rsidRPr="00607D81">
        <w:t>По време на експлоатацията на вятърен парк не се очакват отрицателни въздействия върху почвите. Възможно е косвено положително въздействие върху почвите на национално ниво, в случай че енергията произведена от вятъра намали нуждата от използване на изкопаеми горива и респективно намали засегнатите от добива им земи</w:t>
      </w:r>
    </w:p>
    <w:p w14:paraId="08C00143" w14:textId="18B4C029" w:rsidR="00C37257" w:rsidRPr="00607D81" w:rsidRDefault="00F72923" w:rsidP="00607D81">
      <w:pPr>
        <w:widowControl w:val="0"/>
        <w:tabs>
          <w:tab w:val="left" w:pos="0"/>
          <w:tab w:val="left" w:pos="4820"/>
        </w:tabs>
        <w:spacing w:after="120" w:line="276" w:lineRule="auto"/>
        <w:ind w:firstLine="567"/>
        <w:jc w:val="both"/>
        <w:rPr>
          <w:lang w:val="en-US"/>
        </w:rPr>
      </w:pPr>
      <w:r w:rsidRPr="00607D81">
        <w:t xml:space="preserve">Обобщена оценка на очакваните въздействия върху земите и почвите в районите на </w:t>
      </w:r>
      <w:r w:rsidR="00EB68D9" w:rsidRPr="00607D81">
        <w:t>приоритетните зони</w:t>
      </w:r>
      <w:r w:rsidRPr="00607D81">
        <w:t xml:space="preserve">, като последствие от прилагането на </w:t>
      </w:r>
      <w:r w:rsidR="00EB68D9" w:rsidRPr="00607D81">
        <w:t>плана</w:t>
      </w:r>
      <w:r w:rsidRPr="00607D81">
        <w:t xml:space="preserve">, е дадена в </w:t>
      </w:r>
      <w:r w:rsidR="005A285E" w:rsidRPr="00607D81">
        <w:t>Таблица 58</w:t>
      </w:r>
      <w:r w:rsidR="008A3D9C" w:rsidRPr="00607D81">
        <w:t xml:space="preserve"> на ДЕО</w:t>
      </w:r>
      <w:r w:rsidRPr="00607D81">
        <w:t>.</w:t>
      </w:r>
    </w:p>
    <w:p w14:paraId="67F6E2D7" w14:textId="77777777" w:rsidR="00D20410" w:rsidRPr="00607D81" w:rsidRDefault="00D20410" w:rsidP="00607D81">
      <w:pPr>
        <w:widowControl w:val="0"/>
        <w:tabs>
          <w:tab w:val="left" w:pos="0"/>
          <w:tab w:val="left" w:pos="4820"/>
        </w:tabs>
        <w:spacing w:after="120" w:line="276" w:lineRule="auto"/>
        <w:ind w:firstLine="567"/>
        <w:jc w:val="both"/>
        <w:rPr>
          <w:lang w:val="en-US"/>
        </w:rPr>
      </w:pPr>
    </w:p>
    <w:p w14:paraId="79429E9E" w14:textId="77777777" w:rsidR="00F72923" w:rsidRPr="00607D81" w:rsidRDefault="00F72923"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94" w:name="_Toc228197170"/>
      <w:r w:rsidRPr="00607D81">
        <w:rPr>
          <w:rFonts w:ascii="Times New Roman" w:hAnsi="Times New Roman"/>
          <w:szCs w:val="24"/>
        </w:rPr>
        <w:t>Вероятни значителни въздействия върху ландшафта</w:t>
      </w:r>
      <w:bookmarkEnd w:id="194"/>
    </w:p>
    <w:p w14:paraId="53730A68" w14:textId="77777777" w:rsidR="0009799E" w:rsidRPr="00607D81" w:rsidRDefault="0009799E" w:rsidP="00607D81">
      <w:pPr>
        <w:widowControl w:val="0"/>
        <w:tabs>
          <w:tab w:val="left" w:pos="0"/>
          <w:tab w:val="left" w:pos="4820"/>
        </w:tabs>
        <w:spacing w:after="120" w:line="276" w:lineRule="auto"/>
        <w:ind w:firstLine="567"/>
        <w:jc w:val="both"/>
      </w:pPr>
      <w:r w:rsidRPr="00607D81">
        <w:t xml:space="preserve">При строителството и експлоатацията на вятърни паркове не са нужни мащабни строителни дейности, които биха имали потенциала да променят релефните и ландшафтни характеристики в даден район, каквито например са дейностите по добив на полезни изкопаеми или изграждането на пътна и железопътна инфраструктура.  Дейностите са съсредоточени на малки по площ площадки, разпръснати в определен район, на които се засягат основно растителността (ако има), почвите и литоложката основа. Не се очакват значителни последици върху отделните компоненти на ландшафта, на връзките между тях, както и върху цялостното функциониране на една природна система в която се изгражда и функционира подобен тип съоръжение. </w:t>
      </w:r>
    </w:p>
    <w:p w14:paraId="7F63131E" w14:textId="77777777" w:rsidR="0009799E" w:rsidRPr="00607D81" w:rsidRDefault="0009799E" w:rsidP="00607D81">
      <w:pPr>
        <w:widowControl w:val="0"/>
        <w:tabs>
          <w:tab w:val="left" w:pos="0"/>
          <w:tab w:val="left" w:pos="4820"/>
        </w:tabs>
        <w:spacing w:after="120" w:line="276" w:lineRule="auto"/>
        <w:ind w:firstLine="567"/>
        <w:jc w:val="both"/>
      </w:pPr>
      <w:r w:rsidRPr="00607D81">
        <w:t xml:space="preserve">Основните отрицателни въздействия са върху населението в районите разположени в близост до действащ вятърен парк и са изразени най-силно във визуалната промяна на установения и разпознаваем пейзаж, с който дадена локация се свързва и възприема от местното население. Поставянето на високи инженерни съоръжения (понякога над 200m)с периодично движещи се части, трансформира природния облик на средата в техногенен. </w:t>
      </w:r>
    </w:p>
    <w:p w14:paraId="16E14FDA" w14:textId="77777777" w:rsidR="0009799E" w:rsidRPr="00607D81" w:rsidRDefault="0009799E" w:rsidP="00607D81">
      <w:pPr>
        <w:widowControl w:val="0"/>
        <w:tabs>
          <w:tab w:val="left" w:pos="0"/>
          <w:tab w:val="left" w:pos="4820"/>
        </w:tabs>
        <w:spacing w:after="120" w:line="276" w:lineRule="auto"/>
        <w:ind w:firstLine="567"/>
        <w:jc w:val="both"/>
      </w:pPr>
      <w:r w:rsidRPr="00607D81">
        <w:t xml:space="preserve">Въздействията, които един вятърен парк поражда, са основно визуални и водят до промяна във възприятието за ландшафта, но не и до промяна в неговите капацитет и устойчивост. </w:t>
      </w:r>
    </w:p>
    <w:p w14:paraId="20A8C29B" w14:textId="5CC10BAD" w:rsidR="00F72923" w:rsidRPr="00607D81" w:rsidRDefault="0009799E" w:rsidP="00607D81">
      <w:pPr>
        <w:widowControl w:val="0"/>
        <w:tabs>
          <w:tab w:val="left" w:pos="0"/>
          <w:tab w:val="left" w:pos="4820"/>
        </w:tabs>
        <w:spacing w:after="120" w:line="276" w:lineRule="auto"/>
        <w:ind w:firstLine="567"/>
        <w:jc w:val="both"/>
      </w:pPr>
      <w:r w:rsidRPr="00607D81">
        <w:t>Отрицателните визуални въздействия са напълно обратими и могат да бъдат прекратени по всяко време от експлоатационния период на един вятърен парк чрез демонтаж на съоръженията</w:t>
      </w:r>
      <w:r w:rsidR="00F72923" w:rsidRPr="00607D81">
        <w:t>.</w:t>
      </w:r>
    </w:p>
    <w:p w14:paraId="053E750D" w14:textId="2085BFB6" w:rsidR="00F72923" w:rsidRPr="00607D81" w:rsidRDefault="00F72923" w:rsidP="00607D81">
      <w:pPr>
        <w:widowControl w:val="0"/>
        <w:tabs>
          <w:tab w:val="left" w:pos="0"/>
          <w:tab w:val="left" w:pos="4820"/>
        </w:tabs>
        <w:spacing w:after="120" w:line="276" w:lineRule="auto"/>
        <w:ind w:firstLine="567"/>
        <w:jc w:val="both"/>
      </w:pPr>
      <w:r w:rsidRPr="00607D81">
        <w:t xml:space="preserve">Обобщена оценка на очакваните въздействия върху ландшафтите при прилагането на плана е дадена в </w:t>
      </w:r>
      <w:r w:rsidR="005A285E" w:rsidRPr="00607D81">
        <w:t>Таблица 59</w:t>
      </w:r>
      <w:r w:rsidRPr="00607D81">
        <w:t xml:space="preserve"> </w:t>
      </w:r>
      <w:r w:rsidR="008A3D9C" w:rsidRPr="00607D81">
        <w:t xml:space="preserve"> на ДЕО</w:t>
      </w:r>
      <w:r w:rsidRPr="00607D81">
        <w:t>.</w:t>
      </w:r>
    </w:p>
    <w:p w14:paraId="4EDDD11B" w14:textId="77777777" w:rsidR="00F72923" w:rsidRPr="00607D81" w:rsidRDefault="00F72923" w:rsidP="00607D81">
      <w:pPr>
        <w:widowControl w:val="0"/>
        <w:tabs>
          <w:tab w:val="left" w:pos="4820"/>
        </w:tabs>
        <w:spacing w:after="120" w:line="276" w:lineRule="auto"/>
        <w:jc w:val="both"/>
      </w:pPr>
    </w:p>
    <w:p w14:paraId="45BDD0AF" w14:textId="08E55078" w:rsidR="003535A0" w:rsidRPr="00607D81" w:rsidRDefault="005B4C55"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95" w:name="_Toc228197171"/>
      <w:r w:rsidRPr="00607D81">
        <w:rPr>
          <w:rFonts w:ascii="Times New Roman" w:hAnsi="Times New Roman"/>
          <w:szCs w:val="24"/>
        </w:rPr>
        <w:t>Вероятни значителни въздействия върху културно историческото наследство</w:t>
      </w:r>
      <w:bookmarkEnd w:id="195"/>
    </w:p>
    <w:p w14:paraId="27CC78AF" w14:textId="77777777" w:rsidR="007B309E" w:rsidRPr="00607D81" w:rsidRDefault="007B309E" w:rsidP="00607D81">
      <w:pPr>
        <w:widowControl w:val="0"/>
        <w:tabs>
          <w:tab w:val="left" w:pos="0"/>
          <w:tab w:val="left" w:pos="4820"/>
        </w:tabs>
        <w:spacing w:after="120" w:line="276" w:lineRule="auto"/>
        <w:ind w:firstLine="567"/>
        <w:jc w:val="both"/>
      </w:pPr>
      <w:r w:rsidRPr="00607D81">
        <w:t xml:space="preserve">Териториите попадащи в приоритетните зони на Плана се характеризират с висока концентрация на недвижими културни ценности. Най-застрашени от евентуални бъдещи </w:t>
      </w:r>
      <w:r w:rsidRPr="00607D81">
        <w:lastRenderedPageBreak/>
        <w:t>строителни дейности са археологическите обекти. Във връзка с това всички бъдещи инвестиционни намерения и дейности по изграждане на обектите за производство на енергия от възобновяеми източници, съоръжения за съхранение на енергия, както и съоръжения за присъединяването им към електрическата мрежа предвиждани в настоящия план, трябва да бъдат съгласувани с компетентните органи – регионалните исторически музеи, Национален институт за недвижимо културно наследство, Министерство на културата.</w:t>
      </w:r>
    </w:p>
    <w:p w14:paraId="6A3EA232" w14:textId="77777777" w:rsidR="007B309E" w:rsidRPr="00607D81" w:rsidRDefault="007B309E" w:rsidP="00607D81">
      <w:pPr>
        <w:widowControl w:val="0"/>
        <w:tabs>
          <w:tab w:val="left" w:pos="0"/>
          <w:tab w:val="left" w:pos="4820"/>
        </w:tabs>
        <w:spacing w:after="120" w:line="276" w:lineRule="auto"/>
        <w:ind w:firstLine="567"/>
        <w:jc w:val="both"/>
      </w:pPr>
      <w:r w:rsidRPr="00607D81">
        <w:t>Предвид малките засегнати площи, както и извършването на предварителни археологически проучвания на площадките, не се окачват въздействия върху културното наследство</w:t>
      </w:r>
    </w:p>
    <w:p w14:paraId="7FE14315" w14:textId="77777777" w:rsidR="007B309E" w:rsidRPr="00607D81" w:rsidRDefault="007B309E" w:rsidP="00607D81">
      <w:pPr>
        <w:widowControl w:val="0"/>
        <w:tabs>
          <w:tab w:val="left" w:pos="0"/>
          <w:tab w:val="left" w:pos="4820"/>
        </w:tabs>
        <w:spacing w:after="120" w:line="276" w:lineRule="auto"/>
        <w:ind w:firstLine="567"/>
        <w:jc w:val="both"/>
      </w:pPr>
      <w:r w:rsidRPr="00607D81">
        <w:t>В случай, че при изпълнение на бъдещите инвестиционни намерения и строителни дейности, бъдат открити неизвестни до момента археологически обекти, се процедира в съответствие с разпоредбите на чл. 148 и чл. 160 от Закона за културното наследство.</w:t>
      </w:r>
    </w:p>
    <w:p w14:paraId="5A999DDE" w14:textId="4C03BFC5" w:rsidR="003459E6" w:rsidRPr="00607D81" w:rsidRDefault="003459E6" w:rsidP="00607D81">
      <w:pPr>
        <w:widowControl w:val="0"/>
        <w:tabs>
          <w:tab w:val="left" w:pos="0"/>
          <w:tab w:val="left" w:pos="4820"/>
        </w:tabs>
        <w:spacing w:after="120" w:line="276" w:lineRule="auto"/>
        <w:ind w:firstLine="567"/>
        <w:jc w:val="both"/>
      </w:pPr>
      <w:r w:rsidRPr="00607D81">
        <w:t xml:space="preserve">В случай на изпълнение на бъдещи инвестиционни намерения и строителни дейности, бъдат открити неизвестни до момента археологически обекти, предполагаемите въздействията върху тях са оценени в </w:t>
      </w:r>
      <w:r w:rsidR="005A285E" w:rsidRPr="00607D81">
        <w:t>Таблица 60</w:t>
      </w:r>
      <w:r w:rsidRPr="00607D81">
        <w:t xml:space="preserve"> </w:t>
      </w:r>
      <w:r w:rsidR="008A3D9C" w:rsidRPr="00607D81">
        <w:t>в ДЕО</w:t>
      </w:r>
      <w:r w:rsidRPr="00607D81">
        <w:t>.</w:t>
      </w:r>
    </w:p>
    <w:p w14:paraId="68FBB8EA" w14:textId="77777777" w:rsidR="001A43E9" w:rsidRPr="00607D81" w:rsidRDefault="001A43E9" w:rsidP="00607D81">
      <w:pPr>
        <w:widowControl w:val="0"/>
        <w:tabs>
          <w:tab w:val="left" w:pos="4820"/>
        </w:tabs>
        <w:spacing w:after="120" w:line="276" w:lineRule="auto"/>
        <w:jc w:val="both"/>
      </w:pPr>
    </w:p>
    <w:p w14:paraId="373D2672" w14:textId="19A35D00" w:rsidR="003535A0" w:rsidRPr="00607D81" w:rsidRDefault="003459E6"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96" w:name="_Toc228197172"/>
      <w:r w:rsidRPr="00607D81">
        <w:rPr>
          <w:rFonts w:ascii="Times New Roman" w:hAnsi="Times New Roman"/>
          <w:szCs w:val="24"/>
        </w:rPr>
        <w:t>Вероятни значителни въздействия върху биологичното разнообразие, защитените територии и защитените зони</w:t>
      </w:r>
      <w:bookmarkEnd w:id="196"/>
    </w:p>
    <w:p w14:paraId="7429643C" w14:textId="5D18C3BE" w:rsidR="003459E6" w:rsidRPr="00607D81" w:rsidRDefault="00FD56D4" w:rsidP="00607D81">
      <w:pPr>
        <w:pStyle w:val="Heading3GM1"/>
        <w:tabs>
          <w:tab w:val="left" w:pos="4820"/>
        </w:tabs>
        <w:spacing w:before="0" w:after="120" w:line="276" w:lineRule="auto"/>
        <w:jc w:val="both"/>
        <w:rPr>
          <w:rFonts w:cs="Times New Roman"/>
          <w:szCs w:val="24"/>
        </w:rPr>
      </w:pPr>
      <w:bookmarkStart w:id="197" w:name="_Toc228197173"/>
      <w:r w:rsidRPr="00607D81">
        <w:rPr>
          <w:rFonts w:cs="Times New Roman"/>
          <w:szCs w:val="24"/>
        </w:rPr>
        <w:t>Вероятни значителни въздействия върху биологичното разнообразие</w:t>
      </w:r>
      <w:bookmarkEnd w:id="197"/>
    </w:p>
    <w:p w14:paraId="78A701F3" w14:textId="77777777" w:rsidR="005502AF" w:rsidRPr="00607D81" w:rsidRDefault="005502AF" w:rsidP="00607D81">
      <w:pPr>
        <w:pStyle w:val="Heading4"/>
        <w:tabs>
          <w:tab w:val="left" w:pos="4820"/>
        </w:tabs>
        <w:spacing w:before="0" w:after="120" w:line="276" w:lineRule="auto"/>
        <w:jc w:val="both"/>
      </w:pPr>
      <w:r w:rsidRPr="00607D81">
        <w:t>Вероятни значителни въздействия върху флората и растителността</w:t>
      </w:r>
    </w:p>
    <w:p w14:paraId="00E60C91" w14:textId="77777777" w:rsidR="00727B4C" w:rsidRPr="00607D81" w:rsidRDefault="00727B4C" w:rsidP="00607D81">
      <w:pPr>
        <w:spacing w:after="120" w:line="276" w:lineRule="auto"/>
        <w:ind w:firstLine="567"/>
        <w:jc w:val="both"/>
        <w:rPr>
          <w:rFonts w:eastAsia="Arial"/>
          <w:b/>
          <w:bCs/>
          <w:color w:val="000000"/>
          <w:u w:val="single"/>
        </w:rPr>
      </w:pPr>
      <w:r w:rsidRPr="00607D81">
        <w:rPr>
          <w:rFonts w:eastAsia="Arial"/>
          <w:b/>
          <w:bCs/>
          <w:color w:val="000000"/>
          <w:u w:val="single"/>
        </w:rPr>
        <w:t>1. Загуба на растителна покривка и местообитания</w:t>
      </w:r>
    </w:p>
    <w:p w14:paraId="147CC330" w14:textId="77777777" w:rsidR="00727B4C" w:rsidRPr="00607D81" w:rsidRDefault="00727B4C" w:rsidP="00607D81">
      <w:pPr>
        <w:spacing w:after="120" w:line="276" w:lineRule="auto"/>
        <w:ind w:firstLine="567"/>
        <w:jc w:val="both"/>
        <w:rPr>
          <w:rFonts w:eastAsia="Arial"/>
          <w:color w:val="000000"/>
        </w:rPr>
      </w:pPr>
      <w:r w:rsidRPr="00607D81">
        <w:rPr>
          <w:rFonts w:eastAsia="Arial"/>
          <w:color w:val="000000"/>
        </w:rPr>
        <w:t>Изграждането на вятърни турбини, вътрешни пътища, кабелни трасета и подстанции е свързано с пряка загуба на растителна покривка. Строителният отпечатък е относително малък</w:t>
      </w:r>
      <w:r w:rsidRPr="00607D81">
        <w:rPr>
          <w:color w:val="000000"/>
        </w:rPr>
        <w:t xml:space="preserve"> и очакваното въздействие е локално</w:t>
      </w:r>
      <w:r w:rsidRPr="00607D81">
        <w:rPr>
          <w:rFonts w:eastAsia="Arial"/>
          <w:color w:val="000000"/>
        </w:rPr>
        <w:t xml:space="preserve"> -фундаментите заемат 0,1–0,5 ha на турбина, а пътищата -1–3 m работна ивица. </w:t>
      </w:r>
      <w:r w:rsidRPr="00607D81">
        <w:rPr>
          <w:color w:val="000000"/>
        </w:rPr>
        <w:t>Х</w:t>
      </w:r>
      <w:r w:rsidRPr="00607D81">
        <w:rPr>
          <w:rFonts w:eastAsia="Arial"/>
          <w:color w:val="000000"/>
        </w:rPr>
        <w:t xml:space="preserve">арактерът и </w:t>
      </w:r>
      <w:r w:rsidRPr="00607D81">
        <w:rPr>
          <w:color w:val="000000"/>
        </w:rPr>
        <w:t>интензивността</w:t>
      </w:r>
      <w:r w:rsidRPr="00607D81">
        <w:rPr>
          <w:rFonts w:eastAsia="Arial"/>
          <w:color w:val="000000"/>
        </w:rPr>
        <w:t xml:space="preserve"> на въздействието варират съществено в зависимост от типа засегната растителност.</w:t>
      </w:r>
    </w:p>
    <w:p w14:paraId="55C5185D" w14:textId="77777777" w:rsidR="006B06F3" w:rsidRPr="00607D81" w:rsidRDefault="006B06F3" w:rsidP="00607D81">
      <w:pPr>
        <w:spacing w:after="120" w:line="276" w:lineRule="auto"/>
        <w:ind w:firstLine="567"/>
        <w:jc w:val="both"/>
      </w:pPr>
    </w:p>
    <w:p w14:paraId="1158B7DF" w14:textId="77777777" w:rsidR="00727B4C" w:rsidRPr="00607D81" w:rsidRDefault="00727B4C" w:rsidP="00607D81">
      <w:pPr>
        <w:spacing w:after="120" w:line="276" w:lineRule="auto"/>
        <w:ind w:firstLine="567"/>
        <w:jc w:val="both"/>
        <w:rPr>
          <w:i/>
          <w:iCs/>
        </w:rPr>
      </w:pPr>
      <w:r w:rsidRPr="00607D81">
        <w:rPr>
          <w:rFonts w:eastAsia="Arial"/>
          <w:i/>
          <w:iCs/>
        </w:rPr>
        <w:t xml:space="preserve">Обработваеми земи. </w:t>
      </w:r>
    </w:p>
    <w:p w14:paraId="1392A42B" w14:textId="77777777" w:rsidR="00727B4C" w:rsidRPr="00607D81" w:rsidRDefault="00727B4C" w:rsidP="00607D81">
      <w:pPr>
        <w:spacing w:after="120" w:line="276" w:lineRule="auto"/>
        <w:ind w:firstLine="567"/>
        <w:jc w:val="both"/>
        <w:rPr>
          <w:color w:val="000000"/>
        </w:rPr>
      </w:pPr>
      <w:r w:rsidRPr="00607D81">
        <w:rPr>
          <w:color w:val="000000"/>
        </w:rPr>
        <w:t>В Зони 2–10 обработваемите земи заемат 70–95% от площта, в Зони 1, 11–13 и 22–25 -57–69%, в останалите зони -под 50%. Обработваемите земи не представляват естествена растителност и не са местообитания на консервационно значими видове. Не се очаква въздействие върху флората.</w:t>
      </w:r>
    </w:p>
    <w:p w14:paraId="25CAC4A1" w14:textId="77777777" w:rsidR="00772F56" w:rsidRDefault="00772F56" w:rsidP="00607D81">
      <w:pPr>
        <w:spacing w:after="120" w:line="276" w:lineRule="auto"/>
        <w:ind w:firstLine="567"/>
        <w:jc w:val="both"/>
        <w:rPr>
          <w:i/>
          <w:iCs/>
        </w:rPr>
      </w:pPr>
    </w:p>
    <w:p w14:paraId="7BB0BFA6" w14:textId="2B7E4285" w:rsidR="00727B4C" w:rsidRPr="00607D81" w:rsidRDefault="00727B4C" w:rsidP="00607D81">
      <w:pPr>
        <w:spacing w:after="120" w:line="276" w:lineRule="auto"/>
        <w:ind w:firstLine="567"/>
        <w:jc w:val="both"/>
        <w:rPr>
          <w:i/>
          <w:iCs/>
        </w:rPr>
      </w:pPr>
      <w:r w:rsidRPr="00607D81">
        <w:rPr>
          <w:i/>
          <w:iCs/>
        </w:rPr>
        <w:t>Тревни формации и пасища</w:t>
      </w:r>
    </w:p>
    <w:p w14:paraId="46B54A70" w14:textId="77777777" w:rsidR="00727B4C" w:rsidRPr="00607D81" w:rsidRDefault="00727B4C" w:rsidP="00607D81">
      <w:pPr>
        <w:spacing w:after="120" w:line="276" w:lineRule="auto"/>
        <w:ind w:firstLine="567"/>
        <w:jc w:val="both"/>
        <w:rPr>
          <w:color w:val="000000"/>
        </w:rPr>
      </w:pPr>
      <w:r w:rsidRPr="00607D81">
        <w:rPr>
          <w:color w:val="000000"/>
        </w:rPr>
        <w:t>Тревните формации и пасищата са значително представени в зоните от Предбалкана, Софийския район и Южна България. В Зони 18–20 и 23 пасищата и земите с естествена растителност заемат 38–53% от площта, в Зони 14, 16, 19 и 21 -22–44%. В Зони 1–10 делът им е под 5%, в Зони 11–13 достига 12–16%.</w:t>
      </w:r>
    </w:p>
    <w:p w14:paraId="33F587F9" w14:textId="77777777" w:rsidR="00727B4C" w:rsidRPr="00607D81" w:rsidRDefault="00727B4C" w:rsidP="00607D81">
      <w:pPr>
        <w:spacing w:after="120" w:line="276" w:lineRule="auto"/>
        <w:ind w:firstLine="567"/>
        <w:jc w:val="both"/>
        <w:rPr>
          <w:color w:val="000000"/>
        </w:rPr>
      </w:pPr>
      <w:r w:rsidRPr="00607D81">
        <w:rPr>
          <w:color w:val="000000"/>
        </w:rPr>
        <w:lastRenderedPageBreak/>
        <w:t>Част от тревните площи са вторични пасища и деградирали тревни формации с ниска до средна чувствителност. Строителният отпечатък е малък -силата на въздействието е малка. Въздействието е с ниска отрицателна интензивност (LNI).</w:t>
      </w:r>
    </w:p>
    <w:p w14:paraId="6D6E3AC3" w14:textId="77777777" w:rsidR="00727B4C" w:rsidRPr="00607D81" w:rsidRDefault="00727B4C" w:rsidP="00607D81">
      <w:pPr>
        <w:spacing w:after="120" w:line="276" w:lineRule="auto"/>
        <w:ind w:firstLine="567"/>
        <w:jc w:val="both"/>
        <w:rPr>
          <w:color w:val="000000"/>
        </w:rPr>
      </w:pPr>
      <w:r w:rsidRPr="00607D81">
        <w:rPr>
          <w:color w:val="000000"/>
        </w:rPr>
        <w:t>В границите на зоните са установени фрагменти от тревни местообитания по Приложение I на Директивата за местообитанията: 6510 низинни сенокосни ливади (4,69 ha, Зона 21), 6430 хидрофилни съобщества от високи треви (0,29 ha, Зона 19), 6220 псевдостепи с житни и едногодишни растения* (4,82 ha, Зони 23 и 24) и 6110 отворени калцифилни тревни съобщества (Alysso-Sedion albi)* (0,14 ha, Зона 23). В границите на зоните са установени фрагменти от тревни местообитания по Приложение I с обща площ под 10 ha. Площите са извън границите на защитени зони от Натура 2000. Строителният отпечатък е точков — загубата на отделни фрагменти не засяга значимо регионалното разпространение на типовете. Очакваното въздействие е сниска отрицателна интензивност (LNI).</w:t>
      </w:r>
    </w:p>
    <w:p w14:paraId="38D14CD7" w14:textId="77777777" w:rsidR="00727B4C" w:rsidRPr="00607D81" w:rsidRDefault="00727B4C" w:rsidP="00607D81">
      <w:pPr>
        <w:spacing w:after="120" w:line="276" w:lineRule="auto"/>
        <w:ind w:firstLine="567"/>
        <w:jc w:val="both"/>
        <w:rPr>
          <w:i/>
          <w:iCs/>
        </w:rPr>
      </w:pPr>
      <w:r w:rsidRPr="00607D81">
        <w:rPr>
          <w:i/>
          <w:iCs/>
        </w:rPr>
        <w:t>Храстови съобщества</w:t>
      </w:r>
    </w:p>
    <w:p w14:paraId="507DB3A3" w14:textId="77777777" w:rsidR="00727B4C" w:rsidRPr="00607D81" w:rsidRDefault="00727B4C" w:rsidP="00607D81">
      <w:pPr>
        <w:spacing w:after="120" w:line="276" w:lineRule="auto"/>
        <w:ind w:firstLine="567"/>
        <w:jc w:val="both"/>
        <w:rPr>
          <w:color w:val="000000"/>
        </w:rPr>
      </w:pPr>
      <w:r w:rsidRPr="00607D81">
        <w:rPr>
          <w:color w:val="000000"/>
        </w:rPr>
        <w:t>Храстовите съобщества са представени предимно в Зони 11, 12, 23 и 25, където хвойнови храсталаци, драка и деградирали горски храсталаци формират преходни стадии на растителна сукцесия. Тяхната чувствителност е ниска до средна. Строителният отпечатък е малък -силата на въздействието е малка. Въздействието е с ниска отрицателна интензивност (LNI).</w:t>
      </w:r>
    </w:p>
    <w:p w14:paraId="016164C3" w14:textId="77777777" w:rsidR="00727B4C" w:rsidRPr="00607D81" w:rsidRDefault="00727B4C" w:rsidP="00607D81">
      <w:pPr>
        <w:spacing w:after="120" w:line="276" w:lineRule="auto"/>
        <w:ind w:firstLine="567"/>
        <w:jc w:val="both"/>
        <w:rPr>
          <w:color w:val="000000"/>
        </w:rPr>
      </w:pPr>
      <w:r w:rsidRPr="00607D81">
        <w:rPr>
          <w:color w:val="000000"/>
        </w:rPr>
        <w:t>В границите на зоните са установени два типа храстови местообитания по Приложение I: 4090 ендемични оро-средиземноморски съобщества от ниски бодливи храстчета (0,56 ha, Зона 23) и 4060 алпийски и бореални ерикоидни съобщества (0,07 ha, Зона 21). Площите са извън границите на защитени зони от Натура 2000. Строителният отпечатък е точков — загубата на отделни фрагменти не засяга значимо регионалното разпространение на типовете. Очакваното въздействие е сниска отрицателна интензивност (LNI).</w:t>
      </w:r>
    </w:p>
    <w:p w14:paraId="10633993" w14:textId="77777777" w:rsidR="00727B4C" w:rsidRPr="00607D81" w:rsidRDefault="00727B4C" w:rsidP="00607D81">
      <w:pPr>
        <w:spacing w:after="120" w:line="276" w:lineRule="auto"/>
        <w:ind w:firstLine="567"/>
        <w:jc w:val="both"/>
        <w:rPr>
          <w:i/>
          <w:iCs/>
        </w:rPr>
      </w:pPr>
      <w:r w:rsidRPr="00607D81">
        <w:rPr>
          <w:i/>
          <w:iCs/>
        </w:rPr>
        <w:t>Горски местообитания</w:t>
      </w:r>
    </w:p>
    <w:p w14:paraId="49A480BD" w14:textId="77777777" w:rsidR="00727B4C" w:rsidRPr="00607D81" w:rsidRDefault="00727B4C" w:rsidP="00607D81">
      <w:pPr>
        <w:spacing w:after="120" w:line="276" w:lineRule="auto"/>
        <w:ind w:firstLine="567"/>
        <w:jc w:val="both"/>
        <w:rPr>
          <w:color w:val="000000"/>
        </w:rPr>
      </w:pPr>
      <w:r w:rsidRPr="00607D81">
        <w:rPr>
          <w:color w:val="000000"/>
        </w:rPr>
        <w:t>Горските местообитания са с най-висок дял в Зони 19, 20 и 23, където горите, преходните горско-храстови съобщества и земите с естествена растителност заемат съответно 46, 67 и 63% от площта. В Зони 18 и 21 делът им е 31–34%, в Зони 11, 13 и 14 -9–30%. В останалите зони горите са фрагментирани или отсъстват.</w:t>
      </w:r>
    </w:p>
    <w:p w14:paraId="46EBAAD0" w14:textId="77777777" w:rsidR="00727B4C" w:rsidRPr="00607D81" w:rsidRDefault="00727B4C" w:rsidP="00607D81">
      <w:pPr>
        <w:spacing w:after="120" w:line="276" w:lineRule="auto"/>
        <w:ind w:firstLine="567"/>
        <w:jc w:val="both"/>
        <w:rPr>
          <w:color w:val="000000"/>
        </w:rPr>
      </w:pPr>
      <w:r w:rsidRPr="00607D81">
        <w:rPr>
          <w:color w:val="000000"/>
        </w:rPr>
        <w:t>Горските територии са изключени като критерий при определяне на приоритетните зони по чл. 5, ал. 5, т. 2 от ЗЕВИ. Въпреки това промяната на предназначението на поземлени имоти в горски територии за основи на съоръжения от ветрогенераторни паркове е допустима по реда на чл. 73, ал. 1, т. 6 от Закона за горите, поради което пряката загуба на горски местообитания при реализация на конкретни инвестиционни предложения не може да бъде изключена. Тази процедура представлява допълнителна гаранция, която ограничава вероятността от засягане, но не я изключва. Всички естествени горски местообитания са с висока чувствителност -пряката загуба е необратима, а периодът на естествено възстановяване е от порядъка на десетилетия. При малка вероятност, малка сила и висока чувствителност въздействието е с умерена отрицателна интензивност (MNI).</w:t>
      </w:r>
    </w:p>
    <w:p w14:paraId="5A04CF1E" w14:textId="77777777" w:rsidR="00727B4C" w:rsidRPr="00607D81" w:rsidRDefault="00727B4C" w:rsidP="00607D81">
      <w:pPr>
        <w:spacing w:after="120" w:line="276" w:lineRule="auto"/>
        <w:ind w:firstLine="567"/>
        <w:jc w:val="both"/>
        <w:rPr>
          <w:color w:val="000000"/>
        </w:rPr>
      </w:pPr>
      <w:r w:rsidRPr="00607D81">
        <w:rPr>
          <w:color w:val="000000"/>
        </w:rPr>
        <w:t xml:space="preserve">В границите на зоните са установени горски местообитания по Приложение I с обща площ около 150 ha. Сред тях с най-голяма площ са 9170 Дъбово-габърови гори (Galio-Carpinetum) (85,35 ha, Зони 18, 20, 21, 22, 23) и 91E0 Алувиални гори с Alnus glutinosa и Fraxinus excelsior* (32,86 ha, </w:t>
      </w:r>
      <w:r w:rsidRPr="00607D81">
        <w:rPr>
          <w:color w:val="000000"/>
        </w:rPr>
        <w:lastRenderedPageBreak/>
        <w:t>Зони 14, 16, 17). Останалите типове са с по-малки площи: 91H0 Панонски гори с Quercus pubescens* (7,72 ha, Зона 16), 9130 Букови гори от типа Asperulo-Fagetum (7,07 ha, Зони 19, 20, 21, 23), 91AA Източни гори от космат дъб* (6,07 ha, Зони 22, 23), 91CA Рило-родопски и старопланински белоборови гори (3,40 ha, Зона 19), 92D0 Южни крайречни галерии и храсталаци (Nerio-Tamaricetea) (1,42 ha, Зона 17), 9180 Смесени гори от съюза Tilio-Acerion* (1,30 ha, Зони 21, 23), 9150 Термофилни букови гори (Cephalanthero-Fagion) (0,72 ha) и 91W0 Мизийски букони гори (0,56 ha). Въздействието е с умерена отрицателна интензивност (MNI).</w:t>
      </w:r>
    </w:p>
    <w:p w14:paraId="058A9EC6" w14:textId="77777777" w:rsidR="00727B4C" w:rsidRPr="00607D81" w:rsidRDefault="00727B4C" w:rsidP="00607D81">
      <w:pPr>
        <w:spacing w:after="120" w:line="276" w:lineRule="auto"/>
        <w:ind w:firstLine="567"/>
        <w:jc w:val="both"/>
        <w:rPr>
          <w:i/>
          <w:iCs/>
        </w:rPr>
      </w:pPr>
      <w:r w:rsidRPr="00607D81">
        <w:rPr>
          <w:i/>
          <w:iCs/>
        </w:rPr>
        <w:t>Скални местообитания</w:t>
      </w:r>
    </w:p>
    <w:p w14:paraId="31F9C27C" w14:textId="77777777" w:rsidR="00727B4C" w:rsidRPr="00607D81" w:rsidRDefault="00727B4C" w:rsidP="00607D81">
      <w:pPr>
        <w:spacing w:after="120" w:line="276" w:lineRule="auto"/>
        <w:ind w:firstLine="567"/>
        <w:jc w:val="both"/>
        <w:rPr>
          <w:color w:val="000000"/>
        </w:rPr>
      </w:pPr>
      <w:r w:rsidRPr="00607D81">
        <w:rPr>
          <w:color w:val="000000"/>
        </w:rPr>
        <w:t>Скалните местообитания по Приложение I са представени с два типа в Зона 23 и Зона 16: 8210 Хазмофитна растителност по варовикови скални склонове (5,24 ha, Зони 16, 22, 23) и 8120 Сипеи върху варовити терени във високите планини (0,03 ha, Зона 23). По своята природа скалните местообитания са свързани с естествени скални разкрития и не се застрояват пряко. Загубата им е възможна единствено при прокарване на пътища и кабелни трасета в скалисти терени. Строителният отпечатък е малък, местообитанията са извън Натура 2000. Въздействието е с ниска отрицателна интензивност (LNI).</w:t>
      </w:r>
    </w:p>
    <w:p w14:paraId="55A6DD7F" w14:textId="77777777" w:rsidR="00727B4C" w:rsidRPr="00607D81" w:rsidRDefault="00727B4C" w:rsidP="00607D81">
      <w:pPr>
        <w:spacing w:after="120" w:line="276" w:lineRule="auto"/>
        <w:ind w:firstLine="567"/>
        <w:jc w:val="both"/>
        <w:rPr>
          <w:i/>
          <w:iCs/>
        </w:rPr>
      </w:pPr>
      <w:r w:rsidRPr="00607D81">
        <w:rPr>
          <w:i/>
          <w:iCs/>
        </w:rPr>
        <w:t>Водни и влажни местообитания</w:t>
      </w:r>
    </w:p>
    <w:p w14:paraId="7D8C31CA" w14:textId="77777777" w:rsidR="00727B4C" w:rsidRPr="00607D81" w:rsidRDefault="00727B4C" w:rsidP="00607D81">
      <w:pPr>
        <w:spacing w:after="120" w:line="276" w:lineRule="auto"/>
        <w:ind w:firstLine="567"/>
        <w:jc w:val="both"/>
        <w:rPr>
          <w:color w:val="000000"/>
        </w:rPr>
      </w:pPr>
      <w:r w:rsidRPr="00607D81">
        <w:rPr>
          <w:color w:val="000000"/>
        </w:rPr>
        <w:t>Водните и влажните местообитания по Приложение I са установени предимно в Зони 22–25. С най-голяма площ е 3150 Естествени еутрофни езера (120,39 ha, Зони 22, 23, 24, 25) -най-обширното местообитание по Приложение I в обхвата на приоритетните зони. Останалите типове са с по-малки площи: 3260 Равнинни или планински реки с растителност (2,96 ha, Зона 24), 3160 Естествени дистрофни езера (0,44 ha, Зона 23) и 3140 твърди олиготрофни до мезотрофни води с бентосни формации от Chara (0,33 ha, Зона 18).</w:t>
      </w:r>
    </w:p>
    <w:p w14:paraId="065F1EBA" w14:textId="77777777" w:rsidR="00727B4C" w:rsidRPr="00607D81" w:rsidRDefault="00727B4C" w:rsidP="00607D81">
      <w:pPr>
        <w:spacing w:after="120" w:line="276" w:lineRule="auto"/>
        <w:ind w:firstLine="567"/>
        <w:jc w:val="both"/>
        <w:rPr>
          <w:color w:val="000000"/>
        </w:rPr>
      </w:pPr>
      <w:r w:rsidRPr="00607D81">
        <w:rPr>
          <w:color w:val="000000"/>
        </w:rPr>
        <w:t>Пряката загуба на водни местообитания при строителство на турбини е практически изключена -съоръженията не се изграждат върху водни площи. Въздействието е предимно индиректно: промяна на хидрологичния режим вследствие на земни работи в близост до водни тела, замърсяване на повърхностни води при строителство, промяна на дренажа около фундаментите. Силата на индиректното въздействие е малка, но чувствителността на водните местообитания е висока -3150, 3160 и 3140 са местообитания с ограничено разпространение. При малка сила и висока чувствителност въздействието е с умерена отрицателна интензивност (MNI).</w:t>
      </w:r>
    </w:p>
    <w:p w14:paraId="0A2A814B" w14:textId="77777777" w:rsidR="00727B4C" w:rsidRPr="00607D81" w:rsidRDefault="00727B4C" w:rsidP="00607D81">
      <w:pPr>
        <w:spacing w:after="120" w:line="276" w:lineRule="auto"/>
        <w:ind w:firstLine="567"/>
        <w:jc w:val="both"/>
        <w:rPr>
          <w:rFonts w:eastAsia="Arial"/>
          <w:b/>
          <w:bCs/>
          <w:color w:val="000000"/>
          <w:u w:val="single"/>
        </w:rPr>
      </w:pPr>
      <w:r w:rsidRPr="00607D81">
        <w:rPr>
          <w:rFonts w:eastAsia="Arial"/>
          <w:b/>
          <w:bCs/>
          <w:color w:val="000000"/>
          <w:u w:val="single"/>
        </w:rPr>
        <w:t>2. Унищожаване на находища на консервационно значими растителни видове</w:t>
      </w:r>
    </w:p>
    <w:p w14:paraId="1BAEC4CF" w14:textId="77777777" w:rsidR="00727B4C" w:rsidRPr="00607D81" w:rsidRDefault="00727B4C" w:rsidP="00607D81">
      <w:pPr>
        <w:spacing w:after="120" w:line="276" w:lineRule="auto"/>
        <w:ind w:firstLine="567"/>
        <w:jc w:val="both"/>
        <w:rPr>
          <w:color w:val="000000"/>
        </w:rPr>
      </w:pPr>
      <w:r w:rsidRPr="00607D81">
        <w:rPr>
          <w:color w:val="000000"/>
        </w:rPr>
        <w:t>На ниво план не може да се предвиди наличието на находища на консервационно значими растителни видове в строителния отпечатък на бъдещите инвестиционни предложения -това изисква теренно картиране преди инвестиционното проектиране. В случай на прякото унищожаване на дадено находище въздействието е необратимо -популациите на тези видове не се възстановяват спонтанно, а при видове с ограничено разпространение като </w:t>
      </w:r>
      <w:r w:rsidRPr="00607D81">
        <w:rPr>
          <w:i/>
          <w:iCs/>
          <w:color w:val="000000"/>
        </w:rPr>
        <w:t>Ramonda serbica</w:t>
      </w:r>
      <w:r w:rsidRPr="00607D81">
        <w:rPr>
          <w:color w:val="000000"/>
        </w:rPr>
        <w:t>, </w:t>
      </w:r>
      <w:r w:rsidRPr="00607D81">
        <w:rPr>
          <w:i/>
          <w:iCs/>
          <w:color w:val="000000"/>
        </w:rPr>
        <w:t>Buxbaumia viridis,</w:t>
      </w:r>
      <w:r w:rsidRPr="00607D81">
        <w:rPr>
          <w:color w:val="000000"/>
        </w:rPr>
        <w:t> </w:t>
      </w:r>
      <w:r w:rsidRPr="00607D81">
        <w:rPr>
          <w:i/>
          <w:iCs/>
          <w:color w:val="000000"/>
        </w:rPr>
        <w:t>Tozzia carpathica</w:t>
      </w:r>
      <w:r w:rsidRPr="00607D81">
        <w:rPr>
          <w:color w:val="000000"/>
        </w:rPr>
        <w:t xml:space="preserve"> и др. засягането на единично находище може да представлява значителна загуба в национален мащаб. Фактът, че значителни територии с потенциал да поддържат популации на консервационно значими растителни видове са изключени от плана (ПЗП, горски територии, ЗЗ, ЗЗТ) прави вероятността от наличие на такива находища относително слаба, но поради високата </w:t>
      </w:r>
      <w:r w:rsidRPr="00607D81">
        <w:rPr>
          <w:color w:val="000000"/>
        </w:rPr>
        <w:lastRenderedPageBreak/>
        <w:t>чувствителност на рецептора въздействието е с умерена отрицателна интензивност (MNI), с потенциал за нарастване до висока при наличие на значима популация в строителния отпечатък.</w:t>
      </w:r>
    </w:p>
    <w:p w14:paraId="1AC0F345" w14:textId="77777777" w:rsidR="00727B4C" w:rsidRPr="00607D81" w:rsidRDefault="00727B4C" w:rsidP="00607D81">
      <w:pPr>
        <w:spacing w:after="120" w:line="276" w:lineRule="auto"/>
        <w:ind w:firstLine="567"/>
        <w:jc w:val="both"/>
        <w:rPr>
          <w:rFonts w:eastAsia="Arial"/>
          <w:b/>
          <w:bCs/>
          <w:color w:val="000000"/>
          <w:u w:val="single"/>
        </w:rPr>
      </w:pPr>
      <w:r w:rsidRPr="00607D81">
        <w:rPr>
          <w:rFonts w:eastAsia="Arial"/>
          <w:b/>
          <w:bCs/>
          <w:color w:val="000000"/>
          <w:u w:val="single"/>
        </w:rPr>
        <w:t>3. Фрагментация на растителни съобщества</w:t>
      </w:r>
    </w:p>
    <w:p w14:paraId="77416F23" w14:textId="77777777" w:rsidR="00727B4C" w:rsidRPr="00607D81" w:rsidRDefault="00727B4C" w:rsidP="00607D81">
      <w:pPr>
        <w:spacing w:after="120" w:line="276" w:lineRule="auto"/>
        <w:ind w:firstLine="567"/>
        <w:jc w:val="both"/>
        <w:rPr>
          <w:color w:val="000000"/>
        </w:rPr>
      </w:pPr>
      <w:r w:rsidRPr="00607D81">
        <w:rPr>
          <w:color w:val="000000"/>
        </w:rPr>
        <w:t>Линейният характер на пътната инфраструктура, и в по-малка степен – изграждането на фундаментите,  водят до фрагментация на естествените растителни съобщества, особено на горските масиви. При фрагментация се променят екологичните условия в периферните зони - повишава се температурата, намалява се влажността. Тези промени благоприятстват установяването на рудерални и светлолюбиви видове за сметка на типичните горски видове. Фрагментацията на горски масиви е дългосрочен процес -веднъж прекъснат масив не се възстановява без активни мерки. При тревните съобщества фрагментацията също може да доведе до намаляване на биоразнообразието, нарушаване на генетичния обмен, повишена уязвимост на видовете и загуба на типични видове.</w:t>
      </w:r>
    </w:p>
    <w:p w14:paraId="24518016" w14:textId="77777777" w:rsidR="00727B4C" w:rsidRPr="00607D81" w:rsidRDefault="00727B4C" w:rsidP="00607D81">
      <w:pPr>
        <w:spacing w:after="120" w:line="276" w:lineRule="auto"/>
        <w:ind w:firstLine="567"/>
        <w:jc w:val="both"/>
        <w:rPr>
          <w:b/>
          <w:bCs/>
          <w:color w:val="000000"/>
        </w:rPr>
      </w:pPr>
      <w:r w:rsidRPr="00607D81">
        <w:rPr>
          <w:color w:val="000000"/>
        </w:rPr>
        <w:t>Строителният отпечатък е малък, но линейният характер на пътищата увеличава пропорционално граничния ефект. При малка сила и висока чувствителност въздействието е с</w:t>
      </w:r>
      <w:r w:rsidRPr="00607D81">
        <w:rPr>
          <w:rStyle w:val="apple-converted-space"/>
          <w:color w:val="000000"/>
        </w:rPr>
        <w:t> </w:t>
      </w:r>
      <w:r w:rsidRPr="00607D81">
        <w:rPr>
          <w:rStyle w:val="Strong"/>
          <w:color w:val="000000"/>
        </w:rPr>
        <w:t>умерена отрицателна интензивност в зоните с естествена растителна покривка (MNI)</w:t>
      </w:r>
      <w:r w:rsidRPr="00607D81">
        <w:rPr>
          <w:b/>
          <w:bCs/>
          <w:color w:val="000000"/>
        </w:rPr>
        <w:t>.</w:t>
      </w:r>
    </w:p>
    <w:p w14:paraId="65AB94E5" w14:textId="77777777" w:rsidR="00727B4C" w:rsidRPr="00607D81" w:rsidRDefault="00727B4C" w:rsidP="00607D81">
      <w:pPr>
        <w:spacing w:after="120" w:line="276" w:lineRule="auto"/>
        <w:ind w:firstLine="567"/>
        <w:jc w:val="both"/>
        <w:rPr>
          <w:rFonts w:eastAsia="Arial"/>
          <w:b/>
          <w:bCs/>
          <w:color w:val="000000"/>
          <w:u w:val="single"/>
        </w:rPr>
      </w:pPr>
      <w:r w:rsidRPr="00607D81">
        <w:rPr>
          <w:rFonts w:eastAsia="Arial"/>
          <w:b/>
          <w:bCs/>
          <w:color w:val="000000"/>
          <w:u w:val="single"/>
        </w:rPr>
        <w:t>4. Трансформация на растителността</w:t>
      </w:r>
    </w:p>
    <w:p w14:paraId="027C0B48" w14:textId="77777777" w:rsidR="00727B4C" w:rsidRPr="00607D81" w:rsidRDefault="00727B4C" w:rsidP="00607D81">
      <w:pPr>
        <w:spacing w:after="120" w:line="276" w:lineRule="auto"/>
        <w:ind w:firstLine="567"/>
        <w:jc w:val="both"/>
        <w:rPr>
          <w:b/>
          <w:bCs/>
          <w:color w:val="000000"/>
        </w:rPr>
      </w:pPr>
      <w:r w:rsidRPr="00607D81">
        <w:rPr>
          <w:color w:val="000000"/>
        </w:rPr>
        <w:t>Нарушените почвени повърхности при строителството могат локално да благоприятстват установяването на рудерални и инвазивни видове, особено по пътища и около фундаментите, от където да проникнат и в местообитания в близост. Въздействие е възможно и в случай на рекултивация/озеленяване с такива видове. В същото време вероятността за навлизането им в ненарушени естествени местообитания е ограничена поради по-високата устойчивост на автохтонните съобщества. Предвиденото поддържане на ниска растителност около ветрогенераторите допълнително ограничава възможността за трайно установяване и разпространение. В земеделски ландшафти ефектът е с ниска допълнителна значимост.</w:t>
      </w:r>
    </w:p>
    <w:p w14:paraId="352AAC2F" w14:textId="77777777" w:rsidR="00DD5E12" w:rsidRPr="00607D81" w:rsidRDefault="00727B4C" w:rsidP="00607D81">
      <w:pPr>
        <w:spacing w:after="120" w:line="276" w:lineRule="auto"/>
        <w:ind w:firstLine="567"/>
        <w:jc w:val="both"/>
      </w:pPr>
      <w:r w:rsidRPr="00607D81">
        <w:rPr>
          <w:color w:val="000000"/>
        </w:rPr>
        <w:t>Въздействието е вторично, с локален обхват и ниска отрицателна интензивност (LNI). Въпреки това, поради известна неопределеност по отношение на дългосрочното разпространение, в настоящият доклад е заложена смекчаваща мярка за ползване на местни видове при евентуално озеленяване</w:t>
      </w:r>
      <w:r w:rsidR="00FD56D4" w:rsidRPr="00607D81">
        <w:t xml:space="preserve">. </w:t>
      </w:r>
    </w:p>
    <w:p w14:paraId="4D130F66" w14:textId="77777777" w:rsidR="00DD5E12" w:rsidRPr="00607D81" w:rsidRDefault="00DD5E12" w:rsidP="00607D81">
      <w:pPr>
        <w:spacing w:after="120" w:line="276" w:lineRule="auto"/>
        <w:ind w:firstLine="567"/>
        <w:jc w:val="both"/>
      </w:pPr>
      <w:r w:rsidRPr="00607D81">
        <w:t>Прогнозна оценка на очакваните въздействия върху флората и растителността, е представена в Таблица 61 на ДЕО.</w:t>
      </w:r>
    </w:p>
    <w:p w14:paraId="69495AAE" w14:textId="77777777" w:rsidR="00DD5E12" w:rsidRPr="00607D81" w:rsidRDefault="00DD5E12" w:rsidP="00607D81">
      <w:pPr>
        <w:spacing w:after="120" w:line="276" w:lineRule="auto"/>
        <w:ind w:firstLine="567"/>
        <w:jc w:val="both"/>
      </w:pPr>
    </w:p>
    <w:p w14:paraId="252F18A4" w14:textId="77777777" w:rsidR="005502AF" w:rsidRPr="00607D81" w:rsidRDefault="005502AF" w:rsidP="00607D81">
      <w:pPr>
        <w:pStyle w:val="Heading4"/>
        <w:tabs>
          <w:tab w:val="left" w:pos="4820"/>
        </w:tabs>
        <w:spacing w:before="0" w:after="120" w:line="276" w:lineRule="auto"/>
        <w:jc w:val="both"/>
      </w:pPr>
      <w:r w:rsidRPr="00607D81">
        <w:t>Вероятни значителни въздействия върху безгръбначните животни</w:t>
      </w:r>
    </w:p>
    <w:p w14:paraId="1AD10114" w14:textId="77777777" w:rsidR="005502AF" w:rsidRDefault="005502AF" w:rsidP="00607D81">
      <w:pPr>
        <w:spacing w:after="120" w:line="276" w:lineRule="auto"/>
        <w:ind w:firstLine="567"/>
        <w:jc w:val="both"/>
        <w:rPr>
          <w:lang w:val="en-US"/>
        </w:rPr>
      </w:pPr>
      <w:r w:rsidRPr="00607D81">
        <w:t>Безгръбначните животни са пряко зависими от наличието, качеството и целостта на местообитанията си. Повечето безгръбначни имат ограничена способност за активно избягване на строителните дейности, а популациите им са тясно обвързани с конкретни типове местообитания. В обхвата на приоритетните зони са установени 44 вида безгръбначни по данни на ИАОС (2025) и Червената книга на Република България (2011), разпределени в следните основни екологични групи: горски (10), тревни (16), водни (17), евритопни (1).</w:t>
      </w:r>
    </w:p>
    <w:p w14:paraId="4676340E" w14:textId="77777777" w:rsidR="007A701B" w:rsidRPr="007A701B" w:rsidRDefault="007A701B" w:rsidP="00607D81">
      <w:pPr>
        <w:spacing w:after="120" w:line="276" w:lineRule="auto"/>
        <w:ind w:firstLine="567"/>
        <w:jc w:val="both"/>
        <w:rPr>
          <w:lang w:val="en-US"/>
        </w:rPr>
      </w:pPr>
    </w:p>
    <w:p w14:paraId="5F232A44" w14:textId="77777777" w:rsidR="005502AF" w:rsidRPr="00607D81" w:rsidRDefault="005502AF" w:rsidP="00607D81">
      <w:pPr>
        <w:spacing w:after="120" w:line="276" w:lineRule="auto"/>
        <w:ind w:firstLine="567"/>
        <w:jc w:val="both"/>
        <w:rPr>
          <w:u w:val="single"/>
        </w:rPr>
      </w:pPr>
      <w:r w:rsidRPr="00607D81">
        <w:rPr>
          <w:b/>
          <w:bCs/>
          <w:u w:val="single"/>
        </w:rPr>
        <w:lastRenderedPageBreak/>
        <w:t>1. Загуба и влошаване на местообитания</w:t>
      </w:r>
    </w:p>
    <w:p w14:paraId="63194FE9" w14:textId="77777777" w:rsidR="005502AF" w:rsidRPr="00607D81" w:rsidRDefault="005502AF" w:rsidP="00607D81">
      <w:pPr>
        <w:spacing w:after="120" w:line="276" w:lineRule="auto"/>
        <w:ind w:firstLine="567"/>
        <w:jc w:val="both"/>
      </w:pPr>
      <w:r w:rsidRPr="00607D81">
        <w:t xml:space="preserve">Изграждането на вятърни турбини, вътрешни пътища, кабелни трасета и подстанции е свързано с пряка загуба на местообитания на безгръбначните. Строителният отпечатък е относително малък, но за видове с висока специфичност към конкретни микроместообитания дори малка загуба може да е значима. </w:t>
      </w:r>
      <w:r w:rsidRPr="00607D81">
        <w:rPr>
          <w:bCs/>
        </w:rPr>
        <w:t xml:space="preserve">Въздействието върху широко разпространените видове с многочислени популации е незначително поради ниската им чувствителност. </w:t>
      </w:r>
    </w:p>
    <w:p w14:paraId="5D1B9C59" w14:textId="77777777" w:rsidR="005502AF" w:rsidRPr="00607D81" w:rsidRDefault="005502AF" w:rsidP="00607D81">
      <w:pPr>
        <w:spacing w:after="120" w:line="276" w:lineRule="auto"/>
        <w:ind w:firstLine="567"/>
        <w:jc w:val="both"/>
        <w:rPr>
          <w:i/>
          <w:iCs/>
        </w:rPr>
      </w:pPr>
      <w:r w:rsidRPr="00607D81">
        <w:rPr>
          <w:i/>
          <w:iCs/>
        </w:rPr>
        <w:t>Горски местообитания</w:t>
      </w:r>
    </w:p>
    <w:p w14:paraId="0749E218" w14:textId="77777777" w:rsidR="005502AF" w:rsidRPr="00607D81" w:rsidRDefault="005502AF" w:rsidP="00607D81">
      <w:pPr>
        <w:spacing w:after="120" w:line="276" w:lineRule="auto"/>
        <w:ind w:firstLine="567"/>
        <w:jc w:val="both"/>
      </w:pPr>
      <w:r w:rsidRPr="00607D81">
        <w:t>В приоритетните зони по данни на ИАОС (2025) и Червената книга (2011) има местообитания на редица консервационно значими видове. Бръмбари като </w:t>
      </w:r>
      <w:r w:rsidRPr="00607D81">
        <w:rPr>
          <w:i/>
          <w:iCs/>
        </w:rPr>
        <w:t>Cerambyx cerdo</w:t>
      </w:r>
      <w:r w:rsidRPr="00607D81">
        <w:t>, </w:t>
      </w:r>
      <w:r w:rsidRPr="00607D81">
        <w:rPr>
          <w:i/>
          <w:iCs/>
        </w:rPr>
        <w:t>Lucanus cervus</w:t>
      </w:r>
      <w:r w:rsidRPr="00607D81">
        <w:t>, </w:t>
      </w:r>
      <w:r w:rsidRPr="00607D81">
        <w:rPr>
          <w:i/>
          <w:iCs/>
        </w:rPr>
        <w:t>Rosalia alpina</w:t>
      </w:r>
      <w:r w:rsidRPr="00607D81">
        <w:t>, </w:t>
      </w:r>
      <w:r w:rsidRPr="00607D81">
        <w:rPr>
          <w:i/>
          <w:iCs/>
        </w:rPr>
        <w:t>Osmoderma barnabita</w:t>
      </w:r>
      <w:r w:rsidRPr="00607D81">
        <w:t>, </w:t>
      </w:r>
      <w:r w:rsidRPr="00607D81">
        <w:rPr>
          <w:i/>
          <w:iCs/>
        </w:rPr>
        <w:t>Morimus funereus</w:t>
      </w:r>
      <w:r w:rsidRPr="00607D81">
        <w:t> и др. -са свързани със стари гори с наличие на стари дървета и гниеща дървесина.  Ларвите им се развиват в гниеща дървесина и са изключително чувствителни към загубата на този тип микроместообитания. Загубата на стари дървета с гниеща дървесина е необратима, тъй като не могат да бъдат заместени в разумен времеви хоризонт. Горските пеперуди </w:t>
      </w:r>
      <w:r w:rsidRPr="00607D81">
        <w:rPr>
          <w:i/>
          <w:iCs/>
        </w:rPr>
        <w:t>Dioszeghyana schmidtii</w:t>
      </w:r>
      <w:r w:rsidRPr="00607D81">
        <w:t>, </w:t>
      </w:r>
      <w:r w:rsidRPr="00607D81">
        <w:rPr>
          <w:i/>
          <w:iCs/>
        </w:rPr>
        <w:t>Lignyoptera fumidaria</w:t>
      </w:r>
      <w:r w:rsidRPr="00607D81">
        <w:t> и </w:t>
      </w:r>
      <w:r w:rsidRPr="00607D81">
        <w:rPr>
          <w:i/>
          <w:iCs/>
        </w:rPr>
        <w:t>Eriogaster catax</w:t>
      </w:r>
      <w:r w:rsidRPr="00607D81">
        <w:t> са свързани с окрайнините на гората и храстови ивици. Горските територии са изключени при определяне на приоритетните зони по чл. 5, ал. 5, т. 2 от ЗЕВИ, но въпреки това в границите на зоните са установени фрагменти от горски местообитания. Това ограничава вероятността от засягане, но не я изключва.Промяната на предназначението за основи на съоръжения от ветрогенераторни паркове е допустима по реда на чл. 73, ал. 1, т. 6 от Закона за горите, поради което засягането на горски местообитания при реализация на конкретни инвестиционни предложения не може да бъде изключено. При малка вероятност, малка сила и висока чувствителност въздействието е с умерена отрицателна интензивност (MNI).</w:t>
      </w:r>
    </w:p>
    <w:p w14:paraId="38736B71" w14:textId="77777777" w:rsidR="005502AF" w:rsidRPr="00607D81" w:rsidRDefault="005502AF" w:rsidP="00607D81">
      <w:pPr>
        <w:spacing w:after="120" w:line="276" w:lineRule="auto"/>
        <w:ind w:firstLine="567"/>
        <w:jc w:val="both"/>
        <w:rPr>
          <w:i/>
          <w:iCs/>
        </w:rPr>
      </w:pPr>
      <w:r w:rsidRPr="00607D81">
        <w:rPr>
          <w:i/>
          <w:iCs/>
        </w:rPr>
        <w:t>Тревни местообитания</w:t>
      </w:r>
    </w:p>
    <w:p w14:paraId="3EED94C9" w14:textId="77777777" w:rsidR="005502AF" w:rsidRPr="00607D81" w:rsidRDefault="005502AF" w:rsidP="00607D81">
      <w:pPr>
        <w:spacing w:after="120" w:line="276" w:lineRule="auto"/>
        <w:ind w:firstLine="567"/>
        <w:jc w:val="both"/>
      </w:pPr>
      <w:r w:rsidRPr="00607D81">
        <w:t>В тревните местообитания са установени пеперуди (</w:t>
      </w:r>
      <w:r w:rsidRPr="00607D81">
        <w:rPr>
          <w:i/>
          <w:iCs/>
        </w:rPr>
        <w:t>Euphydryas aurinia</w:t>
      </w:r>
      <w:r w:rsidRPr="00607D81">
        <w:t>, </w:t>
      </w:r>
      <w:r w:rsidRPr="00607D81">
        <w:rPr>
          <w:i/>
          <w:iCs/>
        </w:rPr>
        <w:t>Lycaena dispar</w:t>
      </w:r>
      <w:r w:rsidRPr="00607D81">
        <w:t>, </w:t>
      </w:r>
      <w:r w:rsidRPr="00607D81">
        <w:rPr>
          <w:i/>
          <w:iCs/>
        </w:rPr>
        <w:t>Maculinea nausithous</w:t>
      </w:r>
      <w:r w:rsidRPr="00607D81">
        <w:t>, </w:t>
      </w:r>
      <w:r w:rsidRPr="00607D81">
        <w:rPr>
          <w:i/>
          <w:iCs/>
        </w:rPr>
        <w:t>Polyommatus eroides</w:t>
      </w:r>
      <w:r w:rsidRPr="00607D81">
        <w:t>, </w:t>
      </w:r>
      <w:r w:rsidRPr="00607D81">
        <w:rPr>
          <w:i/>
          <w:iCs/>
        </w:rPr>
        <w:t>Zerynthia polyxena</w:t>
      </w:r>
      <w:r w:rsidRPr="00607D81">
        <w:t>, </w:t>
      </w:r>
      <w:r w:rsidRPr="00607D81">
        <w:rPr>
          <w:i/>
          <w:iCs/>
        </w:rPr>
        <w:t>Parnassius mnemosyne</w:t>
      </w:r>
      <w:r w:rsidRPr="00607D81">
        <w:t>), правокрили (</w:t>
      </w:r>
      <w:r w:rsidRPr="00607D81">
        <w:rPr>
          <w:i/>
          <w:iCs/>
        </w:rPr>
        <w:t>Paracaloptenus caloptenoides</w:t>
      </w:r>
      <w:r w:rsidRPr="00607D81">
        <w:t>, </w:t>
      </w:r>
      <w:r w:rsidRPr="00607D81">
        <w:rPr>
          <w:i/>
          <w:iCs/>
        </w:rPr>
        <w:t>Saga pedo</w:t>
      </w:r>
      <w:r w:rsidRPr="00607D81">
        <w:t>, </w:t>
      </w:r>
      <w:r w:rsidRPr="00607D81">
        <w:rPr>
          <w:i/>
          <w:iCs/>
        </w:rPr>
        <w:t>Callimenus macrogaster</w:t>
      </w:r>
      <w:r w:rsidRPr="00607D81">
        <w:t>) и твърдокрили (</w:t>
      </w:r>
      <w:r w:rsidRPr="00607D81">
        <w:rPr>
          <w:i/>
          <w:iCs/>
        </w:rPr>
        <w:t>Carabus hungaricus</w:t>
      </w:r>
      <w:r w:rsidRPr="00607D81">
        <w:t>, </w:t>
      </w:r>
      <w:r w:rsidRPr="00607D81">
        <w:rPr>
          <w:i/>
          <w:iCs/>
        </w:rPr>
        <w:t>Bolbelasmus unicornis</w:t>
      </w:r>
      <w:r w:rsidRPr="00607D81">
        <w:t>). Сред тях има видове с висока екологична специфичност -</w:t>
      </w:r>
      <w:r w:rsidRPr="00607D81">
        <w:rPr>
          <w:i/>
          <w:iCs/>
        </w:rPr>
        <w:t>Maculinea nausithous</w:t>
      </w:r>
      <w:r w:rsidRPr="00607D81">
        <w:t> е облигатен паразит на мравки от рода </w:t>
      </w:r>
      <w:r w:rsidRPr="00607D81">
        <w:rPr>
          <w:i/>
          <w:iCs/>
        </w:rPr>
        <w:t>Myrmica</w:t>
      </w:r>
      <w:r w:rsidRPr="00607D81">
        <w:t> и се развива единствено в местообитания с </w:t>
      </w:r>
      <w:r w:rsidRPr="00607D81">
        <w:rPr>
          <w:i/>
          <w:iCs/>
        </w:rPr>
        <w:t>Sanguisorba officinalis</w:t>
      </w:r>
      <w:r w:rsidRPr="00607D81">
        <w:t>, </w:t>
      </w:r>
      <w:r w:rsidRPr="00607D81">
        <w:rPr>
          <w:i/>
          <w:iCs/>
        </w:rPr>
        <w:t>Zerynthia polyxena</w:t>
      </w:r>
      <w:r w:rsidRPr="00607D81">
        <w:t> се развива изключително върху </w:t>
      </w:r>
      <w:r w:rsidRPr="00607D81">
        <w:rPr>
          <w:i/>
          <w:iCs/>
        </w:rPr>
        <w:t>Aristolochia</w:t>
      </w:r>
      <w:r w:rsidRPr="00607D81">
        <w:t> spp., а </w:t>
      </w:r>
      <w:r w:rsidRPr="00607D81">
        <w:rPr>
          <w:i/>
          <w:iCs/>
        </w:rPr>
        <w:t>Callimenus macrogaster</w:t>
      </w:r>
      <w:r w:rsidRPr="00607D81">
        <w:t> и </w:t>
      </w:r>
      <w:r w:rsidRPr="00607D81">
        <w:rPr>
          <w:i/>
          <w:iCs/>
        </w:rPr>
        <w:t>Paracaloptenus caloptenoides</w:t>
      </w:r>
      <w:r w:rsidRPr="00607D81">
        <w:t> са с ограничено разпространение. Въпреки високата екологична специфичност на отделни видове, за тревните безгръбначни като цяло чувствителността е оценена като средна -тревните местообитания в зоните са предимно вторични пасища и деградирали формации, не първични полуестествени тревища, а популациите на стенобионтните видове вероятно са фрагментирани и с ниска плътност. Постоянно затревените площи (ПЗП) са изключени като потенциални площадки по ЗЕВИ.</w:t>
      </w:r>
    </w:p>
    <w:p w14:paraId="3B71A87B" w14:textId="77777777" w:rsidR="005502AF" w:rsidRPr="00607D81" w:rsidRDefault="005502AF" w:rsidP="00607D81">
      <w:pPr>
        <w:spacing w:after="120" w:line="276" w:lineRule="auto"/>
        <w:ind w:firstLine="567"/>
        <w:jc w:val="both"/>
      </w:pPr>
      <w:r w:rsidRPr="00607D81">
        <w:t>Дори при пълно развитие на капацитета на зоните постоянно засегнатата площ от тревни местообитания ще е относително малка спрямо общата им площ, предвид точковия характер на строителния отпечатък на вятърните турбини. Силата на въздействието е малка. При малка сила и средна чувствителност въздействието е с ниска отрицателна интензивност (LNI).</w:t>
      </w:r>
    </w:p>
    <w:p w14:paraId="125938C6" w14:textId="77777777" w:rsidR="005502AF" w:rsidRPr="00607D81" w:rsidRDefault="005502AF" w:rsidP="00607D81">
      <w:pPr>
        <w:spacing w:after="120" w:line="276" w:lineRule="auto"/>
        <w:ind w:firstLine="567"/>
        <w:jc w:val="both"/>
        <w:rPr>
          <w:i/>
          <w:iCs/>
        </w:rPr>
      </w:pPr>
      <w:r w:rsidRPr="00607D81">
        <w:rPr>
          <w:i/>
          <w:iCs/>
        </w:rPr>
        <w:t>Водни местообитания</w:t>
      </w:r>
    </w:p>
    <w:p w14:paraId="03E3BF5A" w14:textId="77777777" w:rsidR="005502AF" w:rsidRPr="00607D81" w:rsidRDefault="005502AF" w:rsidP="00607D81">
      <w:pPr>
        <w:spacing w:after="120" w:line="276" w:lineRule="auto"/>
        <w:ind w:firstLine="567"/>
        <w:jc w:val="both"/>
      </w:pPr>
      <w:r w:rsidRPr="00607D81">
        <w:lastRenderedPageBreak/>
        <w:t>Bезгръбначни привързани към водни местообитания, като  водни кончета (</w:t>
      </w:r>
      <w:r w:rsidRPr="00607D81">
        <w:rPr>
          <w:i/>
          <w:iCs/>
        </w:rPr>
        <w:t>Cordulegaster heros</w:t>
      </w:r>
      <w:r w:rsidRPr="00607D81">
        <w:t>, </w:t>
      </w:r>
      <w:r w:rsidRPr="00607D81">
        <w:rPr>
          <w:i/>
          <w:iCs/>
        </w:rPr>
        <w:t>Ophiogomphus cecilia</w:t>
      </w:r>
      <w:r w:rsidRPr="00607D81">
        <w:t>, </w:t>
      </w:r>
      <w:r w:rsidRPr="00607D81">
        <w:rPr>
          <w:i/>
          <w:iCs/>
        </w:rPr>
        <w:t>Coenagrion ornatum</w:t>
      </w:r>
      <w:r w:rsidRPr="00607D81">
        <w:t>), еднодневки (</w:t>
      </w:r>
      <w:r w:rsidRPr="00607D81">
        <w:rPr>
          <w:i/>
          <w:iCs/>
        </w:rPr>
        <w:t>Ametropus fragilis</w:t>
      </w:r>
      <w:r w:rsidRPr="00607D81">
        <w:t>, </w:t>
      </w:r>
      <w:r w:rsidRPr="00607D81">
        <w:rPr>
          <w:i/>
          <w:iCs/>
        </w:rPr>
        <w:t>Ephoron virgo</w:t>
      </w:r>
      <w:r w:rsidRPr="00607D81">
        <w:t>, </w:t>
      </w:r>
      <w:r w:rsidRPr="00607D81">
        <w:rPr>
          <w:i/>
          <w:iCs/>
        </w:rPr>
        <w:t>Kageronia fuscogrisea</w:t>
      </w:r>
      <w:r w:rsidRPr="00607D81">
        <w:t>), мекотели (</w:t>
      </w:r>
      <w:r w:rsidRPr="00607D81">
        <w:rPr>
          <w:i/>
          <w:iCs/>
        </w:rPr>
        <w:t>Unio crassus</w:t>
      </w:r>
      <w:r w:rsidRPr="00607D81">
        <w:t>, </w:t>
      </w:r>
      <w:r w:rsidRPr="00607D81">
        <w:rPr>
          <w:i/>
          <w:iCs/>
        </w:rPr>
        <w:t>Theodoxus transversalis</w:t>
      </w:r>
      <w:r w:rsidRPr="00607D81">
        <w:t>) и ракообразни (</w:t>
      </w:r>
      <w:r w:rsidRPr="00607D81">
        <w:rPr>
          <w:i/>
          <w:iCs/>
        </w:rPr>
        <w:t>Astacus astacus</w:t>
      </w:r>
      <w:r w:rsidRPr="00607D81">
        <w:t>, </w:t>
      </w:r>
      <w:r w:rsidRPr="00607D81">
        <w:rPr>
          <w:i/>
          <w:iCs/>
        </w:rPr>
        <w:t>Austropotamobius torrentium</w:t>
      </w:r>
      <w:r w:rsidRPr="00607D81">
        <w:t>) -са обвързани с чисти течащи и стоящи води. Пряката загуба на водни местообитания при строителство на турбини не се очаква. Възможно е само индиректното въздействие при замърсяване по време на строителство -локално, временно въздействие с много малка сила и ниска отрицателна интензивност (LNI).</w:t>
      </w:r>
    </w:p>
    <w:p w14:paraId="533094BE" w14:textId="77777777" w:rsidR="005502AF" w:rsidRPr="00607D81" w:rsidRDefault="005502AF" w:rsidP="00607D81">
      <w:pPr>
        <w:spacing w:after="120" w:line="276" w:lineRule="auto"/>
        <w:ind w:firstLine="567"/>
        <w:jc w:val="both"/>
        <w:rPr>
          <w:u w:val="single"/>
        </w:rPr>
      </w:pPr>
      <w:r w:rsidRPr="00607D81">
        <w:rPr>
          <w:b/>
          <w:bCs/>
          <w:u w:val="single"/>
        </w:rPr>
        <w:t>2. Смъртност</w:t>
      </w:r>
    </w:p>
    <w:p w14:paraId="09C72DF2" w14:textId="77777777" w:rsidR="005502AF" w:rsidRPr="00607D81" w:rsidRDefault="005502AF" w:rsidP="00607D81">
      <w:pPr>
        <w:spacing w:after="120" w:line="276" w:lineRule="auto"/>
        <w:ind w:firstLine="567"/>
        <w:jc w:val="both"/>
      </w:pPr>
      <w:r w:rsidRPr="00607D81">
        <w:t>Загуба на индивиди е възможна както при разчистване на растителността по време на строителството, така и при експлоатацията на ВЕП. Съществуват данни за смъртност на едри летящи насекоми -водни кончета, дневни и нощни пеперуди, бръмбари -в близост до ветрогенераторни паркове, включително от роящи се, hill-topping и мигриращи видове, които са установени като най-рискови поведенчески групи (Voigt, 2021)</w:t>
      </w:r>
      <w:r w:rsidRPr="00607D81">
        <w:rPr>
          <w:rStyle w:val="FootnoteReference"/>
        </w:rPr>
        <w:footnoteReference w:id="3"/>
      </w:r>
      <w:r w:rsidRPr="00607D81">
        <w:t>. Измервания при работещи турбини потвърждават висока активност на насекоми в зоната на въртящите се перки (Jansson et al., 2020)</w:t>
      </w:r>
      <w:r w:rsidRPr="00607D81">
        <w:rPr>
          <w:rStyle w:val="FootnoteReference"/>
        </w:rPr>
        <w:footnoteReference w:id="4"/>
      </w:r>
      <w:r w:rsidRPr="00607D81">
        <w:t>. За Германия е изчислено, че 30 000-те турбини на сушата унищожават около 1 200 т биомаса от насекоми годишно само за вегетационния период, което се равнява приблизително на 40 милиона индивида на турбина (Trieb, 2018</w:t>
      </w:r>
      <w:r w:rsidRPr="00607D81">
        <w:rPr>
          <w:rStyle w:val="FootnoteReference"/>
        </w:rPr>
        <w:footnoteReference w:id="5"/>
      </w:r>
      <w:r w:rsidRPr="00607D81">
        <w:t>; Voigt, 2021).</w:t>
      </w:r>
    </w:p>
    <w:p w14:paraId="393A4620" w14:textId="77777777" w:rsidR="005502AF" w:rsidRPr="00607D81" w:rsidRDefault="005502AF" w:rsidP="00607D81">
      <w:pPr>
        <w:spacing w:after="120" w:line="276" w:lineRule="auto"/>
        <w:ind w:firstLine="567"/>
        <w:jc w:val="both"/>
      </w:pPr>
      <w:r w:rsidRPr="00607D81">
        <w:t>Сред установените в зоната консервационно значими видове потенциален риск от сблъсък имат едрите водни кончета (</w:t>
      </w:r>
      <w:r w:rsidRPr="00607D81">
        <w:rPr>
          <w:i/>
          <w:iCs/>
        </w:rPr>
        <w:t>Cordulegaster heros</w:t>
      </w:r>
      <w:r w:rsidRPr="00607D81">
        <w:t>, </w:t>
      </w:r>
      <w:r w:rsidRPr="00607D81">
        <w:rPr>
          <w:i/>
          <w:iCs/>
        </w:rPr>
        <w:t>Ophiogomphus cecilia</w:t>
      </w:r>
      <w:r w:rsidRPr="00607D81">
        <w:t>) и нощните пеперуди (</w:t>
      </w:r>
      <w:r w:rsidRPr="00607D81">
        <w:rPr>
          <w:i/>
          <w:iCs/>
        </w:rPr>
        <w:t>Euplagia quadripunctaria</w:t>
      </w:r>
      <w:r w:rsidRPr="00607D81">
        <w:t>, </w:t>
      </w:r>
      <w:r w:rsidRPr="00607D81">
        <w:rPr>
          <w:i/>
          <w:iCs/>
        </w:rPr>
        <w:t>Proserpinus proserpina</w:t>
      </w:r>
      <w:r w:rsidRPr="00607D81">
        <w:t>), чието поведение -включително вертикален полет по конструкцията на турбината и вечерна активност върху загрети повърхности -ги поставя в рисковата зона на въртящите се перки. Популационната плътност на консервационно значимите видове (</w:t>
      </w:r>
      <w:r w:rsidRPr="00607D81">
        <w:rPr>
          <w:i/>
          <w:iCs/>
        </w:rPr>
        <w:t>Cordulegaster heros, Ophiogomphus cecilia,  Euplagia quadripunctaria</w:t>
      </w:r>
      <w:r w:rsidRPr="00607D81">
        <w:t xml:space="preserve"> и т.н.) в зоните е ниска, а вероятността от системна смъртност на консервационно значими индивиди е малка. Безгръбначните са еволюционно адаптирани към висока смъртност на индивидуално ниво чрез компенсаторни репродуктивни механизми, което допълнително ограничава популационното въздействие. Въздействието е с ниска отрицателна интензивност (LNI).</w:t>
      </w:r>
    </w:p>
    <w:p w14:paraId="0BA10FB9" w14:textId="77777777" w:rsidR="005502AF" w:rsidRPr="00607D81" w:rsidRDefault="005502AF" w:rsidP="00607D81">
      <w:pPr>
        <w:spacing w:after="120" w:line="276" w:lineRule="auto"/>
        <w:ind w:firstLine="567"/>
        <w:jc w:val="both"/>
        <w:rPr>
          <w:u w:val="single"/>
        </w:rPr>
      </w:pPr>
      <w:r w:rsidRPr="00607D81">
        <w:rPr>
          <w:b/>
          <w:bCs/>
          <w:u w:val="single"/>
        </w:rPr>
        <w:t>3. Фрагментация на местообитания и бариерен ефект</w:t>
      </w:r>
    </w:p>
    <w:p w14:paraId="3CE4D45E" w14:textId="77777777" w:rsidR="005502AF" w:rsidRPr="00607D81" w:rsidRDefault="005502AF" w:rsidP="00607D81">
      <w:pPr>
        <w:spacing w:after="120" w:line="276" w:lineRule="auto"/>
        <w:ind w:firstLine="567"/>
        <w:jc w:val="both"/>
      </w:pPr>
      <w:r w:rsidRPr="00607D81">
        <w:t xml:space="preserve">Изграждането на вътрешните пътища, кабелните трасета и подстанциите е свързано с фрагментация на местообитанията на безгръбначните. Основното очаквано последствие е намаляване на ефективния размер на отделните хабитатни фрагменти и влошаване на качеството на периферните им зони. При достигане на критично малък размер фрагментът може да престане да изпълнява функцията си на местообитание за съответния вид -поради недостатъчна площ за установяване на жизнеспособна популация, влошаване на микроклиматичните условия или невъзможност за осигуряване на необходимите хранителни ресурси. По този начин фрагментацията може да доведе до функционална загуба на местообитание, надхвърляща реално засегнатата площ. Силата на въздействието е малка -строителният отпечатък се състои от фундаменти и кратки </w:t>
      </w:r>
      <w:r w:rsidRPr="00607D81">
        <w:lastRenderedPageBreak/>
        <w:t>вътрешни пътища, което ограничава ефекта на фрагментация. Въздействието е с ниска отрицателна интензивност (LNI).</w:t>
      </w:r>
    </w:p>
    <w:p w14:paraId="418C7AB2" w14:textId="77777777" w:rsidR="00DD5E12" w:rsidRPr="00607D81" w:rsidRDefault="005502AF" w:rsidP="00607D81">
      <w:pPr>
        <w:widowControl w:val="0"/>
        <w:tabs>
          <w:tab w:val="left" w:pos="4820"/>
        </w:tabs>
        <w:spacing w:after="120" w:line="276" w:lineRule="auto"/>
        <w:ind w:firstLine="567"/>
        <w:jc w:val="both"/>
        <w:rPr>
          <w:b/>
          <w:i/>
          <w:smallCaps/>
        </w:rPr>
      </w:pPr>
      <w:r w:rsidRPr="00607D81">
        <w:t>Не се очаква значителен бариерен ефект върху безгръбначните. Повечето видове са летящи насекоми с достатъчна подвижност за преодоляване на разстоянията между турбините и инфраструктурните елементи. Изключение правят видовете с ограничена подвижност на имагото -като </w:t>
      </w:r>
      <w:r w:rsidRPr="00607D81">
        <w:rPr>
          <w:i/>
          <w:iCs/>
        </w:rPr>
        <w:t>Morimus funereus</w:t>
      </w:r>
      <w:r w:rsidRPr="00607D81">
        <w:t> -и ларвните стадии, които не извършват движения на големи разстояния, но при тях бариерният ефект на ветропарка е пренебрежимо малък в сравнение с естествените ограничения на дисперсията</w:t>
      </w:r>
      <w:r w:rsidR="00DD5E12" w:rsidRPr="00607D81">
        <w:rPr>
          <w:b/>
          <w:i/>
          <w:smallCaps/>
        </w:rPr>
        <w:t>.</w:t>
      </w:r>
    </w:p>
    <w:p w14:paraId="446905DB" w14:textId="77777777" w:rsidR="00DD5E12" w:rsidRPr="00607D81" w:rsidRDefault="00DD5E12" w:rsidP="00607D81">
      <w:pPr>
        <w:widowControl w:val="0"/>
        <w:tabs>
          <w:tab w:val="left" w:pos="4820"/>
        </w:tabs>
        <w:spacing w:after="120" w:line="276" w:lineRule="auto"/>
        <w:ind w:firstLine="567"/>
        <w:jc w:val="both"/>
        <w:rPr>
          <w:lang w:val="en-US"/>
        </w:rPr>
      </w:pPr>
      <w:r w:rsidRPr="00607D81">
        <w:t>Прогнозна оценка на очакваните въздействия върху безгръбначните животни в резултат от реализацията на Плана, е представена в Таблица 62 на ДЕО.</w:t>
      </w:r>
    </w:p>
    <w:p w14:paraId="0AEDF830" w14:textId="77777777" w:rsidR="00D20410" w:rsidRPr="00607D81" w:rsidRDefault="00D20410" w:rsidP="00607D81">
      <w:pPr>
        <w:widowControl w:val="0"/>
        <w:tabs>
          <w:tab w:val="left" w:pos="4820"/>
        </w:tabs>
        <w:spacing w:after="120" w:line="276" w:lineRule="auto"/>
        <w:ind w:firstLine="567"/>
        <w:jc w:val="both"/>
        <w:rPr>
          <w:lang w:val="en-US"/>
        </w:rPr>
      </w:pPr>
    </w:p>
    <w:p w14:paraId="74551357" w14:textId="77777777" w:rsidR="00497969" w:rsidRPr="00607D81" w:rsidRDefault="00497969" w:rsidP="00607D81">
      <w:pPr>
        <w:pStyle w:val="Heading4"/>
        <w:tabs>
          <w:tab w:val="left" w:pos="4820"/>
        </w:tabs>
        <w:spacing w:before="0" w:after="120" w:line="276" w:lineRule="auto"/>
        <w:jc w:val="both"/>
      </w:pPr>
      <w:r w:rsidRPr="00607D81">
        <w:t>Вероятни значителни въздействия върху рибите</w:t>
      </w:r>
    </w:p>
    <w:p w14:paraId="7ED3E185" w14:textId="77777777" w:rsidR="00497969" w:rsidRPr="00607D81" w:rsidRDefault="00497969" w:rsidP="00607D81">
      <w:pPr>
        <w:pStyle w:val="font-claude-response-body"/>
        <w:spacing w:before="0" w:beforeAutospacing="0" w:after="120" w:afterAutospacing="0" w:line="276" w:lineRule="auto"/>
        <w:ind w:firstLine="567"/>
        <w:jc w:val="both"/>
        <w:rPr>
          <w:color w:val="000000"/>
        </w:rPr>
      </w:pPr>
      <w:r w:rsidRPr="00607D81">
        <w:rPr>
          <w:color w:val="000000"/>
        </w:rPr>
        <w:t>Ихтиофауната е специфична група в контекста на оценката на въздействието на ветроенергийните паркове -турбините не представляват пряка заплаха за рибите, тъй като водните местообитания не се застрояват. В обхвата на приоритетните зони са установени 52 вида риби по данни на ИАОС (2025) и Червената книга на Република България (2011).</w:t>
      </w:r>
    </w:p>
    <w:p w14:paraId="217FA155" w14:textId="77777777" w:rsidR="00497969" w:rsidRPr="00607D81" w:rsidRDefault="00497969" w:rsidP="00607D81">
      <w:pPr>
        <w:pStyle w:val="font-claude-response-body"/>
        <w:spacing w:before="0" w:beforeAutospacing="0" w:after="120" w:afterAutospacing="0" w:line="276" w:lineRule="auto"/>
        <w:ind w:firstLine="567"/>
        <w:jc w:val="both"/>
        <w:rPr>
          <w:color w:val="000000"/>
          <w:u w:val="single"/>
        </w:rPr>
      </w:pPr>
      <w:r w:rsidRPr="00607D81">
        <w:rPr>
          <w:rStyle w:val="Strong"/>
          <w:color w:val="000000"/>
          <w:u w:val="single"/>
        </w:rPr>
        <w:t>1. Индиректно въздействие върху водни местообитания</w:t>
      </w:r>
    </w:p>
    <w:p w14:paraId="385CF0A7" w14:textId="77777777" w:rsidR="00497969" w:rsidRPr="00607D81" w:rsidRDefault="00497969" w:rsidP="00607D81">
      <w:pPr>
        <w:pStyle w:val="font-claude-response-body"/>
        <w:spacing w:before="0" w:beforeAutospacing="0" w:after="120" w:afterAutospacing="0" w:line="276" w:lineRule="auto"/>
        <w:ind w:firstLine="567"/>
        <w:jc w:val="both"/>
        <w:rPr>
          <w:color w:val="000000"/>
        </w:rPr>
      </w:pPr>
      <w:r w:rsidRPr="00607D81">
        <w:rPr>
          <w:color w:val="000000"/>
        </w:rPr>
        <w:t>Единственото възможно въздействие върху рибите е индиректно -при строителство в близост до реки и водни тела: замърсяване на повърхностни води с отпадни води, горива и строителни материали, промяна на хидрологичния режим при земни работи в речни тераси, повишена мътност при дъждовно отичане от строителни площадки. Тези въздействия са локални, временни и обратими при прилагане на стандартни строителни мерки.</w:t>
      </w:r>
    </w:p>
    <w:p w14:paraId="6089080A" w14:textId="77777777" w:rsidR="00497969" w:rsidRPr="00607D81" w:rsidRDefault="00497969" w:rsidP="00607D81">
      <w:pPr>
        <w:pStyle w:val="font-claude-response-body"/>
        <w:spacing w:before="0" w:beforeAutospacing="0" w:after="120" w:afterAutospacing="0" w:line="276" w:lineRule="auto"/>
        <w:ind w:firstLine="567"/>
        <w:jc w:val="both"/>
        <w:rPr>
          <w:b/>
          <w:bCs/>
          <w:color w:val="000000"/>
        </w:rPr>
      </w:pPr>
      <w:r w:rsidRPr="00607D81">
        <w:rPr>
          <w:color w:val="000000"/>
        </w:rPr>
        <w:t>Дунавските зони (Зони 1–13) концентрират най-голям брой консервационно значими видове риби. Въпреки високата консервационна стойност на тези видове, въздействието остава индиректно и с малка сила -приоритетните зони не се намират непосредствено върху речните корита, а строителните дейности в речните тераси са с ограничен обхват. Въздействието върху рибите е с</w:t>
      </w:r>
      <w:r w:rsidRPr="00607D81">
        <w:rPr>
          <w:rStyle w:val="apple-converted-space"/>
          <w:color w:val="000000"/>
        </w:rPr>
        <w:t> </w:t>
      </w:r>
      <w:r w:rsidRPr="00607D81">
        <w:rPr>
          <w:rStyle w:val="Strong"/>
          <w:color w:val="000000"/>
        </w:rPr>
        <w:t>ниска отрицателна интензивност (LNI)</w:t>
      </w:r>
      <w:r w:rsidRPr="00607D81">
        <w:rPr>
          <w:b/>
          <w:bCs/>
          <w:color w:val="000000"/>
        </w:rPr>
        <w:t>.</w:t>
      </w:r>
    </w:p>
    <w:p w14:paraId="04064B84" w14:textId="77777777" w:rsidR="00497969" w:rsidRPr="00607D81" w:rsidRDefault="00497969" w:rsidP="00607D81">
      <w:pPr>
        <w:pStyle w:val="font-claude-response-body"/>
        <w:spacing w:before="0" w:beforeAutospacing="0" w:after="120" w:afterAutospacing="0" w:line="276" w:lineRule="auto"/>
        <w:ind w:firstLine="567"/>
        <w:jc w:val="both"/>
        <w:rPr>
          <w:color w:val="000000"/>
          <w:u w:val="single"/>
        </w:rPr>
      </w:pPr>
      <w:r w:rsidRPr="00607D81">
        <w:rPr>
          <w:rStyle w:val="Strong"/>
          <w:color w:val="000000"/>
          <w:u w:val="single"/>
        </w:rPr>
        <w:t>2. Фрагментация и бариерен ефект</w:t>
      </w:r>
    </w:p>
    <w:p w14:paraId="2569D5FF" w14:textId="008BBF4E" w:rsidR="005502AF" w:rsidRPr="00607D81" w:rsidRDefault="00497969" w:rsidP="00607D81">
      <w:pPr>
        <w:widowControl w:val="0"/>
        <w:tabs>
          <w:tab w:val="left" w:pos="4820"/>
        </w:tabs>
        <w:spacing w:after="120" w:line="276" w:lineRule="auto"/>
        <w:ind w:firstLine="567"/>
        <w:jc w:val="both"/>
        <w:rPr>
          <w:b/>
          <w:i/>
          <w:smallCaps/>
        </w:rPr>
      </w:pPr>
      <w:r w:rsidRPr="00607D81">
        <w:rPr>
          <w:color w:val="000000"/>
        </w:rPr>
        <w:t>Не се очаква фрагментация или бариерен ефект върху рибите от ветроенергийните паркове. Рибите са ограничени в рамките на водните тела, а строителният отпечатък на ВЕП не засяга такива</w:t>
      </w:r>
    </w:p>
    <w:p w14:paraId="7EB2AEE8" w14:textId="5686365C" w:rsidR="00DD5E12" w:rsidRPr="00607D81" w:rsidRDefault="00DD5E12" w:rsidP="00607D81">
      <w:pPr>
        <w:widowControl w:val="0"/>
        <w:tabs>
          <w:tab w:val="left" w:pos="4820"/>
        </w:tabs>
        <w:spacing w:after="120" w:line="276" w:lineRule="auto"/>
        <w:ind w:firstLine="567"/>
        <w:jc w:val="both"/>
        <w:rPr>
          <w:lang w:val="en-US"/>
        </w:rPr>
      </w:pPr>
      <w:r w:rsidRPr="00607D81">
        <w:t>Прогнозна оценка на очакваните въздействия върху рибите в резултат от реализацията на Плана, е представена в Таблица 63 на ДЕО.</w:t>
      </w:r>
    </w:p>
    <w:p w14:paraId="46C5593D" w14:textId="77777777" w:rsidR="00D20410" w:rsidRPr="00607D81" w:rsidRDefault="00D20410" w:rsidP="00607D81">
      <w:pPr>
        <w:widowControl w:val="0"/>
        <w:tabs>
          <w:tab w:val="left" w:pos="4820"/>
        </w:tabs>
        <w:spacing w:after="120" w:line="276" w:lineRule="auto"/>
        <w:ind w:firstLine="567"/>
        <w:jc w:val="both"/>
        <w:rPr>
          <w:b/>
          <w:i/>
          <w:smallCaps/>
          <w:lang w:val="en-US"/>
        </w:rPr>
      </w:pPr>
    </w:p>
    <w:p w14:paraId="54EC4F2E" w14:textId="77777777" w:rsidR="00497969" w:rsidRPr="00607D81" w:rsidRDefault="00497969" w:rsidP="00607D81">
      <w:pPr>
        <w:pStyle w:val="Heading4"/>
        <w:tabs>
          <w:tab w:val="left" w:pos="4820"/>
        </w:tabs>
        <w:spacing w:before="0" w:after="120" w:line="276" w:lineRule="auto"/>
        <w:jc w:val="both"/>
      </w:pPr>
      <w:r w:rsidRPr="00607D81">
        <w:t>Вероятни значителни въздействия върху земноводните и влечугите</w:t>
      </w:r>
    </w:p>
    <w:p w14:paraId="08A682A3" w14:textId="77777777" w:rsidR="00497969" w:rsidRPr="00607D81" w:rsidRDefault="00497969" w:rsidP="00607D81">
      <w:pPr>
        <w:pStyle w:val="font-claude-response-body"/>
        <w:spacing w:before="0" w:beforeAutospacing="0" w:after="120" w:afterAutospacing="0" w:line="276" w:lineRule="auto"/>
        <w:ind w:firstLine="567"/>
        <w:jc w:val="both"/>
        <w:rPr>
          <w:color w:val="000000"/>
        </w:rPr>
      </w:pPr>
      <w:r w:rsidRPr="00607D81">
        <w:rPr>
          <w:color w:val="000000"/>
        </w:rPr>
        <w:t xml:space="preserve">Земноводните и влечугите са групи с висока чувствителност към промени в местообитанията поради ограничената им подвижност, зависимостта от специфични микроместообитания и относително ниската им способност за активно избягване на строителните дейности. В обхвата на </w:t>
      </w:r>
      <w:r w:rsidRPr="00607D81">
        <w:rPr>
          <w:color w:val="000000"/>
        </w:rPr>
        <w:lastRenderedPageBreak/>
        <w:t>приоритетните зони са установени 15 вида земноводни и 24 вида влечуги по данни на ИАОС (2025) и Червената книга на Република България (2011).</w:t>
      </w:r>
    </w:p>
    <w:p w14:paraId="76EE6268" w14:textId="77777777" w:rsidR="00497969" w:rsidRPr="00607D81" w:rsidRDefault="00497969" w:rsidP="00607D81">
      <w:pPr>
        <w:pStyle w:val="font-claude-response-body"/>
        <w:spacing w:before="0" w:beforeAutospacing="0" w:after="120" w:afterAutospacing="0" w:line="276" w:lineRule="auto"/>
        <w:ind w:firstLine="567"/>
        <w:jc w:val="both"/>
        <w:rPr>
          <w:color w:val="000000"/>
          <w:u w:val="single"/>
        </w:rPr>
      </w:pPr>
      <w:r w:rsidRPr="00607D81">
        <w:rPr>
          <w:rStyle w:val="Strong"/>
          <w:color w:val="000000"/>
          <w:u w:val="single"/>
        </w:rPr>
        <w:t>1. Загуба и влошаване на местообитания</w:t>
      </w:r>
    </w:p>
    <w:p w14:paraId="32421CA7" w14:textId="77777777" w:rsidR="00497969" w:rsidRPr="00607D81" w:rsidRDefault="00497969" w:rsidP="00607D81">
      <w:pPr>
        <w:pStyle w:val="font-claude-response-body"/>
        <w:spacing w:before="0" w:beforeAutospacing="0" w:after="120" w:afterAutospacing="0" w:line="276" w:lineRule="auto"/>
        <w:ind w:firstLine="567"/>
        <w:jc w:val="both"/>
        <w:rPr>
          <w:color w:val="000000"/>
        </w:rPr>
      </w:pPr>
      <w:r w:rsidRPr="00607D81">
        <w:rPr>
          <w:color w:val="000000"/>
        </w:rPr>
        <w:t xml:space="preserve">Земноводните са пряко зависими от наличието на водни и крайводни местообитания за размножаване и от сухоземни местообитания за хранене и презимуване. Сред потенциално срещащите се  видове особено чувствителни са </w:t>
      </w:r>
      <w:r w:rsidRPr="00607D81">
        <w:rPr>
          <w:rStyle w:val="Emphasis"/>
          <w:color w:val="000000"/>
        </w:rPr>
        <w:t>Triturus cristatus</w:t>
      </w:r>
      <w:r w:rsidRPr="00607D81">
        <w:rPr>
          <w:color w:val="000000"/>
        </w:rPr>
        <w:t xml:space="preserve">, </w:t>
      </w:r>
      <w:r w:rsidRPr="00607D81">
        <w:rPr>
          <w:rStyle w:val="Emphasis"/>
          <w:color w:val="000000"/>
        </w:rPr>
        <w:t>Triturus dobrogicus</w:t>
      </w:r>
      <w:r w:rsidRPr="00607D81">
        <w:rPr>
          <w:color w:val="000000"/>
        </w:rPr>
        <w:t xml:space="preserve">, свързани с чисти стоящи водоеми, и </w:t>
      </w:r>
      <w:r w:rsidRPr="00607D81">
        <w:rPr>
          <w:rStyle w:val="Emphasis"/>
          <w:color w:val="000000"/>
        </w:rPr>
        <w:t>Bombina variegata</w:t>
      </w:r>
      <w:r w:rsidRPr="00607D81">
        <w:rPr>
          <w:color w:val="000000"/>
        </w:rPr>
        <w:t>, обитаваща разнообразни малки (вкл. временни) водоеми. Съоръженията не се изграждат върху водни площи, което изключва  пряката загуба на водни местообитания при строителство на турбини. Възможно е унищожаване на временни водоеми, подходящи за размножаване на бумки. Индиректното въздействие чрез промяна на хидрологичния режим и замърсяване при строителство е с малка сила и средна чувствителност. Въздействието е с</w:t>
      </w:r>
      <w:r w:rsidRPr="00607D81">
        <w:rPr>
          <w:rStyle w:val="apple-converted-space"/>
          <w:color w:val="000000"/>
        </w:rPr>
        <w:t> </w:t>
      </w:r>
      <w:r w:rsidRPr="00607D81">
        <w:rPr>
          <w:rStyle w:val="Strong"/>
          <w:color w:val="000000"/>
        </w:rPr>
        <w:t>ниска отрицателна интензивност (LNI) както за водните, така и за сухоземните местообитания</w:t>
      </w:r>
      <w:r w:rsidRPr="00607D81">
        <w:rPr>
          <w:b/>
          <w:bCs/>
          <w:color w:val="000000"/>
        </w:rPr>
        <w:t>.</w:t>
      </w:r>
      <w:r w:rsidRPr="00607D81">
        <w:rPr>
          <w:color w:val="000000"/>
        </w:rPr>
        <w:t xml:space="preserve"> Дори при пълно развитие на капацитета на зоните засегнатата площ е относително малка спрямо общата площ на местообитанията в тях. </w:t>
      </w:r>
    </w:p>
    <w:p w14:paraId="2D5209A9" w14:textId="77777777" w:rsidR="00497969" w:rsidRPr="00607D81" w:rsidRDefault="00497969" w:rsidP="00607D81">
      <w:pPr>
        <w:pStyle w:val="font-claude-response-body"/>
        <w:spacing w:before="0" w:beforeAutospacing="0" w:after="120" w:afterAutospacing="0" w:line="276" w:lineRule="auto"/>
        <w:ind w:firstLine="567"/>
        <w:jc w:val="both"/>
        <w:rPr>
          <w:b/>
          <w:bCs/>
          <w:color w:val="000000"/>
        </w:rPr>
      </w:pPr>
      <w:r w:rsidRPr="00607D81">
        <w:rPr>
          <w:color w:val="000000"/>
        </w:rPr>
        <w:t>При влечугите местообитанията са по-разнообразни —водни и крайводни (</w:t>
      </w:r>
      <w:r w:rsidRPr="00607D81">
        <w:rPr>
          <w:rStyle w:val="Emphasis"/>
          <w:color w:val="000000"/>
        </w:rPr>
        <w:t>Emys orbicularis</w:t>
      </w:r>
      <w:r w:rsidRPr="00607D81">
        <w:rPr>
          <w:color w:val="000000"/>
        </w:rPr>
        <w:t xml:space="preserve">, </w:t>
      </w:r>
      <w:r w:rsidRPr="00607D81">
        <w:rPr>
          <w:rStyle w:val="Emphasis"/>
          <w:color w:val="000000"/>
        </w:rPr>
        <w:t>Mauremys rivulata</w:t>
      </w:r>
      <w:r w:rsidRPr="00607D81">
        <w:rPr>
          <w:color w:val="000000"/>
        </w:rPr>
        <w:t>), тревни и храстови местообитания, разредени гори, каменисти терени, окрайнини на гори (</w:t>
      </w:r>
      <w:r w:rsidRPr="00607D81">
        <w:rPr>
          <w:rStyle w:val="Emphasis"/>
          <w:color w:val="000000"/>
        </w:rPr>
        <w:t>Testudo graeca</w:t>
      </w:r>
      <w:r w:rsidRPr="00607D81">
        <w:rPr>
          <w:rStyle w:val="apple-converted-space"/>
          <w:color w:val="000000"/>
        </w:rPr>
        <w:t xml:space="preserve">, </w:t>
      </w:r>
      <w:r w:rsidRPr="00607D81">
        <w:rPr>
          <w:rStyle w:val="Emphasis"/>
          <w:color w:val="000000"/>
        </w:rPr>
        <w:t>Testudo hermanni,  Elaphe sauromates</w:t>
      </w:r>
      <w:r w:rsidRPr="00607D81">
        <w:rPr>
          <w:color w:val="000000"/>
        </w:rPr>
        <w:t xml:space="preserve">, </w:t>
      </w:r>
      <w:r w:rsidRPr="00607D81">
        <w:rPr>
          <w:rStyle w:val="Emphasis"/>
          <w:color w:val="000000"/>
        </w:rPr>
        <w:t>Zamenis longissimus</w:t>
      </w:r>
      <w:r w:rsidRPr="00607D81">
        <w:rPr>
          <w:color w:val="000000"/>
        </w:rPr>
        <w:t>). Загубата на местообитания е с малка сила -точковият характер на отпечатъка не засяга значимо ареалите на широко разпространените видове. За редки видове с ограничено разпространение като</w:t>
      </w:r>
      <w:r w:rsidRPr="00607D81">
        <w:rPr>
          <w:rStyle w:val="apple-converted-space"/>
          <w:color w:val="000000"/>
        </w:rPr>
        <w:t> </w:t>
      </w:r>
      <w:r w:rsidRPr="00607D81">
        <w:rPr>
          <w:rStyle w:val="Emphasis"/>
          <w:color w:val="000000"/>
        </w:rPr>
        <w:t>Eryx jaculus</w:t>
      </w:r>
      <w:r w:rsidRPr="00607D81">
        <w:rPr>
          <w:rStyle w:val="apple-converted-space"/>
          <w:color w:val="000000"/>
        </w:rPr>
        <w:t> </w:t>
      </w:r>
      <w:r w:rsidRPr="00607D81">
        <w:rPr>
          <w:color w:val="000000"/>
        </w:rPr>
        <w:t>(зона 24),</w:t>
      </w:r>
      <w:r w:rsidRPr="00607D81">
        <w:rPr>
          <w:rStyle w:val="apple-converted-space"/>
          <w:color w:val="000000"/>
        </w:rPr>
        <w:t> </w:t>
      </w:r>
      <w:r w:rsidRPr="00607D81">
        <w:rPr>
          <w:rStyle w:val="Emphasis"/>
          <w:color w:val="000000"/>
        </w:rPr>
        <w:t>Ophisops elegans</w:t>
      </w:r>
      <w:r w:rsidRPr="00607D81">
        <w:rPr>
          <w:rStyle w:val="apple-converted-space"/>
          <w:color w:val="000000"/>
        </w:rPr>
        <w:t> </w:t>
      </w:r>
      <w:r w:rsidRPr="00607D81">
        <w:rPr>
          <w:color w:val="000000"/>
        </w:rPr>
        <w:t>(зона 23) -рискът е по-висок, но вероятността за засягане е по-ниска. При малка сила и средна до висока чувствителност въздействието е с</w:t>
      </w:r>
      <w:r w:rsidRPr="00607D81">
        <w:rPr>
          <w:rStyle w:val="apple-converted-space"/>
          <w:color w:val="000000"/>
        </w:rPr>
        <w:t> </w:t>
      </w:r>
      <w:r w:rsidRPr="00607D81">
        <w:rPr>
          <w:rStyle w:val="Strong"/>
          <w:color w:val="000000"/>
        </w:rPr>
        <w:t>ниска до умерена отрицателна интензивност (LNI–MNI)</w:t>
      </w:r>
      <w:r w:rsidRPr="00607D81">
        <w:rPr>
          <w:b/>
          <w:bCs/>
          <w:color w:val="000000"/>
        </w:rPr>
        <w:t>.</w:t>
      </w:r>
    </w:p>
    <w:p w14:paraId="3F496DD0" w14:textId="77777777" w:rsidR="00497969" w:rsidRPr="00607D81" w:rsidRDefault="00497969" w:rsidP="00607D81">
      <w:pPr>
        <w:pStyle w:val="font-claude-response-body"/>
        <w:spacing w:before="0" w:beforeAutospacing="0" w:after="120" w:afterAutospacing="0" w:line="276" w:lineRule="auto"/>
        <w:ind w:firstLine="567"/>
        <w:jc w:val="both"/>
        <w:rPr>
          <w:color w:val="000000"/>
          <w:u w:val="single"/>
        </w:rPr>
      </w:pPr>
      <w:r w:rsidRPr="00607D81">
        <w:rPr>
          <w:rStyle w:val="Strong"/>
          <w:color w:val="000000"/>
          <w:u w:val="single"/>
        </w:rPr>
        <w:t xml:space="preserve">2. Пряка смъртност </w:t>
      </w:r>
    </w:p>
    <w:p w14:paraId="7F06A118" w14:textId="77777777" w:rsidR="00497969" w:rsidRPr="00607D81" w:rsidRDefault="00497969" w:rsidP="00607D81">
      <w:pPr>
        <w:pStyle w:val="font-claude-response-body"/>
        <w:spacing w:before="0" w:beforeAutospacing="0" w:after="120" w:afterAutospacing="0" w:line="276" w:lineRule="auto"/>
        <w:ind w:firstLine="567"/>
        <w:jc w:val="both"/>
        <w:rPr>
          <w:color w:val="000000"/>
        </w:rPr>
      </w:pPr>
      <w:r w:rsidRPr="00607D81">
        <w:rPr>
          <w:color w:val="000000"/>
        </w:rPr>
        <w:t>Строителните дейности -разчистване на растителността и земни работи -могат да доведат до пряка смъртност на земноводни и влечуги. Земноводните са особено уязвими при разрушаване на зимовища и размножителни водоеми. По-висок риск от смъртност при строителство има зa бавно движещите се видове, неспособни да избегнат работещата техника -преди всичко сухоземните костенурки</w:t>
      </w:r>
      <w:r w:rsidRPr="00607D81">
        <w:rPr>
          <w:rStyle w:val="apple-converted-space"/>
          <w:color w:val="000000"/>
        </w:rPr>
        <w:t> </w:t>
      </w:r>
      <w:r w:rsidRPr="00607D81">
        <w:rPr>
          <w:rStyle w:val="Emphasis"/>
          <w:color w:val="000000"/>
        </w:rPr>
        <w:t>Testudo graeca</w:t>
      </w:r>
      <w:r w:rsidRPr="00607D81">
        <w:rPr>
          <w:rStyle w:val="apple-converted-space"/>
          <w:color w:val="000000"/>
        </w:rPr>
        <w:t> </w:t>
      </w:r>
      <w:r w:rsidRPr="00607D81">
        <w:rPr>
          <w:color w:val="000000"/>
        </w:rPr>
        <w:t>(Зони 7, 9, 10, 12, 16, 20–22, 24, 25) и</w:t>
      </w:r>
      <w:r w:rsidRPr="00607D81">
        <w:rPr>
          <w:rStyle w:val="apple-converted-space"/>
          <w:color w:val="000000"/>
        </w:rPr>
        <w:t> </w:t>
      </w:r>
      <w:r w:rsidRPr="00607D81">
        <w:rPr>
          <w:rStyle w:val="Emphasis"/>
          <w:color w:val="000000"/>
        </w:rPr>
        <w:t>Testudo hermanni</w:t>
      </w:r>
      <w:r w:rsidRPr="00607D81">
        <w:rPr>
          <w:rStyle w:val="apple-converted-space"/>
          <w:color w:val="000000"/>
        </w:rPr>
        <w:t> </w:t>
      </w:r>
      <w:r w:rsidRPr="00607D81">
        <w:rPr>
          <w:color w:val="000000"/>
        </w:rPr>
        <w:t>(Зони 1–3, 5, 9, 11–13, 15, 17, 18, 21, 22, 24, 25). За Eryx jaculus (Зона 24) рискът от пряка смъртност при земни работи е повишен поради ровещия начин на живот на вида -индивидите не могат да избегнат работещата техника. При зоните с установени популации на костенурки смъртността при строителство зависи от конкретно засегнатото местообитание, тъй като животните са бавно движещи се, а плътностите им могат да са локално високи. Въздействието е с</w:t>
      </w:r>
      <w:r w:rsidRPr="00607D81">
        <w:rPr>
          <w:rStyle w:val="apple-converted-space"/>
          <w:color w:val="000000"/>
        </w:rPr>
        <w:t> </w:t>
      </w:r>
      <w:r w:rsidRPr="00607D81">
        <w:rPr>
          <w:rStyle w:val="Strong"/>
          <w:color w:val="000000"/>
        </w:rPr>
        <w:t>ниска отрицателна интензивност (LNI)</w:t>
      </w:r>
      <w:r w:rsidRPr="00607D81">
        <w:rPr>
          <w:b/>
          <w:bCs/>
          <w:color w:val="000000"/>
        </w:rPr>
        <w:t xml:space="preserve">, </w:t>
      </w:r>
      <w:r w:rsidRPr="00607D81">
        <w:rPr>
          <w:color w:val="000000"/>
        </w:rPr>
        <w:t>с потенциал за</w:t>
      </w:r>
      <w:r w:rsidRPr="00607D81">
        <w:rPr>
          <w:rStyle w:val="apple-converted-space"/>
          <w:color w:val="000000"/>
        </w:rPr>
        <w:t> </w:t>
      </w:r>
      <w:r w:rsidRPr="00607D81">
        <w:rPr>
          <w:rStyle w:val="Strong"/>
          <w:color w:val="000000"/>
        </w:rPr>
        <w:t>умерена отрицателна интензивност (MNI)</w:t>
      </w:r>
      <w:r w:rsidRPr="00607D81">
        <w:rPr>
          <w:rStyle w:val="apple-converted-space"/>
          <w:color w:val="000000"/>
        </w:rPr>
        <w:t> </w:t>
      </w:r>
      <w:r w:rsidRPr="00607D81">
        <w:rPr>
          <w:color w:val="000000"/>
        </w:rPr>
        <w:t>в зоните с установени популации на костенурки по време на строителство. По време на експлоатацията смъртност от сблъсък с турбините не се очаква.</w:t>
      </w:r>
    </w:p>
    <w:p w14:paraId="3C5F226F" w14:textId="77777777" w:rsidR="00497969" w:rsidRPr="00607D81" w:rsidRDefault="00497969" w:rsidP="00607D81">
      <w:pPr>
        <w:pStyle w:val="font-claude-response-body"/>
        <w:spacing w:before="0" w:beforeAutospacing="0" w:after="120" w:afterAutospacing="0" w:line="276" w:lineRule="auto"/>
        <w:ind w:firstLine="567"/>
        <w:jc w:val="both"/>
        <w:rPr>
          <w:color w:val="000000"/>
          <w:u w:val="single"/>
        </w:rPr>
      </w:pPr>
      <w:r w:rsidRPr="00607D81">
        <w:rPr>
          <w:rStyle w:val="Strong"/>
          <w:color w:val="000000"/>
          <w:u w:val="single"/>
        </w:rPr>
        <w:t>3. Фрагментация на местообитания</w:t>
      </w:r>
    </w:p>
    <w:p w14:paraId="28B8DAF6" w14:textId="77777777" w:rsidR="00497969" w:rsidRPr="00607D81" w:rsidRDefault="00497969" w:rsidP="00607D81">
      <w:pPr>
        <w:pStyle w:val="font-claude-response-body"/>
        <w:spacing w:before="0" w:beforeAutospacing="0" w:after="120" w:afterAutospacing="0" w:line="276" w:lineRule="auto"/>
        <w:ind w:firstLine="567"/>
        <w:jc w:val="both"/>
        <w:rPr>
          <w:b/>
          <w:bCs/>
          <w:color w:val="000000"/>
        </w:rPr>
      </w:pPr>
      <w:r w:rsidRPr="00607D81">
        <w:rPr>
          <w:color w:val="000000"/>
        </w:rPr>
        <w:t xml:space="preserve">Изграждането на вътрешните пътища и кабелните трасета може да доведе до фрагментация на местообитанията на земноводните и влечугите, намаляване на ефективния размер на хабитатните фрагменти и влошаване на качеството на периферните им зони. При достигане на критично малък </w:t>
      </w:r>
      <w:r w:rsidRPr="00607D81">
        <w:rPr>
          <w:color w:val="000000"/>
        </w:rPr>
        <w:lastRenderedPageBreak/>
        <w:t>размер фрагментът може да престане да изпълнява функцията си на местообитание. Строителният отпечатък се състои от точкови обекти и кратки вътрешни пътища без непрекъснат линеен характер, което ограничава ефекта на фрагментация. При малка сила и средна чувствителност въздействието е с</w:t>
      </w:r>
      <w:r w:rsidRPr="00607D81">
        <w:rPr>
          <w:rStyle w:val="apple-converted-space"/>
          <w:color w:val="000000"/>
        </w:rPr>
        <w:t> </w:t>
      </w:r>
      <w:r w:rsidRPr="00607D81">
        <w:rPr>
          <w:rStyle w:val="Strong"/>
          <w:color w:val="000000"/>
        </w:rPr>
        <w:t>ниска отрицателна интензивност (LNI)</w:t>
      </w:r>
      <w:r w:rsidRPr="00607D81">
        <w:rPr>
          <w:b/>
          <w:bCs/>
          <w:color w:val="000000"/>
        </w:rPr>
        <w:t>.</w:t>
      </w:r>
    </w:p>
    <w:p w14:paraId="56B4D2A7" w14:textId="77777777" w:rsidR="00497969" w:rsidRPr="00607D81" w:rsidRDefault="00497969" w:rsidP="00607D81">
      <w:pPr>
        <w:pStyle w:val="font-claude-response-body"/>
        <w:spacing w:before="0" w:beforeAutospacing="0" w:after="120" w:afterAutospacing="0" w:line="276" w:lineRule="auto"/>
        <w:ind w:firstLine="567"/>
        <w:jc w:val="both"/>
        <w:rPr>
          <w:color w:val="000000"/>
          <w:u w:val="single"/>
        </w:rPr>
      </w:pPr>
      <w:r w:rsidRPr="00607D81">
        <w:rPr>
          <w:rStyle w:val="Strong"/>
          <w:color w:val="000000"/>
          <w:u w:val="single"/>
        </w:rPr>
        <w:t>4. Бариерен ефект</w:t>
      </w:r>
    </w:p>
    <w:p w14:paraId="72022EDA" w14:textId="77777777" w:rsidR="00497969" w:rsidRPr="00607D81" w:rsidRDefault="00497969" w:rsidP="00607D81">
      <w:pPr>
        <w:pStyle w:val="font-claude-response-body"/>
        <w:spacing w:before="0" w:beforeAutospacing="0" w:after="120" w:afterAutospacing="0" w:line="276" w:lineRule="auto"/>
        <w:ind w:firstLine="567"/>
        <w:jc w:val="both"/>
        <w:rPr>
          <w:color w:val="000000"/>
        </w:rPr>
      </w:pPr>
      <w:r w:rsidRPr="00607D81">
        <w:rPr>
          <w:color w:val="000000"/>
        </w:rPr>
        <w:t>Строителните дейности, както и вътрешните пътища на ветропарковете по време на експлоатация представляват реална физическа бариера за земноводните и влечугите при придвижване между местообитанията. Земноводните извършват сезонни миграции между зимовища и размножителни водоеми -прекъсването на тези пътища може да намали репродуктивния успех на популациите. Костенурките имат по-ограничена подвижност, но при денонощни/сезонни придвижвания могат да бъдат засегнати от бариерния ефект. За змиите и гущерите бариерният ефект е по-ограничен поради по-голямата им подвижност и способност за преодоляване на препятствия.</w:t>
      </w:r>
    </w:p>
    <w:p w14:paraId="19E2E34B" w14:textId="77777777" w:rsidR="000D2E9B" w:rsidRPr="00607D81" w:rsidRDefault="00497969" w:rsidP="00607D81">
      <w:pPr>
        <w:pStyle w:val="font-claude-response-body"/>
        <w:spacing w:before="0" w:beforeAutospacing="0" w:after="120" w:afterAutospacing="0" w:line="276" w:lineRule="auto"/>
        <w:ind w:firstLine="567"/>
        <w:jc w:val="both"/>
        <w:rPr>
          <w:color w:val="000000"/>
        </w:rPr>
      </w:pPr>
      <w:r w:rsidRPr="00607D81">
        <w:rPr>
          <w:color w:val="000000"/>
        </w:rPr>
        <w:t>При изграждане на периметрови огради около турбините или подстанциите бариерният ефект нараства-оградите от мрежа са непреодолима пречка за костенурки, а в зависимост от характеристиките си – и за други видове. При малка сила и средна чувствителност въздействието е с</w:t>
      </w:r>
      <w:r w:rsidRPr="00607D81">
        <w:rPr>
          <w:rStyle w:val="apple-converted-space"/>
          <w:color w:val="000000"/>
        </w:rPr>
        <w:t> </w:t>
      </w:r>
      <w:r w:rsidRPr="00607D81">
        <w:rPr>
          <w:rStyle w:val="Strong"/>
          <w:color w:val="000000"/>
        </w:rPr>
        <w:t>ниска отрицателна интензивност (LNI)</w:t>
      </w:r>
      <w:r w:rsidRPr="00607D81">
        <w:rPr>
          <w:b/>
          <w:bCs/>
          <w:color w:val="000000"/>
        </w:rPr>
        <w:t>,</w:t>
      </w:r>
      <w:r w:rsidRPr="00607D81">
        <w:rPr>
          <w:color w:val="000000"/>
        </w:rPr>
        <w:t xml:space="preserve"> с потенциал за нарастване при изграждане на плътни огради.</w:t>
      </w:r>
    </w:p>
    <w:p w14:paraId="4BEED835" w14:textId="35DA178E" w:rsidR="00DD5E12" w:rsidRPr="00607D81" w:rsidRDefault="00DD5E12" w:rsidP="00607D81">
      <w:pPr>
        <w:widowControl w:val="0"/>
        <w:tabs>
          <w:tab w:val="left" w:pos="4820"/>
        </w:tabs>
        <w:spacing w:after="120" w:line="276" w:lineRule="auto"/>
        <w:ind w:firstLine="567"/>
        <w:jc w:val="both"/>
        <w:rPr>
          <w:lang w:val="en-US"/>
        </w:rPr>
      </w:pPr>
      <w:r w:rsidRPr="00607D81">
        <w:t>Прогнозна оценка на очакваните въздействия върху земноводните и влечугите в резултат от реализацията на Плана, е представена в Таблица 64 на ДЕО.</w:t>
      </w:r>
    </w:p>
    <w:p w14:paraId="30B31FE2" w14:textId="77777777" w:rsidR="00D20410" w:rsidRPr="00607D81" w:rsidRDefault="00D20410" w:rsidP="00607D81">
      <w:pPr>
        <w:widowControl w:val="0"/>
        <w:tabs>
          <w:tab w:val="left" w:pos="4820"/>
        </w:tabs>
        <w:spacing w:after="120" w:line="276" w:lineRule="auto"/>
        <w:ind w:firstLine="567"/>
        <w:jc w:val="both"/>
        <w:rPr>
          <w:lang w:val="en-US"/>
        </w:rPr>
      </w:pPr>
    </w:p>
    <w:p w14:paraId="0B0985E4" w14:textId="77777777" w:rsidR="000D2E9B" w:rsidRPr="00607D81" w:rsidRDefault="000D2E9B" w:rsidP="00607D81">
      <w:pPr>
        <w:pStyle w:val="Heading4"/>
        <w:tabs>
          <w:tab w:val="left" w:pos="4820"/>
        </w:tabs>
        <w:spacing w:before="0" w:after="120" w:line="276" w:lineRule="auto"/>
        <w:jc w:val="both"/>
      </w:pPr>
      <w:r w:rsidRPr="00607D81">
        <w:t>Вероятни значителни въздействия върху бозайници (без прилепи)</w:t>
      </w:r>
    </w:p>
    <w:p w14:paraId="07623F58" w14:textId="77777777" w:rsidR="000D2E9B" w:rsidRPr="00607D81" w:rsidRDefault="000D2E9B" w:rsidP="00607D81">
      <w:pPr>
        <w:pStyle w:val="font-claude-response-body"/>
        <w:spacing w:before="0" w:beforeAutospacing="0" w:after="120" w:afterAutospacing="0" w:line="276" w:lineRule="auto"/>
        <w:ind w:firstLine="567"/>
        <w:jc w:val="both"/>
        <w:rPr>
          <w:color w:val="000000"/>
        </w:rPr>
      </w:pPr>
      <w:r w:rsidRPr="00607D81">
        <w:rPr>
          <w:color w:val="000000"/>
        </w:rPr>
        <w:t xml:space="preserve">В обхвата на приоритетните зони са установени 17 вида бозайници (без прилепи) по данни на ИАОС (2025) и Червената книга на Република България (2011), сред които </w:t>
      </w:r>
      <w:r w:rsidRPr="00607D81">
        <w:rPr>
          <w:rStyle w:val="Emphasis"/>
          <w:color w:val="000000"/>
        </w:rPr>
        <w:t>Felis silvestris</w:t>
      </w:r>
      <w:r w:rsidRPr="00607D81">
        <w:rPr>
          <w:color w:val="000000"/>
        </w:rPr>
        <w:t>,</w:t>
      </w:r>
      <w:r w:rsidRPr="00607D81">
        <w:rPr>
          <w:rStyle w:val="apple-converted-space"/>
          <w:color w:val="000000"/>
        </w:rPr>
        <w:t> </w:t>
      </w:r>
      <w:r w:rsidRPr="00607D81">
        <w:rPr>
          <w:rStyle w:val="Emphasis"/>
          <w:color w:val="000000"/>
        </w:rPr>
        <w:t>Ursus arctos</w:t>
      </w:r>
      <w:r w:rsidRPr="00607D81">
        <w:rPr>
          <w:color w:val="000000"/>
        </w:rPr>
        <w:t>,</w:t>
      </w:r>
      <w:r w:rsidRPr="00607D81">
        <w:rPr>
          <w:rStyle w:val="apple-converted-space"/>
          <w:color w:val="000000"/>
        </w:rPr>
        <w:t> </w:t>
      </w:r>
      <w:r w:rsidRPr="00607D81">
        <w:rPr>
          <w:rStyle w:val="Emphasis"/>
          <w:color w:val="000000"/>
        </w:rPr>
        <w:t>Rupicapra rupicapra balcanica</w:t>
      </w:r>
      <w:r w:rsidRPr="00607D81">
        <w:rPr>
          <w:color w:val="000000"/>
        </w:rPr>
        <w:t xml:space="preserve">, </w:t>
      </w:r>
      <w:r w:rsidRPr="00607D81">
        <w:rPr>
          <w:rStyle w:val="Emphasis"/>
          <w:color w:val="000000"/>
        </w:rPr>
        <w:t xml:space="preserve">Martes martes, Mesocricetus newtoni, Spermophilus citellus  и др.   </w:t>
      </w:r>
    </w:p>
    <w:p w14:paraId="5F24B955" w14:textId="77777777" w:rsidR="000D2E9B" w:rsidRPr="00607D81" w:rsidRDefault="000D2E9B" w:rsidP="00607D81">
      <w:pPr>
        <w:pStyle w:val="font-claude-response-body"/>
        <w:spacing w:before="0" w:beforeAutospacing="0" w:after="120" w:afterAutospacing="0" w:line="276" w:lineRule="auto"/>
        <w:ind w:firstLine="567"/>
        <w:jc w:val="both"/>
        <w:rPr>
          <w:color w:val="000000"/>
          <w:u w:val="single"/>
        </w:rPr>
      </w:pPr>
      <w:r w:rsidRPr="00607D81">
        <w:rPr>
          <w:rStyle w:val="Strong"/>
          <w:color w:val="000000"/>
          <w:u w:val="single"/>
        </w:rPr>
        <w:t>1. Загуба и влошаване на местообитания</w:t>
      </w:r>
    </w:p>
    <w:p w14:paraId="1EE6CBB8" w14:textId="77777777" w:rsidR="000D2E9B" w:rsidRPr="00607D81" w:rsidRDefault="000D2E9B" w:rsidP="00607D81">
      <w:pPr>
        <w:pStyle w:val="font-claude-response-body"/>
        <w:spacing w:before="0" w:beforeAutospacing="0" w:after="120" w:afterAutospacing="0" w:line="276" w:lineRule="auto"/>
        <w:ind w:firstLine="567"/>
        <w:jc w:val="both"/>
        <w:rPr>
          <w:b/>
          <w:bCs/>
          <w:color w:val="000000"/>
        </w:rPr>
      </w:pPr>
      <w:r w:rsidRPr="00607D81">
        <w:rPr>
          <w:color w:val="000000"/>
        </w:rPr>
        <w:t xml:space="preserve">Строителният отпечатък е малък спрямо площта на местообитанията на повечето бозайници. За едрите бозайници с широки ловни територии - </w:t>
      </w:r>
      <w:r w:rsidRPr="00607D81">
        <w:rPr>
          <w:rStyle w:val="Emphasis"/>
          <w:color w:val="000000"/>
        </w:rPr>
        <w:t>Canis lupus</w:t>
      </w:r>
      <w:r w:rsidRPr="00607D81">
        <w:rPr>
          <w:rStyle w:val="apple-converted-space"/>
          <w:color w:val="000000"/>
        </w:rPr>
        <w:t> </w:t>
      </w:r>
      <w:r w:rsidRPr="00607D81">
        <w:rPr>
          <w:color w:val="000000"/>
        </w:rPr>
        <w:t>(14 зони),</w:t>
      </w:r>
      <w:r w:rsidRPr="00607D81">
        <w:rPr>
          <w:rStyle w:val="apple-converted-space"/>
          <w:color w:val="000000"/>
        </w:rPr>
        <w:t> </w:t>
      </w:r>
      <w:r w:rsidRPr="00607D81">
        <w:rPr>
          <w:rStyle w:val="Emphasis"/>
          <w:color w:val="000000"/>
        </w:rPr>
        <w:t>Ursus arctos</w:t>
      </w:r>
      <w:r w:rsidRPr="00607D81">
        <w:rPr>
          <w:rStyle w:val="apple-converted-space"/>
          <w:color w:val="000000"/>
        </w:rPr>
        <w:t> </w:t>
      </w:r>
      <w:r w:rsidRPr="00607D81">
        <w:rPr>
          <w:color w:val="000000"/>
        </w:rPr>
        <w:t>(Зони 17–19, 21, 22) -прякото унищожаване на местообитания е незначително спрямо общата им ловна площ. При малка сила и ниска до средна чувствителност въздействието е с</w:t>
      </w:r>
      <w:r w:rsidRPr="00607D81">
        <w:rPr>
          <w:rStyle w:val="apple-converted-space"/>
          <w:color w:val="000000"/>
        </w:rPr>
        <w:t> </w:t>
      </w:r>
      <w:r w:rsidRPr="00607D81">
        <w:rPr>
          <w:rStyle w:val="Strong"/>
          <w:color w:val="000000"/>
        </w:rPr>
        <w:t>ниска отрицателна интензивност (LNI)</w:t>
      </w:r>
      <w:r w:rsidRPr="00607D81">
        <w:rPr>
          <w:b/>
          <w:bCs/>
          <w:color w:val="000000"/>
        </w:rPr>
        <w:t>.</w:t>
      </w:r>
    </w:p>
    <w:p w14:paraId="17222385" w14:textId="77777777" w:rsidR="000D2E9B" w:rsidRPr="00607D81" w:rsidRDefault="000D2E9B" w:rsidP="00607D81">
      <w:pPr>
        <w:pStyle w:val="font-claude-response-body"/>
        <w:spacing w:before="0" w:beforeAutospacing="0" w:after="120" w:afterAutospacing="0" w:line="276" w:lineRule="auto"/>
        <w:ind w:firstLine="567"/>
        <w:jc w:val="both"/>
        <w:rPr>
          <w:b/>
          <w:bCs/>
          <w:color w:val="000000"/>
        </w:rPr>
      </w:pPr>
      <w:r w:rsidRPr="00607D81">
        <w:rPr>
          <w:color w:val="000000"/>
        </w:rPr>
        <w:t>За видовете с по-специфични изисквания към местообитанията -</w:t>
      </w:r>
      <w:r w:rsidRPr="00607D81">
        <w:rPr>
          <w:rStyle w:val="Emphasis"/>
          <w:color w:val="000000"/>
        </w:rPr>
        <w:t>Lutra lutra</w:t>
      </w:r>
      <w:r w:rsidRPr="00607D81">
        <w:rPr>
          <w:rStyle w:val="apple-converted-space"/>
          <w:color w:val="000000"/>
        </w:rPr>
        <w:t> </w:t>
      </w:r>
      <w:r w:rsidRPr="00607D81">
        <w:rPr>
          <w:color w:val="000000"/>
        </w:rPr>
        <w:t>(24 зони),</w:t>
      </w:r>
      <w:r w:rsidRPr="00607D81">
        <w:rPr>
          <w:rStyle w:val="apple-converted-space"/>
          <w:color w:val="000000"/>
        </w:rPr>
        <w:t> </w:t>
      </w:r>
      <w:r w:rsidRPr="00607D81">
        <w:rPr>
          <w:rStyle w:val="Emphasis"/>
          <w:color w:val="000000"/>
        </w:rPr>
        <w:t>Spermophilus citellus</w:t>
      </w:r>
      <w:r w:rsidRPr="00607D81">
        <w:rPr>
          <w:rStyle w:val="apple-converted-space"/>
          <w:color w:val="000000"/>
        </w:rPr>
        <w:t> </w:t>
      </w:r>
      <w:r w:rsidRPr="00607D81">
        <w:rPr>
          <w:color w:val="000000"/>
        </w:rPr>
        <w:t>(24 зони),</w:t>
      </w:r>
      <w:r w:rsidRPr="00607D81">
        <w:rPr>
          <w:rStyle w:val="apple-converted-space"/>
          <w:color w:val="000000"/>
        </w:rPr>
        <w:t> </w:t>
      </w:r>
      <w:r w:rsidRPr="00607D81">
        <w:rPr>
          <w:rStyle w:val="Emphasis"/>
          <w:color w:val="000000"/>
        </w:rPr>
        <w:t>Mesocricetus newtoni</w:t>
      </w:r>
      <w:r w:rsidRPr="00607D81">
        <w:rPr>
          <w:rStyle w:val="apple-converted-space"/>
          <w:color w:val="000000"/>
        </w:rPr>
        <w:t> </w:t>
      </w:r>
      <w:r w:rsidRPr="00607D81">
        <w:rPr>
          <w:color w:val="000000"/>
        </w:rPr>
        <w:t>(Зони 8, 9) -загубата на специфични микроместообитания може да е по-значима. При малка сила и средна до висока чувствителност въздействието е с</w:t>
      </w:r>
      <w:r w:rsidRPr="00607D81">
        <w:rPr>
          <w:rStyle w:val="apple-converted-space"/>
          <w:color w:val="000000"/>
        </w:rPr>
        <w:t> </w:t>
      </w:r>
      <w:r w:rsidRPr="00607D81">
        <w:rPr>
          <w:rStyle w:val="Strong"/>
          <w:color w:val="000000"/>
        </w:rPr>
        <w:t>умерена отрицателна интензивност (MNI)</w:t>
      </w:r>
      <w:r w:rsidRPr="00607D81">
        <w:rPr>
          <w:b/>
          <w:bCs/>
          <w:color w:val="000000"/>
        </w:rPr>
        <w:t>.</w:t>
      </w:r>
    </w:p>
    <w:p w14:paraId="13B95858" w14:textId="77777777" w:rsidR="000D2E9B" w:rsidRPr="00607D81" w:rsidRDefault="000D2E9B" w:rsidP="00607D81">
      <w:pPr>
        <w:pStyle w:val="font-claude-response-body"/>
        <w:spacing w:before="0" w:beforeAutospacing="0" w:after="120" w:afterAutospacing="0" w:line="276" w:lineRule="auto"/>
        <w:ind w:firstLine="567"/>
        <w:jc w:val="both"/>
        <w:rPr>
          <w:color w:val="000000"/>
          <w:u w:val="single"/>
        </w:rPr>
      </w:pPr>
      <w:r w:rsidRPr="00607D81">
        <w:rPr>
          <w:rStyle w:val="Strong"/>
          <w:color w:val="000000"/>
          <w:u w:val="single"/>
        </w:rPr>
        <w:t>2. Пряка смъртност</w:t>
      </w:r>
    </w:p>
    <w:p w14:paraId="487EF632" w14:textId="77777777" w:rsidR="000D2E9B" w:rsidRPr="00607D81" w:rsidRDefault="000D2E9B" w:rsidP="00607D81">
      <w:pPr>
        <w:pStyle w:val="font-claude-response-body"/>
        <w:spacing w:before="0" w:beforeAutospacing="0" w:after="120" w:afterAutospacing="0" w:line="276" w:lineRule="auto"/>
        <w:ind w:firstLine="567"/>
        <w:jc w:val="both"/>
        <w:rPr>
          <w:b/>
          <w:bCs/>
          <w:color w:val="000000"/>
        </w:rPr>
      </w:pPr>
      <w:r w:rsidRPr="00607D81">
        <w:rPr>
          <w:color w:val="000000"/>
        </w:rPr>
        <w:t xml:space="preserve">Пряка смъртност на бозайници от сблъсък с турбините не се очаква. При повечето видове не се очаква смъртност и по време на строителството – бозайниците ще избягват районите в които се </w:t>
      </w:r>
      <w:r w:rsidRPr="00607D81">
        <w:rPr>
          <w:color w:val="000000"/>
        </w:rPr>
        <w:lastRenderedPageBreak/>
        <w:t xml:space="preserve">извършват дейности по изграждане на ВЕП. При строителство е възможна смъртност на дребни бозайници при земни работи, в случай, че в районите на земни работи има колонии/дупки. </w:t>
      </w:r>
      <w:r w:rsidRPr="00607D81">
        <w:rPr>
          <w:rStyle w:val="Emphasis"/>
          <w:color w:val="000000"/>
        </w:rPr>
        <w:t>Spermophilus citellus</w:t>
      </w:r>
      <w:r w:rsidRPr="00607D81">
        <w:rPr>
          <w:rStyle w:val="apple-converted-space"/>
          <w:color w:val="000000"/>
        </w:rPr>
        <w:t> </w:t>
      </w:r>
      <w:r w:rsidRPr="00607D81">
        <w:rPr>
          <w:color w:val="000000"/>
        </w:rPr>
        <w:t>в Дунавските зони и</w:t>
      </w:r>
      <w:r w:rsidRPr="00607D81">
        <w:rPr>
          <w:rStyle w:val="apple-converted-space"/>
          <w:color w:val="000000"/>
        </w:rPr>
        <w:t> </w:t>
      </w:r>
      <w:r w:rsidRPr="00607D81">
        <w:rPr>
          <w:rStyle w:val="Emphasis"/>
          <w:color w:val="000000"/>
        </w:rPr>
        <w:t>Mesocricetus newtoni</w:t>
      </w:r>
      <w:r w:rsidRPr="00607D81">
        <w:rPr>
          <w:rStyle w:val="apple-converted-space"/>
          <w:color w:val="000000"/>
        </w:rPr>
        <w:t> </w:t>
      </w:r>
      <w:r w:rsidRPr="00607D81">
        <w:rPr>
          <w:color w:val="000000"/>
        </w:rPr>
        <w:t>в Зони 8 и 9 са видове с колониален начин на живот и могат да бъдат засегнати при директно разрушаване на колонии. Въздействието е с</w:t>
      </w:r>
      <w:r w:rsidRPr="00607D81">
        <w:rPr>
          <w:rStyle w:val="apple-converted-space"/>
          <w:color w:val="000000"/>
        </w:rPr>
        <w:t xml:space="preserve"> </w:t>
      </w:r>
      <w:r w:rsidRPr="00607D81">
        <w:rPr>
          <w:rStyle w:val="Strong"/>
          <w:color w:val="000000"/>
        </w:rPr>
        <w:t>умерена отрицателна интензивност (MNI)</w:t>
      </w:r>
      <w:r w:rsidRPr="00607D81">
        <w:rPr>
          <w:rStyle w:val="apple-converted-space"/>
          <w:color w:val="000000"/>
        </w:rPr>
        <w:t xml:space="preserve"> за такива видове и с </w:t>
      </w:r>
      <w:r w:rsidRPr="00607D81">
        <w:rPr>
          <w:rStyle w:val="Strong"/>
          <w:color w:val="000000"/>
        </w:rPr>
        <w:t>ниска отрицателна интензивност (LNI) за останалите</w:t>
      </w:r>
      <w:r w:rsidRPr="00607D81">
        <w:rPr>
          <w:b/>
          <w:bCs/>
          <w:color w:val="000000"/>
        </w:rPr>
        <w:t xml:space="preserve">. </w:t>
      </w:r>
    </w:p>
    <w:p w14:paraId="49B7A7EB" w14:textId="77777777" w:rsidR="000D2E9B" w:rsidRPr="00607D81" w:rsidRDefault="000D2E9B" w:rsidP="00607D81">
      <w:pPr>
        <w:pStyle w:val="font-claude-response-body"/>
        <w:spacing w:before="0" w:beforeAutospacing="0" w:after="120" w:afterAutospacing="0" w:line="276" w:lineRule="auto"/>
        <w:ind w:firstLine="567"/>
        <w:jc w:val="both"/>
        <w:rPr>
          <w:color w:val="000000"/>
          <w:u w:val="single"/>
        </w:rPr>
      </w:pPr>
      <w:r w:rsidRPr="00607D81">
        <w:rPr>
          <w:rStyle w:val="Strong"/>
          <w:color w:val="000000"/>
          <w:u w:val="single"/>
        </w:rPr>
        <w:t>3. Безпокойство и прогонване</w:t>
      </w:r>
    </w:p>
    <w:p w14:paraId="25B1AE5A" w14:textId="77777777" w:rsidR="000D2E9B" w:rsidRPr="00607D81" w:rsidRDefault="000D2E9B" w:rsidP="00607D81">
      <w:pPr>
        <w:pStyle w:val="font-claude-response-body"/>
        <w:spacing w:before="0" w:beforeAutospacing="0" w:after="120" w:afterAutospacing="0" w:line="276" w:lineRule="auto"/>
        <w:ind w:firstLine="567"/>
        <w:jc w:val="both"/>
        <w:rPr>
          <w:color w:val="000000"/>
        </w:rPr>
      </w:pPr>
      <w:r w:rsidRPr="00607D81">
        <w:rPr>
          <w:color w:val="000000"/>
        </w:rPr>
        <w:t>Строителните дейности причиняват безпокойство на едрите бозайници, особено в зоните с горски местообитания (Зони 17–21, 23). Временното прогонване при строителство е с краткосрочен и обратим характер. При експлоатацията постоянното човешко присъствие и шумът може да доведе до трайно избягване на непосредствената близост до турбините от страна на видове като Ursus arctos, Canis lupus, Lutra lutra и др. При средна сила и висока чувствителност въздействието е с умерена отрицателна интензивност (MNI). За видове с колониален начин на живот и фиксирани дупки (като  Spermophilus citellus) строителството в непосредствена близост до активни колонии може да доведе до изоставяне на колонията, което при ограниченото им разпространение представлява необратима локална загуба. Въздействието за тези видове е с умерена отрицателна интензивност (MNI) при наличие на активни колонии в строителния отпечатък. За останалите видове въздействието е с ниска отрицателна интензивност (LNI).</w:t>
      </w:r>
    </w:p>
    <w:p w14:paraId="2C7A6D37" w14:textId="77777777" w:rsidR="000D2E9B" w:rsidRPr="00607D81" w:rsidRDefault="000D2E9B" w:rsidP="00607D81">
      <w:pPr>
        <w:pStyle w:val="font-claude-response-body"/>
        <w:spacing w:before="0" w:beforeAutospacing="0" w:after="120" w:afterAutospacing="0" w:line="276" w:lineRule="auto"/>
        <w:ind w:firstLine="567"/>
        <w:jc w:val="both"/>
        <w:rPr>
          <w:color w:val="000000"/>
          <w:u w:val="single"/>
        </w:rPr>
      </w:pPr>
      <w:r w:rsidRPr="00607D81">
        <w:rPr>
          <w:rStyle w:val="Strong"/>
          <w:color w:val="000000"/>
          <w:u w:val="single"/>
        </w:rPr>
        <w:t>4. Фрагментация и бариерен ефект</w:t>
      </w:r>
    </w:p>
    <w:p w14:paraId="6FBCAB7F" w14:textId="77777777" w:rsidR="000D2E9B" w:rsidRPr="00607D81" w:rsidRDefault="000D2E9B" w:rsidP="00607D81">
      <w:pPr>
        <w:pStyle w:val="font-claude-response-body"/>
        <w:spacing w:before="0" w:beforeAutospacing="0" w:after="120" w:afterAutospacing="0" w:line="276" w:lineRule="auto"/>
        <w:ind w:firstLine="567"/>
        <w:jc w:val="both"/>
        <w:rPr>
          <w:b/>
          <w:bCs/>
          <w:color w:val="000000"/>
        </w:rPr>
      </w:pPr>
      <w:r w:rsidRPr="00607D81">
        <w:rPr>
          <w:color w:val="000000"/>
        </w:rPr>
        <w:t>Вътрешните пътища имат ограничен бариерен ефект за повечето бозайници. По-значима е потенциалната фрагментация на биокоридори в зоните с горски местообитания. Зони 1, 3, 4 директно граничат с Натура 2000 зона BG0001040 „Западна Стара планина и Предбалкан", а Зона 15 е на 1 km от нея и на 10 km от BG0001042 „Искърски пролом – Ржана". Тези зони осигуряват ключова екологична свързаност между популациите на едрите хищници в Централен Балкан, Западна Стара планина и Карпатите. Допълнително, Зони 18 и 19 директно граничат с BG0000113 „Витоша", която е значим биокоридор към Западна Стара планина. Прокарването на вътрешна инфраструктура в тези зони може допълнително да фрагментира вече натоварени коридорни участъци, особено в района на Искърското дефиле. Загубата на биокоридорна функция е трудно обратима. При малка сила и висока чувствителност въздействието върху коридорната свързаност в Зони 1, 3, 4 и 15 е с</w:t>
      </w:r>
      <w:r w:rsidRPr="00607D81">
        <w:rPr>
          <w:rStyle w:val="apple-converted-space"/>
          <w:color w:val="000000"/>
        </w:rPr>
        <w:t> </w:t>
      </w:r>
      <w:r w:rsidRPr="00607D81">
        <w:rPr>
          <w:rStyle w:val="Strong"/>
          <w:color w:val="000000"/>
        </w:rPr>
        <w:t>умерена отрицателна интензивност (MNI)</w:t>
      </w:r>
      <w:r w:rsidRPr="00607D81">
        <w:rPr>
          <w:b/>
          <w:bCs/>
          <w:color w:val="000000"/>
        </w:rPr>
        <w:t xml:space="preserve">, </w:t>
      </w:r>
      <w:r w:rsidRPr="00607D81">
        <w:rPr>
          <w:color w:val="000000"/>
        </w:rPr>
        <w:t>за останалите зони -с</w:t>
      </w:r>
      <w:r w:rsidRPr="00607D81">
        <w:rPr>
          <w:rStyle w:val="apple-converted-space"/>
          <w:color w:val="000000"/>
        </w:rPr>
        <w:t> </w:t>
      </w:r>
      <w:r w:rsidRPr="00607D81">
        <w:rPr>
          <w:rStyle w:val="Strong"/>
          <w:color w:val="000000"/>
        </w:rPr>
        <w:t>ниска отрицателна интензивност (LNI)</w:t>
      </w:r>
      <w:r w:rsidRPr="00607D81">
        <w:rPr>
          <w:b/>
          <w:bCs/>
          <w:color w:val="000000"/>
        </w:rPr>
        <w:t>.</w:t>
      </w:r>
    </w:p>
    <w:p w14:paraId="443AC87D" w14:textId="5E463416" w:rsidR="00FC1115" w:rsidRPr="00607D81" w:rsidRDefault="00FC1115" w:rsidP="00607D81">
      <w:pPr>
        <w:widowControl w:val="0"/>
        <w:tabs>
          <w:tab w:val="left" w:pos="4820"/>
        </w:tabs>
        <w:spacing w:after="120" w:line="276" w:lineRule="auto"/>
        <w:ind w:firstLine="567"/>
        <w:jc w:val="both"/>
        <w:rPr>
          <w:lang w:val="en-US"/>
        </w:rPr>
      </w:pPr>
      <w:r w:rsidRPr="00607D81">
        <w:t>Прогнозна оценка на очакваните въздействия върху бозайниците (без прилепи) в резултат от реализацията на Плана, е представена в Таблица 65 на ДЕО.</w:t>
      </w:r>
    </w:p>
    <w:p w14:paraId="01AF5135" w14:textId="77777777" w:rsidR="00D20410" w:rsidRPr="00607D81" w:rsidRDefault="00D20410" w:rsidP="00607D81">
      <w:pPr>
        <w:widowControl w:val="0"/>
        <w:tabs>
          <w:tab w:val="left" w:pos="4820"/>
        </w:tabs>
        <w:spacing w:after="120" w:line="276" w:lineRule="auto"/>
        <w:ind w:firstLine="567"/>
        <w:jc w:val="both"/>
        <w:rPr>
          <w:lang w:val="en-US"/>
        </w:rPr>
      </w:pPr>
    </w:p>
    <w:p w14:paraId="6B888624" w14:textId="77777777" w:rsidR="007775E4" w:rsidRPr="00607D81" w:rsidRDefault="007775E4" w:rsidP="00607D81">
      <w:pPr>
        <w:pStyle w:val="Heading4"/>
        <w:tabs>
          <w:tab w:val="left" w:pos="4820"/>
        </w:tabs>
        <w:spacing w:before="0" w:after="120" w:line="276" w:lineRule="auto"/>
        <w:jc w:val="both"/>
      </w:pPr>
      <w:r w:rsidRPr="00607D81">
        <w:t>Вероятни значителни въздействия върху прилепите</w:t>
      </w:r>
    </w:p>
    <w:p w14:paraId="6F8EF29C" w14:textId="77777777" w:rsidR="007775E4" w:rsidRPr="00607D81" w:rsidRDefault="007775E4" w:rsidP="00607D81">
      <w:pPr>
        <w:pStyle w:val="font-claude-response-body"/>
        <w:spacing w:before="0" w:beforeAutospacing="0" w:after="120" w:afterAutospacing="0" w:line="276" w:lineRule="auto"/>
        <w:ind w:firstLine="567"/>
        <w:jc w:val="both"/>
        <w:rPr>
          <w:color w:val="000000"/>
        </w:rPr>
      </w:pPr>
      <w:r w:rsidRPr="00607D81">
        <w:rPr>
          <w:color w:val="000000"/>
        </w:rPr>
        <w:t xml:space="preserve">Прилепите са сред най-чувствителните групи гръбначни животни към ветроенергийните паркове. В обхвата на приоритетните зони са установени 30 вида прилепи по данни на ИАОС (2025) и Червената книга на Република България (2011). От установените видове пещерно зависими са 10 вида, горски - 6 вида), мигриращи - 5 вида, евритопни/синантропни -9 вида. При разработването на методологията за определяне на приоритетните зони не е прилаган самостоятелен изключващ </w:t>
      </w:r>
      <w:r w:rsidRPr="00607D81">
        <w:rPr>
          <w:color w:val="000000"/>
        </w:rPr>
        <w:lastRenderedPageBreak/>
        <w:t xml:space="preserve">пространствен слой, свързан с чувствителността на прилепите към вятърните турбини, като тази липса е обосновавана с недостатъчност на пространствени данни. </w:t>
      </w:r>
    </w:p>
    <w:p w14:paraId="59FE3B4A" w14:textId="77777777" w:rsidR="007775E4" w:rsidRPr="00607D81" w:rsidRDefault="007775E4" w:rsidP="00607D81">
      <w:pPr>
        <w:pStyle w:val="font-claude-response-body"/>
        <w:spacing w:before="0" w:beforeAutospacing="0" w:after="120" w:afterAutospacing="0" w:line="276" w:lineRule="auto"/>
        <w:ind w:firstLine="567"/>
        <w:jc w:val="both"/>
        <w:rPr>
          <w:color w:val="000000"/>
          <w:u w:val="single"/>
        </w:rPr>
      </w:pPr>
      <w:r w:rsidRPr="00607D81">
        <w:rPr>
          <w:rStyle w:val="Strong"/>
          <w:color w:val="000000"/>
          <w:u w:val="single"/>
        </w:rPr>
        <w:t>1. Смъртност</w:t>
      </w:r>
    </w:p>
    <w:p w14:paraId="09356006" w14:textId="77777777" w:rsidR="007775E4" w:rsidRPr="00607D81" w:rsidRDefault="007775E4" w:rsidP="00607D81">
      <w:pPr>
        <w:pStyle w:val="font-claude-response-body"/>
        <w:spacing w:before="0" w:beforeAutospacing="0" w:after="120" w:afterAutospacing="0" w:line="276" w:lineRule="auto"/>
        <w:ind w:firstLine="567"/>
        <w:jc w:val="both"/>
        <w:rPr>
          <w:b/>
          <w:bCs/>
          <w:color w:val="000000"/>
        </w:rPr>
      </w:pPr>
      <w:r w:rsidRPr="00607D81">
        <w:rPr>
          <w:rStyle w:val="Strong"/>
          <w:color w:val="000000"/>
        </w:rPr>
        <w:t>В зоните с горски местообитания (Зони 18–21, 23) изсичането на дървета с хралупи и хлабава кора в размножителния сезон (юни–август) може да доведе до загуба на индивиди от</w:t>
      </w:r>
      <w:r w:rsidRPr="00607D81">
        <w:rPr>
          <w:rStyle w:val="apple-converted-space"/>
          <w:b/>
          <w:bCs/>
          <w:color w:val="000000"/>
        </w:rPr>
        <w:t> </w:t>
      </w:r>
      <w:r w:rsidRPr="00607D81">
        <w:rPr>
          <w:rStyle w:val="Emphasis"/>
          <w:color w:val="000000"/>
        </w:rPr>
        <w:t>Barbastella barbastellus</w:t>
      </w:r>
      <w:r w:rsidRPr="00607D81">
        <w:rPr>
          <w:rStyle w:val="apple-converted-space"/>
          <w:color w:val="000000"/>
        </w:rPr>
        <w:t> </w:t>
      </w:r>
      <w:r w:rsidRPr="00607D81">
        <w:rPr>
          <w:rStyle w:val="Strong"/>
          <w:color w:val="000000"/>
        </w:rPr>
        <w:t>и</w:t>
      </w:r>
      <w:r w:rsidRPr="00607D81">
        <w:rPr>
          <w:rStyle w:val="apple-converted-space"/>
          <w:color w:val="000000"/>
        </w:rPr>
        <w:t> </w:t>
      </w:r>
      <w:r w:rsidRPr="00607D81">
        <w:rPr>
          <w:rStyle w:val="Emphasis"/>
          <w:color w:val="000000"/>
        </w:rPr>
        <w:t>Myotis bechsteinii</w:t>
      </w:r>
      <w:r w:rsidRPr="00607D81">
        <w:rPr>
          <w:rStyle w:val="Strong"/>
          <w:color w:val="000000"/>
        </w:rPr>
        <w:t xml:space="preserve">. Възрастните индивиди могат да напуснат убежището при началото на дейностите, а в ранния период на лактация майките носят малките. В по-късния период на отглеждане (юли–август) малките са вече твърде тежки за носене, но все още не са достатъчно добри летци - при отсичане на убежищното дърво в този период смъртността на малките не може да се изключи. </w:t>
      </w:r>
      <w:r w:rsidRPr="00607D81">
        <w:rPr>
          <w:color w:val="000000"/>
        </w:rPr>
        <w:t xml:space="preserve">В плана е заложено времево ограничение -строителна забрана за периода февруари–май, но тя не обхваща този период. </w:t>
      </w:r>
      <w:r w:rsidRPr="00607D81">
        <w:rPr>
          <w:rStyle w:val="Strong"/>
          <w:color w:val="000000"/>
        </w:rPr>
        <w:t>Въздействието е с</w:t>
      </w:r>
      <w:r w:rsidRPr="00607D81">
        <w:rPr>
          <w:rStyle w:val="apple-converted-space"/>
          <w:b/>
          <w:bCs/>
          <w:color w:val="000000"/>
        </w:rPr>
        <w:t> </w:t>
      </w:r>
      <w:r w:rsidRPr="00607D81">
        <w:rPr>
          <w:rStyle w:val="Strong"/>
          <w:color w:val="000000"/>
        </w:rPr>
        <w:t>ниска отрицателна интензивност (LNI).</w:t>
      </w:r>
    </w:p>
    <w:p w14:paraId="5FB18D5C" w14:textId="77777777" w:rsidR="007775E4" w:rsidRPr="00607D81" w:rsidRDefault="007775E4" w:rsidP="00607D81">
      <w:pPr>
        <w:pStyle w:val="font-claude-response-body"/>
        <w:spacing w:before="0" w:beforeAutospacing="0" w:after="120" w:afterAutospacing="0" w:line="276" w:lineRule="auto"/>
        <w:ind w:firstLine="567"/>
        <w:jc w:val="both"/>
        <w:rPr>
          <w:b/>
          <w:bCs/>
          <w:color w:val="000000"/>
        </w:rPr>
      </w:pPr>
      <w:r w:rsidRPr="00607D81">
        <w:rPr>
          <w:color w:val="000000"/>
        </w:rPr>
        <w:t>Смъртността на прилепи от сблъсък с въртящите се ротори и от баротравма е документирано явление в световен мащаб (Baerwald et al., 2008</w:t>
      </w:r>
      <w:r w:rsidRPr="00607D81">
        <w:rPr>
          <w:rStyle w:val="FootnoteReference"/>
          <w:color w:val="000000"/>
        </w:rPr>
        <w:footnoteReference w:id="6"/>
      </w:r>
      <w:r w:rsidRPr="00607D81">
        <w:rPr>
          <w:color w:val="000000"/>
        </w:rPr>
        <w:t>; Voigt et al., 2021</w:t>
      </w:r>
      <w:r w:rsidRPr="00607D81">
        <w:rPr>
          <w:rStyle w:val="FootnoteReference"/>
          <w:color w:val="000000"/>
        </w:rPr>
        <w:footnoteReference w:id="7"/>
      </w:r>
      <w:r w:rsidRPr="00607D81">
        <w:rPr>
          <w:color w:val="000000"/>
        </w:rPr>
        <w:t>). Рискът нараства с височината на турбините, тъй като ротор-зоната навлиза в диапазона на летателна активност на мигриращите видове (Wellig et al., 2018</w:t>
      </w:r>
      <w:r w:rsidRPr="00607D81">
        <w:rPr>
          <w:rStyle w:val="FootnoteReference"/>
          <w:color w:val="000000"/>
        </w:rPr>
        <w:footnoteReference w:id="8"/>
      </w:r>
      <w:r w:rsidRPr="00607D81">
        <w:rPr>
          <w:color w:val="000000"/>
        </w:rPr>
        <w:t>), и е особено висок по време на есенната миграция -август–октомври (Roemer et al., 2019</w:t>
      </w:r>
      <w:r w:rsidRPr="00607D81">
        <w:rPr>
          <w:rStyle w:val="FootnoteReference"/>
          <w:color w:val="000000"/>
        </w:rPr>
        <w:footnoteReference w:id="9"/>
      </w:r>
      <w:r w:rsidRPr="00607D81">
        <w:rPr>
          <w:color w:val="000000"/>
        </w:rPr>
        <w:t xml:space="preserve">). Планът предвижда инсталиране на акустични ултразвукови системи за възпиране на прилепите, без да уточнява технически параметри. Ефективността на тези системи е видово-специфична и зависи от диапазона на излъчване -стандартните търговски системи обикновено работят до 100 kHz, което ги прави неефективни за </w:t>
      </w:r>
      <w:r w:rsidRPr="00607D81">
        <w:rPr>
          <w:i/>
          <w:iCs/>
          <w:color w:val="000000"/>
        </w:rPr>
        <w:t>Rhinolophus</w:t>
      </w:r>
      <w:r w:rsidRPr="00607D81">
        <w:rPr>
          <w:color w:val="000000"/>
        </w:rPr>
        <w:t xml:space="preserve"> sp., чиито ехолокационни сигнали надхвърлят 100 kHz (Dietz et al., 2009</w:t>
      </w:r>
      <w:r w:rsidRPr="00607D81">
        <w:rPr>
          <w:rStyle w:val="FootnoteReference"/>
          <w:color w:val="000000"/>
        </w:rPr>
        <w:footnoteReference w:id="10"/>
      </w:r>
      <w:r w:rsidRPr="00607D81">
        <w:rPr>
          <w:color w:val="000000"/>
        </w:rPr>
        <w:t>). Системи съобразени с диапазона на ехолокация могат да намалят смъртността, като ефективността варира значително в зависимост от вида и метеорологичните условия. Сред установените мигриращи видове потенциален риск има за</w:t>
      </w:r>
      <w:r w:rsidRPr="00607D81">
        <w:rPr>
          <w:rStyle w:val="apple-converted-space"/>
          <w:color w:val="000000"/>
        </w:rPr>
        <w:t> </w:t>
      </w:r>
      <w:r w:rsidRPr="00607D81">
        <w:rPr>
          <w:rStyle w:val="Emphasis"/>
          <w:color w:val="000000"/>
        </w:rPr>
        <w:t>Nyctalus noctula</w:t>
      </w:r>
      <w:r w:rsidRPr="00607D81">
        <w:rPr>
          <w:rStyle w:val="apple-converted-space"/>
          <w:color w:val="000000"/>
        </w:rPr>
        <w:t> </w:t>
      </w:r>
      <w:r w:rsidRPr="00607D81">
        <w:rPr>
          <w:color w:val="000000"/>
        </w:rPr>
        <w:t>(14 зони),</w:t>
      </w:r>
      <w:r w:rsidRPr="00607D81">
        <w:rPr>
          <w:rStyle w:val="apple-converted-space"/>
          <w:color w:val="000000"/>
        </w:rPr>
        <w:t> </w:t>
      </w:r>
      <w:r w:rsidRPr="00607D81">
        <w:rPr>
          <w:rStyle w:val="Emphasis"/>
          <w:color w:val="000000"/>
        </w:rPr>
        <w:t>Nyctalus leisleri</w:t>
      </w:r>
      <w:r w:rsidRPr="00607D81">
        <w:rPr>
          <w:rStyle w:val="apple-converted-space"/>
          <w:color w:val="000000"/>
        </w:rPr>
        <w:t> </w:t>
      </w:r>
      <w:r w:rsidRPr="00607D81">
        <w:rPr>
          <w:color w:val="000000"/>
        </w:rPr>
        <w:t>(13 зони),</w:t>
      </w:r>
      <w:r w:rsidRPr="00607D81">
        <w:rPr>
          <w:rStyle w:val="apple-converted-space"/>
          <w:color w:val="000000"/>
        </w:rPr>
        <w:t> </w:t>
      </w:r>
      <w:r w:rsidRPr="00607D81">
        <w:rPr>
          <w:rStyle w:val="Emphasis"/>
          <w:color w:val="000000"/>
        </w:rPr>
        <w:t>Pipistrellus nathusii</w:t>
      </w:r>
      <w:r w:rsidRPr="00607D81">
        <w:rPr>
          <w:rStyle w:val="apple-converted-space"/>
          <w:color w:val="000000"/>
        </w:rPr>
        <w:t> </w:t>
      </w:r>
      <w:r w:rsidRPr="00607D81">
        <w:rPr>
          <w:color w:val="000000"/>
        </w:rPr>
        <w:t>(15 зони) и</w:t>
      </w:r>
      <w:r w:rsidRPr="00607D81">
        <w:rPr>
          <w:rStyle w:val="apple-converted-space"/>
          <w:color w:val="000000"/>
        </w:rPr>
        <w:t> </w:t>
      </w:r>
      <w:r w:rsidRPr="00607D81">
        <w:rPr>
          <w:rStyle w:val="Emphasis"/>
          <w:color w:val="000000"/>
        </w:rPr>
        <w:t>Nyctalus lasiopterus</w:t>
      </w:r>
      <w:r w:rsidRPr="00607D81">
        <w:rPr>
          <w:rStyle w:val="apple-converted-space"/>
          <w:color w:val="000000"/>
        </w:rPr>
        <w:t> </w:t>
      </w:r>
      <w:r w:rsidRPr="00607D81">
        <w:rPr>
          <w:color w:val="000000"/>
        </w:rPr>
        <w:t>(7 зони). За мигриращите видове въздействието е с</w:t>
      </w:r>
      <w:r w:rsidRPr="00607D81">
        <w:rPr>
          <w:rStyle w:val="apple-converted-space"/>
          <w:color w:val="000000"/>
        </w:rPr>
        <w:t> </w:t>
      </w:r>
      <w:r w:rsidRPr="00607D81">
        <w:rPr>
          <w:rStyle w:val="Strong"/>
          <w:color w:val="000000"/>
        </w:rPr>
        <w:t>умерена отрицателна интензивност (MNI)</w:t>
      </w:r>
      <w:r w:rsidRPr="00607D81">
        <w:rPr>
          <w:b/>
          <w:bCs/>
          <w:color w:val="000000"/>
        </w:rPr>
        <w:t>.</w:t>
      </w:r>
    </w:p>
    <w:p w14:paraId="3988F1B1" w14:textId="77777777" w:rsidR="007775E4" w:rsidRPr="00607D81" w:rsidRDefault="007775E4" w:rsidP="00607D81">
      <w:pPr>
        <w:pStyle w:val="font-claude-response-body"/>
        <w:spacing w:before="0" w:beforeAutospacing="0" w:after="120" w:afterAutospacing="0" w:line="276" w:lineRule="auto"/>
        <w:ind w:firstLine="567"/>
        <w:jc w:val="both"/>
        <w:rPr>
          <w:color w:val="000000"/>
        </w:rPr>
      </w:pPr>
      <w:r w:rsidRPr="00607D81">
        <w:rPr>
          <w:color w:val="000000"/>
        </w:rPr>
        <w:t>Рискът е значително по-висок в зоните в близост до концентрация на значими пещерни убежища. По данни на МОСВ (2013, слой с местообитание 8310) и платформата GBIF (предоставени от НПМ-БАН, 2026) тези убежища включват:</w:t>
      </w:r>
    </w:p>
    <w:p w14:paraId="55ACE306" w14:textId="77777777" w:rsidR="007775E4" w:rsidRPr="00607D81" w:rsidRDefault="007775E4" w:rsidP="00607D81">
      <w:pPr>
        <w:pStyle w:val="whitespace-normal"/>
        <w:numPr>
          <w:ilvl w:val="0"/>
          <w:numId w:val="141"/>
        </w:numPr>
        <w:tabs>
          <w:tab w:val="clear" w:pos="720"/>
          <w:tab w:val="num" w:pos="851"/>
        </w:tabs>
        <w:spacing w:before="0" w:beforeAutospacing="0" w:after="120" w:afterAutospacing="0" w:line="276" w:lineRule="auto"/>
        <w:ind w:left="851" w:hanging="284"/>
        <w:jc w:val="both"/>
        <w:rPr>
          <w:color w:val="000000"/>
        </w:rPr>
      </w:pPr>
      <w:r w:rsidRPr="00607D81">
        <w:rPr>
          <w:rStyle w:val="Strong"/>
          <w:color w:val="000000"/>
        </w:rPr>
        <w:t>Зона 2</w:t>
      </w:r>
      <w:r w:rsidRPr="00607D81">
        <w:rPr>
          <w:rStyle w:val="apple-converted-space"/>
          <w:color w:val="000000"/>
        </w:rPr>
        <w:t> </w:t>
      </w:r>
      <w:r w:rsidRPr="00607D81">
        <w:rPr>
          <w:color w:val="000000"/>
        </w:rPr>
        <w:t>-пещера Варкан на 0,03 km, с установена колония от 1 200</w:t>
      </w:r>
      <w:r w:rsidRPr="00607D81">
        <w:rPr>
          <w:rStyle w:val="apple-converted-space"/>
          <w:color w:val="000000"/>
        </w:rPr>
        <w:t> </w:t>
      </w:r>
      <w:r w:rsidRPr="00607D81">
        <w:rPr>
          <w:rStyle w:val="Emphasis"/>
          <w:color w:val="000000"/>
        </w:rPr>
        <w:t>Rhinolophus ferrumequinum</w:t>
      </w:r>
    </w:p>
    <w:p w14:paraId="648E4135" w14:textId="77777777" w:rsidR="007775E4" w:rsidRPr="00607D81" w:rsidRDefault="007775E4" w:rsidP="00607D81">
      <w:pPr>
        <w:pStyle w:val="whitespace-normal"/>
        <w:numPr>
          <w:ilvl w:val="0"/>
          <w:numId w:val="141"/>
        </w:numPr>
        <w:tabs>
          <w:tab w:val="clear" w:pos="720"/>
          <w:tab w:val="num" w:pos="851"/>
        </w:tabs>
        <w:spacing w:before="0" w:beforeAutospacing="0" w:after="120" w:afterAutospacing="0" w:line="276" w:lineRule="auto"/>
        <w:ind w:left="851" w:hanging="284"/>
        <w:jc w:val="both"/>
        <w:rPr>
          <w:color w:val="000000"/>
        </w:rPr>
      </w:pPr>
      <w:r w:rsidRPr="00607D81">
        <w:rPr>
          <w:rStyle w:val="Strong"/>
          <w:color w:val="000000"/>
        </w:rPr>
        <w:t>Зона 3</w:t>
      </w:r>
      <w:r w:rsidRPr="00607D81">
        <w:rPr>
          <w:rStyle w:val="apple-converted-space"/>
          <w:color w:val="000000"/>
        </w:rPr>
        <w:t> </w:t>
      </w:r>
      <w:r w:rsidRPr="00607D81">
        <w:rPr>
          <w:color w:val="000000"/>
        </w:rPr>
        <w:t>-Магурата (0,20 km, 500</w:t>
      </w:r>
      <w:r w:rsidRPr="00607D81">
        <w:rPr>
          <w:rStyle w:val="apple-converted-space"/>
          <w:color w:val="000000"/>
        </w:rPr>
        <w:t> </w:t>
      </w:r>
      <w:r w:rsidRPr="00607D81">
        <w:rPr>
          <w:rStyle w:val="Emphasis"/>
          <w:color w:val="000000"/>
        </w:rPr>
        <w:t>Rhinolophus euryale</w:t>
      </w:r>
      <w:r w:rsidRPr="00607D81">
        <w:rPr>
          <w:color w:val="000000"/>
        </w:rPr>
        <w:t>) и Козарника (0,99 km, 400</w:t>
      </w:r>
      <w:r w:rsidRPr="00607D81">
        <w:rPr>
          <w:rStyle w:val="apple-converted-space"/>
          <w:color w:val="000000"/>
        </w:rPr>
        <w:t> </w:t>
      </w:r>
      <w:r w:rsidRPr="00607D81">
        <w:rPr>
          <w:rStyle w:val="Emphasis"/>
          <w:color w:val="000000"/>
        </w:rPr>
        <w:t>Rhinolophus euryale</w:t>
      </w:r>
      <w:r w:rsidRPr="00607D81">
        <w:rPr>
          <w:color w:val="000000"/>
        </w:rPr>
        <w:t>)</w:t>
      </w:r>
    </w:p>
    <w:p w14:paraId="40687AE6" w14:textId="77777777" w:rsidR="007775E4" w:rsidRPr="00607D81" w:rsidRDefault="007775E4" w:rsidP="00607D81">
      <w:pPr>
        <w:pStyle w:val="whitespace-normal"/>
        <w:numPr>
          <w:ilvl w:val="0"/>
          <w:numId w:val="141"/>
        </w:numPr>
        <w:tabs>
          <w:tab w:val="clear" w:pos="720"/>
          <w:tab w:val="num" w:pos="851"/>
        </w:tabs>
        <w:spacing w:before="0" w:beforeAutospacing="0" w:after="120" w:afterAutospacing="0" w:line="276" w:lineRule="auto"/>
        <w:ind w:left="851" w:hanging="284"/>
        <w:jc w:val="both"/>
        <w:rPr>
          <w:color w:val="000000"/>
        </w:rPr>
      </w:pPr>
      <w:r w:rsidRPr="00607D81">
        <w:rPr>
          <w:rStyle w:val="Strong"/>
          <w:color w:val="000000"/>
        </w:rPr>
        <w:t>Зона 9</w:t>
      </w:r>
      <w:r w:rsidRPr="00607D81">
        <w:rPr>
          <w:rStyle w:val="apple-converted-space"/>
          <w:color w:val="000000"/>
        </w:rPr>
        <w:t> </w:t>
      </w:r>
      <w:r w:rsidRPr="00607D81">
        <w:rPr>
          <w:color w:val="000000"/>
        </w:rPr>
        <w:t>-Нанин камък (1,38 km, 400</w:t>
      </w:r>
      <w:r w:rsidRPr="00607D81">
        <w:rPr>
          <w:rStyle w:val="apple-converted-space"/>
          <w:color w:val="000000"/>
        </w:rPr>
        <w:t> </w:t>
      </w:r>
      <w:r w:rsidRPr="00607D81">
        <w:rPr>
          <w:rStyle w:val="Emphasis"/>
          <w:color w:val="000000"/>
        </w:rPr>
        <w:t>Rhinolophus</w:t>
      </w:r>
      <w:r w:rsidRPr="00607D81">
        <w:rPr>
          <w:rStyle w:val="apple-converted-space"/>
          <w:color w:val="000000"/>
        </w:rPr>
        <w:t> </w:t>
      </w:r>
      <w:r w:rsidRPr="00607D81">
        <w:rPr>
          <w:color w:val="000000"/>
        </w:rPr>
        <w:t>spp.)</w:t>
      </w:r>
    </w:p>
    <w:p w14:paraId="033FB1EF" w14:textId="77777777" w:rsidR="007775E4" w:rsidRPr="00607D81" w:rsidRDefault="007775E4" w:rsidP="00607D81">
      <w:pPr>
        <w:pStyle w:val="whitespace-normal"/>
        <w:numPr>
          <w:ilvl w:val="0"/>
          <w:numId w:val="141"/>
        </w:numPr>
        <w:tabs>
          <w:tab w:val="clear" w:pos="720"/>
          <w:tab w:val="num" w:pos="851"/>
        </w:tabs>
        <w:spacing w:before="0" w:beforeAutospacing="0" w:after="120" w:afterAutospacing="0" w:line="276" w:lineRule="auto"/>
        <w:ind w:left="851" w:hanging="284"/>
        <w:jc w:val="both"/>
        <w:rPr>
          <w:color w:val="000000"/>
        </w:rPr>
      </w:pPr>
      <w:r w:rsidRPr="00607D81">
        <w:rPr>
          <w:rStyle w:val="Strong"/>
          <w:color w:val="000000"/>
        </w:rPr>
        <w:lastRenderedPageBreak/>
        <w:t>Зона 11</w:t>
      </w:r>
      <w:r w:rsidRPr="00607D81">
        <w:rPr>
          <w:rStyle w:val="apple-converted-space"/>
          <w:color w:val="000000"/>
        </w:rPr>
        <w:t> </w:t>
      </w:r>
      <w:r w:rsidRPr="00607D81">
        <w:rPr>
          <w:color w:val="000000"/>
        </w:rPr>
        <w:t>-Деветашката пещера (16 km, 14 462</w:t>
      </w:r>
      <w:r w:rsidRPr="00607D81">
        <w:rPr>
          <w:rStyle w:val="apple-converted-space"/>
          <w:color w:val="000000"/>
        </w:rPr>
        <w:t> </w:t>
      </w:r>
      <w:r w:rsidRPr="00607D81">
        <w:rPr>
          <w:rStyle w:val="Emphasis"/>
          <w:color w:val="000000"/>
        </w:rPr>
        <w:t>Miniopterus schreibersii</w:t>
      </w:r>
      <w:r w:rsidRPr="00607D81">
        <w:rPr>
          <w:color w:val="000000"/>
        </w:rPr>
        <w:t>) и Мандрата (11 km, 1 690</w:t>
      </w:r>
      <w:r w:rsidRPr="00607D81">
        <w:rPr>
          <w:rStyle w:val="apple-converted-space"/>
          <w:color w:val="000000"/>
        </w:rPr>
        <w:t> </w:t>
      </w:r>
      <w:r w:rsidRPr="00607D81">
        <w:rPr>
          <w:rStyle w:val="Emphasis"/>
          <w:color w:val="000000"/>
        </w:rPr>
        <w:t>Myotis</w:t>
      </w:r>
      <w:r w:rsidRPr="00607D81">
        <w:rPr>
          <w:color w:val="000000"/>
        </w:rPr>
        <w:t>spp.)</w:t>
      </w:r>
    </w:p>
    <w:p w14:paraId="3D99D246" w14:textId="77777777" w:rsidR="007775E4" w:rsidRPr="00607D81" w:rsidRDefault="007775E4" w:rsidP="00607D81">
      <w:pPr>
        <w:pStyle w:val="whitespace-normal"/>
        <w:numPr>
          <w:ilvl w:val="0"/>
          <w:numId w:val="141"/>
        </w:numPr>
        <w:tabs>
          <w:tab w:val="clear" w:pos="720"/>
          <w:tab w:val="num" w:pos="851"/>
        </w:tabs>
        <w:spacing w:before="0" w:beforeAutospacing="0" w:after="120" w:afterAutospacing="0" w:line="276" w:lineRule="auto"/>
        <w:ind w:left="851" w:hanging="284"/>
        <w:jc w:val="both"/>
        <w:rPr>
          <w:color w:val="000000"/>
        </w:rPr>
      </w:pPr>
      <w:r w:rsidRPr="00607D81">
        <w:rPr>
          <w:rStyle w:val="Strong"/>
          <w:color w:val="000000"/>
        </w:rPr>
        <w:t>Зона 12</w:t>
      </w:r>
      <w:r w:rsidRPr="00607D81">
        <w:rPr>
          <w:rStyle w:val="apple-converted-space"/>
          <w:color w:val="000000"/>
        </w:rPr>
        <w:t> </w:t>
      </w:r>
      <w:r w:rsidRPr="00607D81">
        <w:rPr>
          <w:color w:val="000000"/>
        </w:rPr>
        <w:t>-Зоровица (18 km, 7 000</w:t>
      </w:r>
      <w:r w:rsidRPr="00607D81">
        <w:rPr>
          <w:rStyle w:val="apple-converted-space"/>
          <w:color w:val="000000"/>
        </w:rPr>
        <w:t> </w:t>
      </w:r>
      <w:r w:rsidRPr="00607D81">
        <w:rPr>
          <w:rStyle w:val="Emphasis"/>
          <w:color w:val="000000"/>
        </w:rPr>
        <w:t>Rhinolophus</w:t>
      </w:r>
      <w:r w:rsidRPr="00607D81">
        <w:rPr>
          <w:rStyle w:val="apple-converted-space"/>
          <w:color w:val="000000"/>
        </w:rPr>
        <w:t> </w:t>
      </w:r>
      <w:r w:rsidRPr="00607D81">
        <w:rPr>
          <w:color w:val="000000"/>
        </w:rPr>
        <w:t>spp.) и Орлова чука (15 km, 5 850</w:t>
      </w:r>
      <w:r w:rsidRPr="00607D81">
        <w:rPr>
          <w:rStyle w:val="apple-converted-space"/>
          <w:color w:val="000000"/>
        </w:rPr>
        <w:t> </w:t>
      </w:r>
      <w:r w:rsidRPr="00607D81">
        <w:rPr>
          <w:rStyle w:val="Emphasis"/>
          <w:color w:val="000000"/>
        </w:rPr>
        <w:t>Myotis</w:t>
      </w:r>
      <w:r w:rsidRPr="00607D81">
        <w:rPr>
          <w:rStyle w:val="apple-converted-space"/>
          <w:color w:val="000000"/>
        </w:rPr>
        <w:t> </w:t>
      </w:r>
      <w:r w:rsidRPr="00607D81">
        <w:rPr>
          <w:color w:val="000000"/>
        </w:rPr>
        <w:t>spp.)</w:t>
      </w:r>
    </w:p>
    <w:p w14:paraId="5124A6F7" w14:textId="77777777" w:rsidR="007775E4" w:rsidRPr="00607D81" w:rsidRDefault="007775E4" w:rsidP="00607D81">
      <w:pPr>
        <w:pStyle w:val="whitespace-normal"/>
        <w:numPr>
          <w:ilvl w:val="0"/>
          <w:numId w:val="141"/>
        </w:numPr>
        <w:tabs>
          <w:tab w:val="clear" w:pos="720"/>
          <w:tab w:val="num" w:pos="851"/>
        </w:tabs>
        <w:spacing w:before="0" w:beforeAutospacing="0" w:after="120" w:afterAutospacing="0" w:line="276" w:lineRule="auto"/>
        <w:ind w:left="851" w:hanging="284"/>
        <w:jc w:val="both"/>
        <w:rPr>
          <w:color w:val="000000"/>
        </w:rPr>
      </w:pPr>
      <w:r w:rsidRPr="00607D81">
        <w:rPr>
          <w:rStyle w:val="Strong"/>
          <w:color w:val="000000"/>
        </w:rPr>
        <w:t>Зона 13</w:t>
      </w:r>
      <w:r w:rsidRPr="00607D81">
        <w:rPr>
          <w:rStyle w:val="apple-converted-space"/>
          <w:color w:val="000000"/>
        </w:rPr>
        <w:t> </w:t>
      </w:r>
      <w:r w:rsidRPr="00607D81">
        <w:rPr>
          <w:color w:val="000000"/>
        </w:rPr>
        <w:t>-Пролазката пещера (0,45 km, 3 350</w:t>
      </w:r>
      <w:r w:rsidRPr="00607D81">
        <w:rPr>
          <w:rStyle w:val="apple-converted-space"/>
          <w:color w:val="000000"/>
        </w:rPr>
        <w:t> </w:t>
      </w:r>
      <w:r w:rsidRPr="00607D81">
        <w:rPr>
          <w:rStyle w:val="Emphasis"/>
          <w:color w:val="000000"/>
        </w:rPr>
        <w:t>Miniopterus schreibersii</w:t>
      </w:r>
      <w:r w:rsidRPr="00607D81">
        <w:rPr>
          <w:color w:val="000000"/>
        </w:rPr>
        <w:t xml:space="preserve">) -една от най-значимите размножителни колонии в Европа </w:t>
      </w:r>
    </w:p>
    <w:p w14:paraId="062632EB" w14:textId="77777777" w:rsidR="007775E4" w:rsidRPr="00607D81" w:rsidRDefault="007775E4" w:rsidP="00607D81">
      <w:pPr>
        <w:pStyle w:val="whitespace-normal"/>
        <w:numPr>
          <w:ilvl w:val="0"/>
          <w:numId w:val="141"/>
        </w:numPr>
        <w:tabs>
          <w:tab w:val="clear" w:pos="720"/>
          <w:tab w:val="num" w:pos="851"/>
        </w:tabs>
        <w:spacing w:before="0" w:beforeAutospacing="0" w:after="120" w:afterAutospacing="0" w:line="276" w:lineRule="auto"/>
        <w:ind w:left="851" w:hanging="284"/>
        <w:jc w:val="both"/>
        <w:rPr>
          <w:color w:val="000000"/>
        </w:rPr>
      </w:pPr>
      <w:r w:rsidRPr="00607D81">
        <w:rPr>
          <w:rStyle w:val="Strong"/>
          <w:color w:val="000000"/>
        </w:rPr>
        <w:t>Зони 7 и 8</w:t>
      </w:r>
      <w:r w:rsidRPr="00607D81">
        <w:rPr>
          <w:rStyle w:val="apple-converted-space"/>
          <w:color w:val="000000"/>
        </w:rPr>
        <w:t> </w:t>
      </w:r>
      <w:r w:rsidRPr="00607D81">
        <w:rPr>
          <w:color w:val="000000"/>
        </w:rPr>
        <w:t>-пещерен комплекс Парниците (~40 km, 53 468</w:t>
      </w:r>
      <w:r w:rsidRPr="00607D81">
        <w:rPr>
          <w:rStyle w:val="apple-converted-space"/>
          <w:color w:val="000000"/>
        </w:rPr>
        <w:t> </w:t>
      </w:r>
      <w:r w:rsidRPr="00607D81">
        <w:rPr>
          <w:rStyle w:val="Emphasis"/>
          <w:color w:val="000000"/>
        </w:rPr>
        <w:t>Miniopterus schreibersii</w:t>
      </w:r>
      <w:r w:rsidRPr="00607D81">
        <w:rPr>
          <w:rStyle w:val="apple-converted-space"/>
          <w:color w:val="000000"/>
        </w:rPr>
        <w:t> </w:t>
      </w:r>
      <w:r w:rsidRPr="00607D81">
        <w:rPr>
          <w:color w:val="000000"/>
        </w:rPr>
        <w:t>-най-голямата установена колония в наличните данни)</w:t>
      </w:r>
    </w:p>
    <w:p w14:paraId="027C050B" w14:textId="77777777" w:rsidR="007775E4" w:rsidRPr="00607D81" w:rsidRDefault="007775E4" w:rsidP="00607D81">
      <w:pPr>
        <w:pStyle w:val="whitespace-normal"/>
        <w:numPr>
          <w:ilvl w:val="0"/>
          <w:numId w:val="141"/>
        </w:numPr>
        <w:tabs>
          <w:tab w:val="clear" w:pos="720"/>
          <w:tab w:val="num" w:pos="851"/>
        </w:tabs>
        <w:spacing w:before="0" w:beforeAutospacing="0" w:after="120" w:afterAutospacing="0" w:line="276" w:lineRule="auto"/>
        <w:ind w:left="851" w:hanging="284"/>
        <w:jc w:val="both"/>
        <w:rPr>
          <w:color w:val="000000"/>
        </w:rPr>
      </w:pPr>
      <w:r w:rsidRPr="00607D81">
        <w:rPr>
          <w:rStyle w:val="Strong"/>
          <w:color w:val="000000"/>
        </w:rPr>
        <w:t>Зона 21</w:t>
      </w:r>
      <w:r w:rsidRPr="00607D81">
        <w:rPr>
          <w:rStyle w:val="apple-converted-space"/>
          <w:color w:val="000000"/>
        </w:rPr>
        <w:t> </w:t>
      </w:r>
      <w:r w:rsidRPr="00607D81">
        <w:rPr>
          <w:color w:val="000000"/>
        </w:rPr>
        <w:t>-Андъка (0,77 km, 1 100</w:t>
      </w:r>
      <w:r w:rsidRPr="00607D81">
        <w:rPr>
          <w:rStyle w:val="apple-converted-space"/>
          <w:color w:val="000000"/>
        </w:rPr>
        <w:t> </w:t>
      </w:r>
      <w:r w:rsidRPr="00607D81">
        <w:rPr>
          <w:rStyle w:val="Emphasis"/>
          <w:color w:val="000000"/>
        </w:rPr>
        <w:t>Rhinolophus ferrumequinum</w:t>
      </w:r>
      <w:r w:rsidRPr="00607D81">
        <w:rPr>
          <w:color w:val="000000"/>
        </w:rPr>
        <w:t>) и 37 карстови пещери в радиус 5 km</w:t>
      </w:r>
    </w:p>
    <w:p w14:paraId="6ADA15CA" w14:textId="77777777" w:rsidR="007775E4" w:rsidRPr="00607D81" w:rsidRDefault="007775E4" w:rsidP="00607D81">
      <w:pPr>
        <w:pStyle w:val="whitespace-normal"/>
        <w:numPr>
          <w:ilvl w:val="0"/>
          <w:numId w:val="141"/>
        </w:numPr>
        <w:tabs>
          <w:tab w:val="clear" w:pos="720"/>
          <w:tab w:val="num" w:pos="851"/>
        </w:tabs>
        <w:spacing w:before="0" w:beforeAutospacing="0" w:after="120" w:afterAutospacing="0" w:line="276" w:lineRule="auto"/>
        <w:ind w:left="851" w:hanging="284"/>
        <w:jc w:val="both"/>
        <w:rPr>
          <w:color w:val="000000"/>
        </w:rPr>
      </w:pPr>
      <w:r w:rsidRPr="00607D81">
        <w:rPr>
          <w:rStyle w:val="Strong"/>
          <w:color w:val="000000"/>
        </w:rPr>
        <w:t>Зона 24</w:t>
      </w:r>
      <w:r w:rsidRPr="00607D81">
        <w:rPr>
          <w:rStyle w:val="apple-converted-space"/>
          <w:color w:val="000000"/>
        </w:rPr>
        <w:t> </w:t>
      </w:r>
      <w:r w:rsidRPr="00607D81">
        <w:rPr>
          <w:color w:val="000000"/>
        </w:rPr>
        <w:t>-резервоари Маджарово (25 km, 3 000</w:t>
      </w:r>
      <w:r w:rsidRPr="00607D81">
        <w:rPr>
          <w:rStyle w:val="apple-converted-space"/>
          <w:color w:val="000000"/>
        </w:rPr>
        <w:t> </w:t>
      </w:r>
      <w:r w:rsidRPr="00607D81">
        <w:rPr>
          <w:rStyle w:val="Emphasis"/>
          <w:color w:val="000000"/>
        </w:rPr>
        <w:t>Rhinolophus</w:t>
      </w:r>
      <w:r w:rsidRPr="00607D81">
        <w:rPr>
          <w:rStyle w:val="apple-converted-space"/>
          <w:color w:val="000000"/>
        </w:rPr>
        <w:t> </w:t>
      </w:r>
      <w:r w:rsidRPr="00607D81">
        <w:rPr>
          <w:color w:val="000000"/>
        </w:rPr>
        <w:t>spp. и 4 600</w:t>
      </w:r>
      <w:r w:rsidRPr="00607D81">
        <w:rPr>
          <w:rStyle w:val="apple-converted-space"/>
          <w:color w:val="000000"/>
        </w:rPr>
        <w:t> </w:t>
      </w:r>
      <w:r w:rsidRPr="00607D81">
        <w:rPr>
          <w:rStyle w:val="Emphasis"/>
          <w:color w:val="000000"/>
        </w:rPr>
        <w:t>Myotis emarginatus</w:t>
      </w:r>
      <w:r w:rsidRPr="00607D81">
        <w:rPr>
          <w:color w:val="000000"/>
        </w:rPr>
        <w:t>)</w:t>
      </w:r>
    </w:p>
    <w:p w14:paraId="4B82D953" w14:textId="77777777" w:rsidR="007775E4" w:rsidRPr="00607D81" w:rsidRDefault="007775E4" w:rsidP="00607D81">
      <w:pPr>
        <w:pStyle w:val="font-claude-response-body"/>
        <w:spacing w:before="0" w:beforeAutospacing="0" w:after="120" w:afterAutospacing="0" w:line="276" w:lineRule="auto"/>
        <w:ind w:firstLine="567"/>
        <w:jc w:val="both"/>
        <w:rPr>
          <w:color w:val="000000"/>
        </w:rPr>
      </w:pPr>
      <w:r w:rsidRPr="00607D81">
        <w:rPr>
          <w:color w:val="000000"/>
        </w:rPr>
        <w:t>За пещерно зависимите видове в Зони 9, 11, 12 и 24 въздействието е с умерена отрицателна интензивност (MNI). За Зони 2, 3, 13 и 21 — с колонии в непосредствена близост (под 0,5 km) и установени големи колонии — въздействието е с висока отрицателна интензивност (HNI).Поради значителния брой и разпространение на значими прилепни убежища в обхвата и близост до приоритетните зони, прилагането на видово-специфични буфери -напр. 20 km за</w:t>
      </w:r>
      <w:r w:rsidRPr="00607D81">
        <w:rPr>
          <w:rStyle w:val="apple-converted-space"/>
          <w:color w:val="000000"/>
        </w:rPr>
        <w:t> </w:t>
      </w:r>
      <w:r w:rsidRPr="00607D81">
        <w:rPr>
          <w:rStyle w:val="Emphasis"/>
          <w:color w:val="000000"/>
        </w:rPr>
        <w:t>Rhinolophus</w:t>
      </w:r>
      <w:r w:rsidRPr="00607D81">
        <w:rPr>
          <w:rStyle w:val="apple-converted-space"/>
          <w:color w:val="000000"/>
        </w:rPr>
        <w:t> </w:t>
      </w:r>
      <w:r w:rsidRPr="00607D81">
        <w:rPr>
          <w:color w:val="000000"/>
        </w:rPr>
        <w:t>spp. и минимум 40 km за</w:t>
      </w:r>
      <w:r w:rsidRPr="00607D81">
        <w:rPr>
          <w:rStyle w:val="apple-converted-space"/>
          <w:color w:val="000000"/>
        </w:rPr>
        <w:t> </w:t>
      </w:r>
      <w:r w:rsidRPr="00607D81">
        <w:rPr>
          <w:rStyle w:val="Emphasis"/>
          <w:color w:val="000000"/>
        </w:rPr>
        <w:t>Miniopterus schreibersii</w:t>
      </w:r>
      <w:r w:rsidRPr="00607D81">
        <w:rPr>
          <w:rStyle w:val="apple-converted-space"/>
          <w:color w:val="000000"/>
        </w:rPr>
        <w:t> </w:t>
      </w:r>
      <w:r w:rsidRPr="00607D81">
        <w:rPr>
          <w:color w:val="000000"/>
        </w:rPr>
        <w:t>-на ниво план би обезсмислило значителна част от зоните. Поради това оценката на риска за прилепите не може да се извърши на стратегическо ниво с достатъчна точност - необходима е индивидуална оценка по зона и вид на ниво конкретно инвестиционно предложение, включваща предконструкционен мониторинг на прилепната активност и специфичните хранителни маршрути на обитателите на засегнатите убежища.</w:t>
      </w:r>
    </w:p>
    <w:p w14:paraId="75D82821" w14:textId="77777777" w:rsidR="007775E4" w:rsidRPr="00607D81" w:rsidRDefault="007775E4" w:rsidP="00607D81">
      <w:pPr>
        <w:pStyle w:val="font-claude-response-body"/>
        <w:spacing w:before="0" w:beforeAutospacing="0" w:after="120" w:afterAutospacing="0" w:line="276" w:lineRule="auto"/>
        <w:ind w:firstLine="567"/>
        <w:jc w:val="both"/>
        <w:rPr>
          <w:color w:val="000000"/>
          <w:u w:val="single"/>
        </w:rPr>
      </w:pPr>
      <w:r w:rsidRPr="00607D81">
        <w:rPr>
          <w:rStyle w:val="Strong"/>
          <w:color w:val="000000"/>
          <w:u w:val="single"/>
        </w:rPr>
        <w:t>2. Загуба и влошаване на хранителни и горски местообитания</w:t>
      </w:r>
    </w:p>
    <w:p w14:paraId="0088782C" w14:textId="77777777" w:rsidR="007775E4" w:rsidRPr="00607D81" w:rsidRDefault="007775E4" w:rsidP="00607D81">
      <w:pPr>
        <w:pStyle w:val="font-claude-response-body"/>
        <w:spacing w:before="0" w:beforeAutospacing="0" w:after="120" w:afterAutospacing="0" w:line="276" w:lineRule="auto"/>
        <w:ind w:firstLine="567"/>
        <w:jc w:val="both"/>
        <w:rPr>
          <w:b/>
          <w:bCs/>
          <w:color w:val="000000"/>
        </w:rPr>
      </w:pPr>
      <w:r w:rsidRPr="00607D81">
        <w:rPr>
          <w:color w:val="000000"/>
        </w:rPr>
        <w:t>Строителството на турбини и инфраструктура засяга хранителните местообитания на прилепите. Загубата е особено значима за пещерно зависимите видове с ограничен хранителен радиус -подковоносите ловуват предимно в радиус 2–5 km около убежището (Roemer et al., 2019</w:t>
      </w:r>
      <w:r w:rsidRPr="00607D81">
        <w:rPr>
          <w:rStyle w:val="FootnoteReference"/>
          <w:color w:val="000000"/>
        </w:rPr>
        <w:footnoteReference w:id="11"/>
      </w:r>
      <w:r w:rsidRPr="00607D81">
        <w:rPr>
          <w:color w:val="000000"/>
        </w:rPr>
        <w:t>). В зоните с горски местообитания изсичането на хралупести дървета може да унищожи дневни и летни убежища на</w:t>
      </w:r>
      <w:r w:rsidRPr="00607D81">
        <w:rPr>
          <w:rStyle w:val="apple-converted-space"/>
          <w:color w:val="000000"/>
        </w:rPr>
        <w:t> </w:t>
      </w:r>
      <w:r w:rsidRPr="00607D81">
        <w:rPr>
          <w:rStyle w:val="Emphasis"/>
          <w:color w:val="000000"/>
        </w:rPr>
        <w:t>Barbastella barbastellus</w:t>
      </w:r>
      <w:r w:rsidRPr="00607D81">
        <w:rPr>
          <w:color w:val="000000"/>
        </w:rPr>
        <w:t xml:space="preserve"> и</w:t>
      </w:r>
      <w:r w:rsidRPr="00607D81">
        <w:rPr>
          <w:rStyle w:val="apple-converted-space"/>
          <w:color w:val="000000"/>
        </w:rPr>
        <w:t> </w:t>
      </w:r>
      <w:r w:rsidRPr="00607D81">
        <w:rPr>
          <w:rStyle w:val="Emphasis"/>
          <w:color w:val="000000"/>
        </w:rPr>
        <w:t>Myotis bechsteinii</w:t>
      </w:r>
      <w:r w:rsidRPr="00607D81">
        <w:rPr>
          <w:color w:val="000000"/>
        </w:rPr>
        <w:t>. В зоните може да има и изоставени сгради с убежища на синантропни видове. При малка сила въздействието е с</w:t>
      </w:r>
      <w:r w:rsidRPr="00607D81">
        <w:rPr>
          <w:rStyle w:val="apple-converted-space"/>
          <w:color w:val="000000"/>
        </w:rPr>
        <w:t> </w:t>
      </w:r>
      <w:r w:rsidRPr="00607D81">
        <w:rPr>
          <w:rStyle w:val="Strong"/>
          <w:color w:val="000000"/>
        </w:rPr>
        <w:t>ниска отрицателна интензивност (LNI)</w:t>
      </w:r>
      <w:r w:rsidRPr="00607D81">
        <w:rPr>
          <w:b/>
          <w:bCs/>
          <w:color w:val="000000"/>
        </w:rPr>
        <w:t>.</w:t>
      </w:r>
    </w:p>
    <w:p w14:paraId="0E76DEF8" w14:textId="77777777" w:rsidR="007775E4" w:rsidRPr="00607D81" w:rsidRDefault="007775E4" w:rsidP="00607D81">
      <w:pPr>
        <w:pStyle w:val="font-claude-response-body"/>
        <w:spacing w:before="0" w:beforeAutospacing="0" w:after="120" w:afterAutospacing="0" w:line="276" w:lineRule="auto"/>
        <w:ind w:firstLine="567"/>
        <w:jc w:val="both"/>
        <w:rPr>
          <w:color w:val="000000"/>
          <w:u w:val="single"/>
        </w:rPr>
      </w:pPr>
      <w:r w:rsidRPr="00607D81">
        <w:rPr>
          <w:rStyle w:val="Strong"/>
          <w:color w:val="000000"/>
          <w:u w:val="single"/>
        </w:rPr>
        <w:t>3. Безпокойство на прилепи</w:t>
      </w:r>
    </w:p>
    <w:p w14:paraId="01547F4E" w14:textId="77777777" w:rsidR="007775E4" w:rsidRPr="00607D81" w:rsidRDefault="007775E4" w:rsidP="00607D81">
      <w:pPr>
        <w:pStyle w:val="font-claude-response-body"/>
        <w:spacing w:before="0" w:beforeAutospacing="0" w:after="120" w:afterAutospacing="0" w:line="276" w:lineRule="auto"/>
        <w:ind w:firstLine="567"/>
        <w:jc w:val="both"/>
        <w:rPr>
          <w:color w:val="000000"/>
        </w:rPr>
      </w:pPr>
      <w:r w:rsidRPr="00607D81">
        <w:rPr>
          <w:color w:val="000000"/>
        </w:rPr>
        <w:t>По време на експлоатацията турбините произвеждат постоянен механичен и аеродинамичен шум. Проучвания показват, че горските видове намаляват активността си с около 50% в радиус до 450 m от турбините, вероятно поради шумова деградация на местообитанието (Ellerbrok et al., 2022)</w:t>
      </w:r>
      <w:r w:rsidRPr="00607D81">
        <w:rPr>
          <w:rStyle w:val="FootnoteReference"/>
          <w:color w:val="000000"/>
        </w:rPr>
        <w:footnoteReference w:id="12"/>
      </w:r>
      <w:r w:rsidRPr="00607D81">
        <w:rPr>
          <w:color w:val="000000"/>
        </w:rPr>
        <w:t xml:space="preserve">. Това засяга всички видове прилепи -не само пещерните, но и горските и синантропните. Въздействието е с ниска отрицателна интензивност (LNI) за повечето зони, и с умерена отрицателна интензивност (MNI) за Зони 2, 3, 13 и 21, където пещерни убежища се намират в непосредствена близост до границите на зоните. </w:t>
      </w:r>
    </w:p>
    <w:p w14:paraId="21A47C96" w14:textId="77777777" w:rsidR="007775E4" w:rsidRPr="00607D81" w:rsidRDefault="007775E4" w:rsidP="00607D81">
      <w:pPr>
        <w:pStyle w:val="font-claude-response-body"/>
        <w:spacing w:before="0" w:beforeAutospacing="0" w:after="120" w:afterAutospacing="0" w:line="276" w:lineRule="auto"/>
        <w:ind w:firstLine="567"/>
        <w:jc w:val="both"/>
        <w:rPr>
          <w:color w:val="000000"/>
          <w:u w:val="single"/>
        </w:rPr>
      </w:pPr>
      <w:r w:rsidRPr="00607D81">
        <w:rPr>
          <w:rStyle w:val="Strong"/>
          <w:color w:val="000000"/>
          <w:u w:val="single"/>
        </w:rPr>
        <w:lastRenderedPageBreak/>
        <w:t>4. Фрагментация на местообитания и бариерен ефект</w:t>
      </w:r>
    </w:p>
    <w:p w14:paraId="3E4C4CE4" w14:textId="77777777" w:rsidR="007775E4" w:rsidRPr="00607D81" w:rsidRDefault="007775E4" w:rsidP="00607D81">
      <w:pPr>
        <w:pStyle w:val="font-claude-response-body"/>
        <w:spacing w:before="0" w:beforeAutospacing="0" w:after="120" w:afterAutospacing="0" w:line="276" w:lineRule="auto"/>
        <w:ind w:firstLine="567"/>
        <w:jc w:val="both"/>
        <w:rPr>
          <w:color w:val="000000"/>
        </w:rPr>
      </w:pPr>
      <w:r w:rsidRPr="00607D81">
        <w:rPr>
          <w:color w:val="000000"/>
        </w:rPr>
        <w:t>Изграждането на пътища и кабелни трасета може да доведе до фрагментация на хранителните местообитания -намаляване на ефективната площ на горски масиви, крайречна растителност и влажни зони, които прилепите ползват за лов. Фрагментацията засяга наличността и качеството на ловните местообитания независимо от способността на прилепите за летене. Въздействието е с</w:t>
      </w:r>
      <w:r w:rsidRPr="00607D81">
        <w:rPr>
          <w:rStyle w:val="apple-converted-space"/>
          <w:color w:val="000000"/>
        </w:rPr>
        <w:t> </w:t>
      </w:r>
      <w:r w:rsidRPr="00607D81">
        <w:rPr>
          <w:rStyle w:val="Strong"/>
          <w:color w:val="000000"/>
        </w:rPr>
        <w:t>ниска отрицателна интензивност (LNI)</w:t>
      </w:r>
      <w:r w:rsidRPr="00607D81">
        <w:rPr>
          <w:b/>
          <w:bCs/>
          <w:color w:val="000000"/>
        </w:rPr>
        <w:t>.</w:t>
      </w:r>
      <w:r w:rsidRPr="00607D81">
        <w:rPr>
          <w:color w:val="000000"/>
        </w:rPr>
        <w:t xml:space="preserve"> Прилепите са силно подвижни животни с летален радиус от километри до десетки километри. Ветропаркът не представлява непреодолима бариера.</w:t>
      </w:r>
    </w:p>
    <w:p w14:paraId="7443455F" w14:textId="1BFC52A4" w:rsidR="00FC1115" w:rsidRPr="00607D81" w:rsidRDefault="00FC1115" w:rsidP="00607D81">
      <w:pPr>
        <w:widowControl w:val="0"/>
        <w:tabs>
          <w:tab w:val="left" w:pos="4820"/>
        </w:tabs>
        <w:spacing w:after="120" w:line="276" w:lineRule="auto"/>
        <w:ind w:firstLine="567"/>
        <w:jc w:val="both"/>
      </w:pPr>
      <w:r w:rsidRPr="00607D81">
        <w:t>Прогнозна оценка на очакваните въздействия върху прилепите в резултат от реализацията на Плана, е представена в Таблица 66 на ДЕО.</w:t>
      </w:r>
    </w:p>
    <w:p w14:paraId="510D8190" w14:textId="77777777" w:rsidR="00FC1115" w:rsidRPr="00607D81" w:rsidRDefault="00FC1115" w:rsidP="00607D81">
      <w:pPr>
        <w:widowControl w:val="0"/>
        <w:tabs>
          <w:tab w:val="left" w:pos="4820"/>
        </w:tabs>
        <w:spacing w:after="120" w:line="276" w:lineRule="auto"/>
        <w:ind w:firstLine="567"/>
        <w:jc w:val="both"/>
        <w:rPr>
          <w:b/>
          <w:i/>
          <w:smallCaps/>
        </w:rPr>
      </w:pPr>
    </w:p>
    <w:p w14:paraId="19FBB015" w14:textId="77777777" w:rsidR="007775E4" w:rsidRPr="00607D81" w:rsidRDefault="007775E4" w:rsidP="00607D81">
      <w:pPr>
        <w:pStyle w:val="Heading4"/>
        <w:tabs>
          <w:tab w:val="left" w:pos="4820"/>
        </w:tabs>
        <w:spacing w:before="0" w:after="120" w:line="276" w:lineRule="auto"/>
        <w:jc w:val="both"/>
      </w:pPr>
      <w:r w:rsidRPr="00607D81">
        <w:t>Птици</w:t>
      </w:r>
    </w:p>
    <w:p w14:paraId="679EC475" w14:textId="77777777" w:rsidR="007775E4" w:rsidRPr="00607D81" w:rsidRDefault="007775E4" w:rsidP="00607D81">
      <w:pPr>
        <w:pStyle w:val="font-claude-response-body"/>
        <w:spacing w:before="0" w:beforeAutospacing="0" w:after="120" w:afterAutospacing="0" w:line="276" w:lineRule="auto"/>
        <w:ind w:firstLine="567"/>
        <w:jc w:val="both"/>
        <w:rPr>
          <w:color w:val="000000" w:themeColor="text1"/>
        </w:rPr>
      </w:pPr>
      <w:r w:rsidRPr="00607D81">
        <w:rPr>
          <w:color w:val="000000"/>
        </w:rPr>
        <w:t xml:space="preserve">В обхвата на приоритетните зони  по данни от докладването по Директивата за птиците (ИАОС, 2025) се срещат 252 вида птици, от които значителна част са строго защитени по ЗБР и с висок консервационен статус по Червената книга на Република България (2011). </w:t>
      </w:r>
      <w:r w:rsidRPr="00607D81">
        <w:rPr>
          <w:color w:val="000000" w:themeColor="text1"/>
        </w:rPr>
        <w:t>При определянето на приоритетните зони е приложена карта на чувствителността за птиците, разработена от Зехтинджиев (2024, Приложение III.а към Плана) въз основа на тристепенен подход, включващ данни от GPS проследяване на над 1 400 индивида от 27 чувствителни вида в решетка 5×5 km за цяла България (Gauld et al., 2022), в комбинация с данни за Натура 2000 зони и влажни зони. Зоните с висока концентрация на чувствителни видове са изключени от ПЗ. Основните миграционни пътища Via Pontica и Via Aristotelis също са изключени от приоритетните зони.</w:t>
      </w:r>
    </w:p>
    <w:p w14:paraId="50E3AA7F" w14:textId="77777777" w:rsidR="007775E4" w:rsidRPr="00607D81" w:rsidRDefault="007775E4" w:rsidP="00607D81">
      <w:pPr>
        <w:pStyle w:val="font-claude-response-body"/>
        <w:spacing w:before="0" w:beforeAutospacing="0" w:after="120" w:afterAutospacing="0" w:line="276" w:lineRule="auto"/>
        <w:ind w:firstLine="567"/>
        <w:jc w:val="both"/>
        <w:rPr>
          <w:color w:val="000000" w:themeColor="text1"/>
        </w:rPr>
      </w:pPr>
      <w:r w:rsidRPr="00607D81">
        <w:rPr>
          <w:color w:val="000000" w:themeColor="text1"/>
        </w:rPr>
        <w:t>Методологично ограничение на приложения подход е, че методът на Gauld et al. (2022) може надеждно да идентифицира зони с висок риск, но не може да идентифицира „безопасни" зони. Следователно изключването на зони с висока чувствителност е методологично обосновано, а включването на останалите зони отразява относително по-нисък орнитологичен риск на стратегическо ниво - не абсолютна липса на риск. Конкретната орнитологична чувствителност на всяка зона подлежи на верификация чрез предконструкционен мониторинг на ниво инвестиционно предложение.</w:t>
      </w:r>
    </w:p>
    <w:p w14:paraId="4910BCDA" w14:textId="27B6239C" w:rsidR="007775E4" w:rsidRPr="00607D81" w:rsidRDefault="00D97356" w:rsidP="00607D81">
      <w:pPr>
        <w:pStyle w:val="font-claude-response-body"/>
        <w:spacing w:before="0" w:beforeAutospacing="0" w:after="120" w:afterAutospacing="0" w:line="276" w:lineRule="auto"/>
        <w:ind w:firstLine="567"/>
        <w:jc w:val="both"/>
        <w:rPr>
          <w:color w:val="000000"/>
          <w:u w:val="single"/>
        </w:rPr>
      </w:pPr>
      <w:r w:rsidRPr="00607D81">
        <w:rPr>
          <w:rStyle w:val="Strong"/>
          <w:color w:val="000000"/>
          <w:u w:val="single"/>
        </w:rPr>
        <w:t>1</w:t>
      </w:r>
      <w:r w:rsidR="007775E4" w:rsidRPr="00607D81">
        <w:rPr>
          <w:rStyle w:val="Strong"/>
          <w:color w:val="000000"/>
          <w:u w:val="single"/>
        </w:rPr>
        <w:t>. Загуба и влошаване на местообитания</w:t>
      </w:r>
    </w:p>
    <w:p w14:paraId="2229D48F" w14:textId="77777777" w:rsidR="007775E4" w:rsidRPr="00607D81" w:rsidRDefault="007775E4" w:rsidP="00607D81">
      <w:pPr>
        <w:pStyle w:val="font-claude-response-body"/>
        <w:spacing w:before="0" w:beforeAutospacing="0" w:after="120" w:afterAutospacing="0" w:line="276" w:lineRule="auto"/>
        <w:ind w:firstLine="567"/>
        <w:jc w:val="both"/>
        <w:rPr>
          <w:color w:val="000000" w:themeColor="text1"/>
        </w:rPr>
      </w:pPr>
      <w:r w:rsidRPr="00607D81">
        <w:rPr>
          <w:color w:val="000000" w:themeColor="text1"/>
        </w:rPr>
        <w:t xml:space="preserve">Строителният отпечатък на ветроенергийните паркове е сравнително малък -фундаментите на турбините, вътрешните пътища и кабелните трасета заемат ограничена площ извън Натура 2000 зоните. При определянето на зоните горските територии и постоянно затревените площи са приложени като изключващи критерии, а горските земи подлежат допълнително на процедура по чл. 73, ал. 1, т. 6 ЗГ за промяна на предназначението. Въздействието върху птиците чрез пряка загуба на местообитания е локално и с малка сила. Въпреки това отделни фрагменти от тревни, горски и храстови местообитания могат да бъдат засегнати в рамките на зоните. Засегнати са следните групи видове: </w:t>
      </w:r>
    </w:p>
    <w:p w14:paraId="39CC31DD" w14:textId="77777777" w:rsidR="007775E4" w:rsidRPr="00607D81" w:rsidRDefault="007775E4" w:rsidP="00607D81">
      <w:pPr>
        <w:pStyle w:val="font-claude-response-body"/>
        <w:spacing w:before="0" w:beforeAutospacing="0" w:after="120" w:afterAutospacing="0" w:line="276" w:lineRule="auto"/>
        <w:ind w:firstLine="567"/>
        <w:jc w:val="both"/>
        <w:rPr>
          <w:i/>
          <w:iCs/>
          <w:color w:val="000000" w:themeColor="text1"/>
        </w:rPr>
      </w:pPr>
      <w:r w:rsidRPr="00607D81">
        <w:rPr>
          <w:b/>
          <w:bCs/>
          <w:i/>
          <w:iCs/>
          <w:color w:val="000000" w:themeColor="text1"/>
        </w:rPr>
        <w:t>Видове от открити тревни и степни местообитания</w:t>
      </w:r>
      <w:r w:rsidRPr="00607D81">
        <w:rPr>
          <w:i/>
          <w:iCs/>
          <w:color w:val="000000" w:themeColor="text1"/>
        </w:rPr>
        <w:t xml:space="preserve"> - Falco naumanni (8 зони), Burhinus oedicnemus (7 зони), Circus pygargus (17 зони), Melanocorypha calandrа </w:t>
      </w:r>
      <w:r w:rsidRPr="00607D81">
        <w:rPr>
          <w:color w:val="000000" w:themeColor="text1"/>
        </w:rPr>
        <w:t xml:space="preserve">(9 зони) и </w:t>
      </w:r>
      <w:r w:rsidRPr="00607D81">
        <w:rPr>
          <w:i/>
          <w:iCs/>
          <w:color w:val="000000" w:themeColor="text1"/>
        </w:rPr>
        <w:t>Calandrella brachydactyla</w:t>
      </w:r>
      <w:r w:rsidRPr="00607D81">
        <w:rPr>
          <w:color w:val="000000" w:themeColor="text1"/>
        </w:rPr>
        <w:t xml:space="preserve"> (12 зони) и др. са чувствителни към загуба на тревни местообитания. Доминиращото земеползване в зоните е обработваема земя (74–95%), която не представлява оптимално </w:t>
      </w:r>
      <w:r w:rsidRPr="00607D81">
        <w:rPr>
          <w:color w:val="000000" w:themeColor="text1"/>
        </w:rPr>
        <w:lastRenderedPageBreak/>
        <w:t xml:space="preserve">местообитание за тези видове. Естествените пасища и тревни площи по КОРИНЕ са с по-нисък дял -1–7% в зони Зони 1–13 и 6–16% в останалите. Постоянно затревените площи са изключени като критерий при определяне на зоните, но не всички естествени тревни местообитания са обхванати от слоя. Строителният отпечатък е малък спрямо наличната площ на тревните местообитания. При малка сила въздействието е с ниска отрицателна интензивност (LNI). </w:t>
      </w:r>
    </w:p>
    <w:p w14:paraId="69A1C2CD" w14:textId="77777777" w:rsidR="007775E4" w:rsidRPr="00607D81" w:rsidRDefault="007775E4" w:rsidP="00607D81">
      <w:pPr>
        <w:pStyle w:val="font-claude-response-body"/>
        <w:spacing w:before="0" w:beforeAutospacing="0" w:after="120" w:afterAutospacing="0" w:line="276" w:lineRule="auto"/>
        <w:ind w:firstLine="567"/>
        <w:jc w:val="both"/>
        <w:rPr>
          <w:b/>
          <w:bCs/>
          <w:color w:val="000000"/>
        </w:rPr>
      </w:pPr>
      <w:r w:rsidRPr="00607D81">
        <w:rPr>
          <w:rStyle w:val="Strong"/>
          <w:i/>
          <w:iCs/>
          <w:color w:val="000000"/>
        </w:rPr>
        <w:t>Горски видове</w:t>
      </w:r>
      <w:r w:rsidRPr="00607D81">
        <w:rPr>
          <w:rStyle w:val="apple-converted-space"/>
          <w:color w:val="000000"/>
        </w:rPr>
        <w:t> </w:t>
      </w:r>
      <w:r w:rsidRPr="00607D81">
        <w:rPr>
          <w:color w:val="000000"/>
        </w:rPr>
        <w:t>-</w:t>
      </w:r>
      <w:r w:rsidRPr="00607D81">
        <w:rPr>
          <w:rStyle w:val="Emphasis"/>
          <w:color w:val="000000"/>
        </w:rPr>
        <w:t>Dryocopus martius</w:t>
      </w:r>
      <w:r w:rsidRPr="00607D81">
        <w:rPr>
          <w:rStyle w:val="apple-converted-space"/>
          <w:color w:val="000000"/>
        </w:rPr>
        <w:t> </w:t>
      </w:r>
      <w:r w:rsidRPr="00607D81">
        <w:rPr>
          <w:color w:val="000000"/>
        </w:rPr>
        <w:t>(24 зони),</w:t>
      </w:r>
      <w:r w:rsidRPr="00607D81">
        <w:rPr>
          <w:rStyle w:val="apple-converted-space"/>
          <w:color w:val="000000"/>
        </w:rPr>
        <w:t> </w:t>
      </w:r>
      <w:r w:rsidRPr="00607D81">
        <w:rPr>
          <w:rStyle w:val="Emphasis"/>
          <w:color w:val="000000"/>
        </w:rPr>
        <w:t>Picus canus</w:t>
      </w:r>
      <w:r w:rsidRPr="00607D81">
        <w:rPr>
          <w:rStyle w:val="apple-converted-space"/>
          <w:color w:val="000000"/>
        </w:rPr>
        <w:t> </w:t>
      </w:r>
      <w:r w:rsidRPr="00607D81">
        <w:rPr>
          <w:color w:val="000000"/>
        </w:rPr>
        <w:t>(23 зони),</w:t>
      </w:r>
      <w:r w:rsidRPr="00607D81">
        <w:rPr>
          <w:rStyle w:val="apple-converted-space"/>
          <w:color w:val="000000"/>
        </w:rPr>
        <w:t> </w:t>
      </w:r>
      <w:r w:rsidRPr="00607D81">
        <w:rPr>
          <w:rStyle w:val="Emphasis"/>
          <w:color w:val="000000"/>
        </w:rPr>
        <w:t>Pernis apivorus</w:t>
      </w:r>
      <w:r w:rsidRPr="00607D81">
        <w:rPr>
          <w:rStyle w:val="apple-converted-space"/>
          <w:color w:val="000000"/>
        </w:rPr>
        <w:t> </w:t>
      </w:r>
      <w:r w:rsidRPr="00607D81">
        <w:rPr>
          <w:color w:val="000000"/>
        </w:rPr>
        <w:t>(23 зони),</w:t>
      </w:r>
      <w:r w:rsidRPr="00607D81">
        <w:rPr>
          <w:rStyle w:val="apple-converted-space"/>
          <w:color w:val="000000"/>
        </w:rPr>
        <w:t> </w:t>
      </w:r>
      <w:r w:rsidRPr="00607D81">
        <w:rPr>
          <w:rStyle w:val="Emphasis"/>
          <w:color w:val="000000"/>
        </w:rPr>
        <w:t>Ficedula semitorquata</w:t>
      </w:r>
      <w:r w:rsidRPr="00607D81">
        <w:rPr>
          <w:rStyle w:val="apple-converted-space"/>
          <w:color w:val="000000"/>
        </w:rPr>
        <w:t> </w:t>
      </w:r>
      <w:r w:rsidRPr="00607D81">
        <w:rPr>
          <w:color w:val="000000"/>
        </w:rPr>
        <w:t>(16 зони) и</w:t>
      </w:r>
      <w:r w:rsidRPr="00607D81">
        <w:rPr>
          <w:rStyle w:val="apple-converted-space"/>
          <w:color w:val="000000"/>
        </w:rPr>
        <w:t> </w:t>
      </w:r>
      <w:r w:rsidRPr="00607D81">
        <w:rPr>
          <w:rStyle w:val="Emphasis"/>
          <w:color w:val="000000"/>
        </w:rPr>
        <w:t>Ficedula albicollis</w:t>
      </w:r>
      <w:r w:rsidRPr="00607D81">
        <w:rPr>
          <w:rStyle w:val="apple-converted-space"/>
          <w:color w:val="000000"/>
        </w:rPr>
        <w:t> </w:t>
      </w:r>
      <w:r w:rsidRPr="00607D81">
        <w:rPr>
          <w:color w:val="000000"/>
        </w:rPr>
        <w:t>(2 зони) и др. са чувствителни към загуба на горски местообитания. Горските територии са изключени като критерий при определяне на зоните, а промяната на предназначението на горски имоти за основи на ветрогенератори е допустима единствено по реда на чл. 73, ал. 1, т. 6 ЗГ. Въпреки това отделни горски фрагменти в зоните могат да бъдат засегнати при прокарване на пътища и кабелни трасета. Горските местообитания по КОРИНЕ са с най-висок дял в Зони 19 (18%), 20 (28%), 21 (18%) и 23 (28%), и с по-нисък в Зони  1-13 (1–6%). В зоните са установени и горски местообитания по Приложение I с обща площ ~146 ha, включително приоритетни типове (91E0*, 91H0*, 91AA*). При малка сила въздействието е с</w:t>
      </w:r>
      <w:r w:rsidRPr="00607D81">
        <w:rPr>
          <w:rStyle w:val="apple-converted-space"/>
          <w:color w:val="000000"/>
        </w:rPr>
        <w:t> </w:t>
      </w:r>
      <w:r w:rsidRPr="00607D81">
        <w:rPr>
          <w:rStyle w:val="Strong"/>
          <w:color w:val="000000"/>
        </w:rPr>
        <w:t>ниска отрицателна интензивност (LNI)</w:t>
      </w:r>
      <w:r w:rsidRPr="00607D81">
        <w:rPr>
          <w:b/>
          <w:bCs/>
          <w:color w:val="000000"/>
        </w:rPr>
        <w:t>.</w:t>
      </w:r>
    </w:p>
    <w:p w14:paraId="7DBB124D" w14:textId="77777777" w:rsidR="007775E4" w:rsidRPr="00607D81" w:rsidRDefault="007775E4" w:rsidP="00607D81">
      <w:pPr>
        <w:pStyle w:val="font-claude-response-body"/>
        <w:spacing w:before="0" w:beforeAutospacing="0" w:after="120" w:afterAutospacing="0" w:line="276" w:lineRule="auto"/>
        <w:ind w:firstLine="567"/>
        <w:jc w:val="both"/>
        <w:rPr>
          <w:color w:val="000000"/>
        </w:rPr>
      </w:pPr>
      <w:r w:rsidRPr="00607D81">
        <w:rPr>
          <w:rStyle w:val="Strong"/>
          <w:i/>
          <w:iCs/>
          <w:color w:val="000000"/>
        </w:rPr>
        <w:t>Видове от храстови местообитания</w:t>
      </w:r>
      <w:r w:rsidRPr="00607D81">
        <w:rPr>
          <w:rStyle w:val="apple-converted-space"/>
          <w:color w:val="000000"/>
        </w:rPr>
        <w:t> </w:t>
      </w:r>
      <w:r w:rsidRPr="00607D81">
        <w:rPr>
          <w:color w:val="000000"/>
        </w:rPr>
        <w:t>-</w:t>
      </w:r>
      <w:r w:rsidRPr="00607D81">
        <w:rPr>
          <w:rStyle w:val="Emphasis"/>
          <w:color w:val="000000"/>
        </w:rPr>
        <w:t>Lanius collurio</w:t>
      </w:r>
      <w:r w:rsidRPr="00607D81">
        <w:rPr>
          <w:rStyle w:val="apple-converted-space"/>
          <w:color w:val="000000"/>
        </w:rPr>
        <w:t xml:space="preserve">, </w:t>
      </w:r>
      <w:r w:rsidRPr="00607D81">
        <w:rPr>
          <w:rStyle w:val="Emphasis"/>
          <w:color w:val="000000"/>
        </w:rPr>
        <w:t>Lanius minor</w:t>
      </w:r>
      <w:r w:rsidRPr="00607D81">
        <w:rPr>
          <w:color w:val="000000"/>
        </w:rPr>
        <w:t>,</w:t>
      </w:r>
      <w:r w:rsidRPr="00607D81">
        <w:rPr>
          <w:rStyle w:val="apple-converted-space"/>
          <w:color w:val="000000"/>
        </w:rPr>
        <w:t xml:space="preserve"> </w:t>
      </w:r>
      <w:r w:rsidRPr="00607D81">
        <w:rPr>
          <w:rStyle w:val="Emphasis"/>
          <w:color w:val="000000"/>
        </w:rPr>
        <w:t>Lanius senator</w:t>
      </w:r>
      <w:r w:rsidRPr="00607D81">
        <w:rPr>
          <w:rStyle w:val="apple-converted-space"/>
          <w:color w:val="000000"/>
        </w:rPr>
        <w:t xml:space="preserve">, </w:t>
      </w:r>
      <w:r w:rsidRPr="00607D81">
        <w:rPr>
          <w:i/>
          <w:iCs/>
          <w:color w:val="000000" w:themeColor="text1"/>
        </w:rPr>
        <w:t>Emberiza hortulana</w:t>
      </w:r>
      <w:r w:rsidRPr="00607D81">
        <w:rPr>
          <w:color w:val="000000" w:themeColor="text1"/>
        </w:rPr>
        <w:t xml:space="preserve"> </w:t>
      </w:r>
      <w:r w:rsidRPr="00607D81">
        <w:rPr>
          <w:color w:val="000000"/>
        </w:rPr>
        <w:t>(25 зони) и др. са чувствителни към загуба на храстови и мозаечни местообитания при рудерализация и строителство. Храстови местообитания по КОРИНЕ са установени предимно в Зони 14 (4%), 21 (4%), 22 (4%), 24 (8%) и 25 (5%). При малка сила въздействието е с</w:t>
      </w:r>
      <w:r w:rsidRPr="00607D81">
        <w:rPr>
          <w:rStyle w:val="apple-converted-space"/>
          <w:color w:val="000000"/>
        </w:rPr>
        <w:t> </w:t>
      </w:r>
      <w:r w:rsidRPr="00607D81">
        <w:rPr>
          <w:rStyle w:val="Strong"/>
          <w:color w:val="000000"/>
        </w:rPr>
        <w:t>ниска отрицателна интензивност (LNI)</w:t>
      </w:r>
      <w:r w:rsidRPr="00607D81">
        <w:rPr>
          <w:b/>
          <w:bCs/>
          <w:color w:val="000000"/>
        </w:rPr>
        <w:t>.</w:t>
      </w:r>
    </w:p>
    <w:p w14:paraId="0CBA2064" w14:textId="77777777" w:rsidR="007775E4" w:rsidRPr="00607D81" w:rsidRDefault="007775E4" w:rsidP="00607D81">
      <w:pPr>
        <w:pStyle w:val="font-claude-response-body"/>
        <w:spacing w:before="0" w:beforeAutospacing="0" w:after="120" w:afterAutospacing="0" w:line="276" w:lineRule="auto"/>
        <w:ind w:firstLine="567"/>
        <w:jc w:val="both"/>
        <w:rPr>
          <w:color w:val="000000" w:themeColor="text1"/>
        </w:rPr>
      </w:pPr>
      <w:r w:rsidRPr="00607D81">
        <w:rPr>
          <w:b/>
          <w:bCs/>
          <w:i/>
          <w:iCs/>
          <w:color w:val="000000" w:themeColor="text1"/>
        </w:rPr>
        <w:t>Водолюбиви видове</w:t>
      </w:r>
      <w:r w:rsidRPr="00607D81">
        <w:rPr>
          <w:color w:val="000000" w:themeColor="text1"/>
        </w:rPr>
        <w:t> -</w:t>
      </w:r>
      <w:r w:rsidRPr="00607D81">
        <w:rPr>
          <w:i/>
          <w:iCs/>
          <w:color w:val="000000" w:themeColor="text1"/>
        </w:rPr>
        <w:t>Ciconia ciconia</w:t>
      </w:r>
      <w:r w:rsidRPr="00607D81">
        <w:rPr>
          <w:color w:val="000000" w:themeColor="text1"/>
        </w:rPr>
        <w:t> (25 зони), </w:t>
      </w:r>
      <w:r w:rsidRPr="00607D81">
        <w:rPr>
          <w:i/>
          <w:iCs/>
          <w:color w:val="000000" w:themeColor="text1"/>
        </w:rPr>
        <w:t>Ardea purpurea</w:t>
      </w:r>
      <w:r w:rsidRPr="00607D81">
        <w:rPr>
          <w:color w:val="000000" w:themeColor="text1"/>
        </w:rPr>
        <w:t> (14 зони), </w:t>
      </w:r>
      <w:r w:rsidRPr="00607D81">
        <w:rPr>
          <w:i/>
          <w:iCs/>
          <w:color w:val="000000" w:themeColor="text1"/>
        </w:rPr>
        <w:t>Nycticorax nycticorax</w:t>
      </w:r>
      <w:r w:rsidRPr="00607D81">
        <w:rPr>
          <w:color w:val="000000" w:themeColor="text1"/>
        </w:rPr>
        <w:t xml:space="preserve"> (8 зони), </w:t>
      </w:r>
      <w:r w:rsidRPr="00607D81">
        <w:rPr>
          <w:i/>
          <w:iCs/>
          <w:color w:val="000000" w:themeColor="text1"/>
        </w:rPr>
        <w:t>Plegadis falcinellus</w:t>
      </w:r>
      <w:r w:rsidRPr="00607D81">
        <w:rPr>
          <w:color w:val="000000" w:themeColor="text1"/>
        </w:rPr>
        <w:t> (3 зони) и др. са чувствителни към промени в хидрологичния режим и замърсяване при строителство в близост до водни тела. Въздействието е индиректно -ВЕП няма да се изграждат  непосредствено във водни тела, евентуални строителни дейности в речните тераси са с ограничен обхват и при прилагане на стандартни строителни мерки рискът е управляем. При малка сила въздействието е с ниска отрицателна интензивност (LNI).</w:t>
      </w:r>
    </w:p>
    <w:p w14:paraId="5B795F16" w14:textId="77777777" w:rsidR="007775E4" w:rsidRPr="00607D81" w:rsidRDefault="007775E4" w:rsidP="00607D81">
      <w:pPr>
        <w:pStyle w:val="font-claude-response-body"/>
        <w:spacing w:before="0" w:beforeAutospacing="0" w:after="120" w:afterAutospacing="0" w:line="276" w:lineRule="auto"/>
        <w:ind w:firstLine="567"/>
        <w:jc w:val="both"/>
        <w:rPr>
          <w:rStyle w:val="Strong"/>
          <w:color w:val="000000" w:themeColor="text1"/>
        </w:rPr>
      </w:pPr>
      <w:r w:rsidRPr="00607D81">
        <w:rPr>
          <w:b/>
          <w:bCs/>
          <w:i/>
          <w:iCs/>
          <w:color w:val="000000"/>
        </w:rPr>
        <w:t>Реещи се видове</w:t>
      </w:r>
      <w:r w:rsidRPr="00607D81">
        <w:rPr>
          <w:color w:val="000000"/>
        </w:rPr>
        <w:t xml:space="preserve"> -  Проучванията върху видове като </w:t>
      </w:r>
      <w:r w:rsidRPr="00607D81">
        <w:rPr>
          <w:rStyle w:val="Emphasis"/>
          <w:color w:val="000000"/>
        </w:rPr>
        <w:t xml:space="preserve">Milvus migrans </w:t>
      </w:r>
      <w:r w:rsidRPr="00607D81">
        <w:rPr>
          <w:color w:val="000000"/>
        </w:rPr>
        <w:t>показват, че поради активно избягване, турбините причиняват функционална загуба на ловни и миграционни местообитания -изследвания при тесни места за миграционни оценяват загубата на подходящи за реене площи на 3–14% в близост до ветропаркове (Marques et al., 2020</w:t>
      </w:r>
      <w:r w:rsidRPr="00607D81">
        <w:rPr>
          <w:rStyle w:val="FootnoteReference"/>
          <w:color w:val="000000"/>
        </w:rPr>
        <w:footnoteReference w:id="13"/>
      </w:r>
      <w:r w:rsidRPr="00607D81">
        <w:rPr>
          <w:color w:val="000000"/>
        </w:rPr>
        <w:t xml:space="preserve">). Тъй като </w:t>
      </w:r>
      <w:r w:rsidRPr="00607D81">
        <w:rPr>
          <w:color w:val="000000" w:themeColor="text1"/>
        </w:rPr>
        <w:t>основните миграционни пътища са изключени от плана въздействието е с</w:t>
      </w:r>
      <w:r w:rsidRPr="00607D81">
        <w:rPr>
          <w:rStyle w:val="apple-converted-space"/>
          <w:color w:val="000000" w:themeColor="text1"/>
        </w:rPr>
        <w:t xml:space="preserve"> </w:t>
      </w:r>
      <w:r w:rsidRPr="00607D81">
        <w:rPr>
          <w:rStyle w:val="Strong"/>
          <w:color w:val="000000" w:themeColor="text1"/>
        </w:rPr>
        <w:t>ниска отрицателна интензивност (LNI).</w:t>
      </w:r>
    </w:p>
    <w:p w14:paraId="5A41C920" w14:textId="1A033FAC" w:rsidR="007775E4" w:rsidRPr="00607D81" w:rsidRDefault="00D97356" w:rsidP="00607D81">
      <w:pPr>
        <w:pStyle w:val="font-claude-response-body"/>
        <w:spacing w:before="0" w:beforeAutospacing="0" w:after="120" w:afterAutospacing="0" w:line="276" w:lineRule="auto"/>
        <w:ind w:firstLine="567"/>
        <w:jc w:val="both"/>
        <w:rPr>
          <w:color w:val="000000" w:themeColor="text1"/>
          <w:u w:val="single"/>
        </w:rPr>
      </w:pPr>
      <w:r w:rsidRPr="00607D81">
        <w:rPr>
          <w:rStyle w:val="Strong"/>
          <w:color w:val="000000" w:themeColor="text1"/>
          <w:u w:val="single"/>
        </w:rPr>
        <w:t>2</w:t>
      </w:r>
      <w:r w:rsidR="007775E4" w:rsidRPr="00607D81">
        <w:rPr>
          <w:rStyle w:val="Strong"/>
          <w:color w:val="000000" w:themeColor="text1"/>
          <w:u w:val="single"/>
        </w:rPr>
        <w:t>. Безпокойство и прогонване</w:t>
      </w:r>
    </w:p>
    <w:p w14:paraId="28CDAD50" w14:textId="77777777" w:rsidR="007775E4" w:rsidRPr="00607D81" w:rsidRDefault="007775E4" w:rsidP="00607D81">
      <w:pPr>
        <w:pStyle w:val="font-claude-response-body"/>
        <w:spacing w:before="0" w:beforeAutospacing="0" w:after="120" w:afterAutospacing="0" w:line="276" w:lineRule="auto"/>
        <w:ind w:firstLine="567"/>
        <w:jc w:val="both"/>
        <w:rPr>
          <w:color w:val="000000" w:themeColor="text1"/>
        </w:rPr>
      </w:pPr>
      <w:r w:rsidRPr="00607D81">
        <w:rPr>
          <w:color w:val="000000" w:themeColor="text1"/>
        </w:rPr>
        <w:t xml:space="preserve">Безпокойството от строителни дейности и от постоянния аеродинамичен и механичен шум при експлоатацията на турбините засяга всички гнездящи видове птици, тъй като в гнездовия период те са привързани към конкретна територия и не могат да я избегнат без да изоставят гнездото, яйцата или малките.  Това въздействие е собено значимо за едрите хищни птици с широки ловни територии, относително ниска репродуктивна способност и дълъг период за достигане на полова зрялост. Птиците са с висока чувствителност в периода на гнездене, когато са привързани към конкретна </w:t>
      </w:r>
      <w:r w:rsidRPr="00607D81">
        <w:rPr>
          <w:color w:val="000000" w:themeColor="text1"/>
        </w:rPr>
        <w:lastRenderedPageBreak/>
        <w:t xml:space="preserve">територия. Извън гнездовия сезон ефектът е по-слабо изразен, тъй като птиците могат да променят хранителните си местообитания. Планът предвижда строителна забрана февруари–май, която частично покрива гнездовия период. </w:t>
      </w:r>
    </w:p>
    <w:p w14:paraId="757EA3FC" w14:textId="77777777" w:rsidR="007775E4" w:rsidRPr="00607D81" w:rsidRDefault="007775E4" w:rsidP="00607D81">
      <w:pPr>
        <w:pStyle w:val="font-claude-response-body"/>
        <w:spacing w:before="0" w:beforeAutospacing="0" w:after="120" w:afterAutospacing="0" w:line="276" w:lineRule="auto"/>
        <w:ind w:firstLine="567"/>
        <w:jc w:val="both"/>
        <w:rPr>
          <w:b/>
          <w:bCs/>
          <w:color w:val="000000" w:themeColor="text1"/>
        </w:rPr>
      </w:pPr>
      <w:r w:rsidRPr="00607D81">
        <w:rPr>
          <w:rStyle w:val="Emphasis"/>
          <w:color w:val="000000" w:themeColor="text1"/>
        </w:rPr>
        <w:t>Едри хищни птици с установени активни гнезда в близост до зоните</w:t>
      </w:r>
      <w:r w:rsidRPr="00607D81">
        <w:rPr>
          <w:rStyle w:val="apple-converted-space"/>
          <w:color w:val="000000" w:themeColor="text1"/>
        </w:rPr>
        <w:t> </w:t>
      </w:r>
      <w:r w:rsidRPr="00607D81">
        <w:rPr>
          <w:color w:val="000000" w:themeColor="text1"/>
        </w:rPr>
        <w:t>-по данни от постъпилото становище на БДЗП (2026),  зона 23 попада в активен гнездови район на</w:t>
      </w:r>
      <w:r w:rsidRPr="00607D81">
        <w:rPr>
          <w:rStyle w:val="apple-converted-space"/>
          <w:color w:val="000000" w:themeColor="text1"/>
        </w:rPr>
        <w:t> </w:t>
      </w:r>
      <w:r w:rsidRPr="00607D81">
        <w:rPr>
          <w:rStyle w:val="Emphasis"/>
          <w:color w:val="000000" w:themeColor="text1"/>
        </w:rPr>
        <w:t>Neophron percnopterus</w:t>
      </w:r>
      <w:r w:rsidRPr="00607D81">
        <w:rPr>
          <w:rStyle w:val="apple-converted-space"/>
          <w:color w:val="000000" w:themeColor="text1"/>
        </w:rPr>
        <w:t> </w:t>
      </w:r>
      <w:r w:rsidRPr="00607D81">
        <w:rPr>
          <w:color w:val="000000" w:themeColor="text1"/>
        </w:rPr>
        <w:t>и в хранителния район на</w:t>
      </w:r>
      <w:r w:rsidRPr="00607D81">
        <w:rPr>
          <w:rStyle w:val="apple-converted-space"/>
          <w:color w:val="000000" w:themeColor="text1"/>
        </w:rPr>
        <w:t> </w:t>
      </w:r>
      <w:r w:rsidRPr="00607D81">
        <w:rPr>
          <w:rStyle w:val="Emphasis"/>
          <w:color w:val="000000" w:themeColor="text1"/>
        </w:rPr>
        <w:t xml:space="preserve">Gyps fulvus </w:t>
      </w:r>
      <w:r w:rsidRPr="00607D81">
        <w:rPr>
          <w:color w:val="000000" w:themeColor="text1"/>
        </w:rPr>
        <w:t>и</w:t>
      </w:r>
      <w:r w:rsidRPr="00607D81">
        <w:rPr>
          <w:rStyle w:val="apple-converted-space"/>
          <w:color w:val="000000" w:themeColor="text1"/>
        </w:rPr>
        <w:t> </w:t>
      </w:r>
      <w:r w:rsidRPr="00607D81">
        <w:rPr>
          <w:rStyle w:val="Emphasis"/>
          <w:color w:val="000000" w:themeColor="text1"/>
        </w:rPr>
        <w:t>Aegypius monachus</w:t>
      </w:r>
      <w:r w:rsidRPr="00607D81">
        <w:rPr>
          <w:color w:val="000000" w:themeColor="text1"/>
        </w:rPr>
        <w:t>; Зони 22, 24 и 25 попадат в гнездови райони на</w:t>
      </w:r>
      <w:r w:rsidRPr="00607D81">
        <w:rPr>
          <w:rStyle w:val="apple-converted-space"/>
          <w:color w:val="000000" w:themeColor="text1"/>
        </w:rPr>
        <w:t> </w:t>
      </w:r>
      <w:r w:rsidRPr="00607D81">
        <w:rPr>
          <w:rStyle w:val="Emphasis"/>
          <w:color w:val="000000" w:themeColor="text1"/>
        </w:rPr>
        <w:t>Neophron percnopterus</w:t>
      </w:r>
      <w:r w:rsidRPr="00607D81">
        <w:rPr>
          <w:rStyle w:val="apple-converted-space"/>
          <w:color w:val="000000" w:themeColor="text1"/>
        </w:rPr>
        <w:t> </w:t>
      </w:r>
      <w:r w:rsidRPr="00607D81">
        <w:rPr>
          <w:color w:val="000000" w:themeColor="text1"/>
        </w:rPr>
        <w:t>и в района на разпространение на</w:t>
      </w:r>
      <w:r w:rsidRPr="00607D81">
        <w:rPr>
          <w:rStyle w:val="apple-converted-space"/>
          <w:color w:val="000000" w:themeColor="text1"/>
        </w:rPr>
        <w:t> </w:t>
      </w:r>
      <w:r w:rsidRPr="00607D81">
        <w:rPr>
          <w:rStyle w:val="Emphasis"/>
          <w:color w:val="000000" w:themeColor="text1"/>
        </w:rPr>
        <w:t>Aegypius monachus</w:t>
      </w:r>
      <w:r w:rsidRPr="00607D81">
        <w:rPr>
          <w:rStyle w:val="apple-converted-space"/>
          <w:color w:val="000000" w:themeColor="text1"/>
        </w:rPr>
        <w:t> </w:t>
      </w:r>
      <w:r w:rsidRPr="00607D81">
        <w:rPr>
          <w:color w:val="000000" w:themeColor="text1"/>
        </w:rPr>
        <w:t>и</w:t>
      </w:r>
      <w:r w:rsidRPr="00607D81">
        <w:rPr>
          <w:rStyle w:val="apple-converted-space"/>
          <w:color w:val="000000" w:themeColor="text1"/>
        </w:rPr>
        <w:t> </w:t>
      </w:r>
      <w:r w:rsidRPr="00607D81">
        <w:rPr>
          <w:rStyle w:val="Emphasis"/>
          <w:color w:val="000000" w:themeColor="text1"/>
        </w:rPr>
        <w:t>Aquila heliaca</w:t>
      </w:r>
      <w:r w:rsidRPr="00607D81">
        <w:rPr>
          <w:color w:val="000000" w:themeColor="text1"/>
        </w:rPr>
        <w:t>; Зони 13, 14, 15 и 18 попадат в 50 km буфер около установено гнездо на</w:t>
      </w:r>
      <w:r w:rsidRPr="00607D81">
        <w:rPr>
          <w:rStyle w:val="apple-converted-space"/>
          <w:color w:val="000000" w:themeColor="text1"/>
        </w:rPr>
        <w:t> </w:t>
      </w:r>
      <w:r w:rsidRPr="00607D81">
        <w:rPr>
          <w:rStyle w:val="Emphasis"/>
          <w:color w:val="000000" w:themeColor="text1"/>
        </w:rPr>
        <w:t>Aegypius monachus</w:t>
      </w:r>
      <w:r w:rsidRPr="00607D81">
        <w:rPr>
          <w:color w:val="000000" w:themeColor="text1"/>
        </w:rPr>
        <w:t>. За тези зони въздействието е с</w:t>
      </w:r>
      <w:r w:rsidRPr="00607D81">
        <w:rPr>
          <w:rStyle w:val="apple-converted-space"/>
          <w:color w:val="000000" w:themeColor="text1"/>
        </w:rPr>
        <w:t> </w:t>
      </w:r>
      <w:r w:rsidRPr="00607D81">
        <w:rPr>
          <w:rStyle w:val="Strong"/>
          <w:color w:val="000000" w:themeColor="text1"/>
        </w:rPr>
        <w:t>висока отрицателна интензивност (HNI)</w:t>
      </w:r>
      <w:r w:rsidRPr="00607D81">
        <w:rPr>
          <w:b/>
          <w:bCs/>
          <w:color w:val="000000" w:themeColor="text1"/>
        </w:rPr>
        <w:t>.</w:t>
      </w:r>
    </w:p>
    <w:p w14:paraId="1665F728" w14:textId="77777777" w:rsidR="007775E4" w:rsidRPr="00607D81" w:rsidRDefault="007775E4" w:rsidP="00607D81">
      <w:pPr>
        <w:pStyle w:val="font-claude-response-body"/>
        <w:spacing w:before="0" w:beforeAutospacing="0" w:after="120" w:afterAutospacing="0" w:line="276" w:lineRule="auto"/>
        <w:ind w:firstLine="567"/>
        <w:jc w:val="both"/>
        <w:rPr>
          <w:color w:val="000000" w:themeColor="text1"/>
        </w:rPr>
      </w:pPr>
      <w:r w:rsidRPr="00607D81">
        <w:rPr>
          <w:rStyle w:val="Emphasis"/>
          <w:color w:val="000000" w:themeColor="text1"/>
        </w:rPr>
        <w:t>Едри хищни птици в останалите зони</w:t>
      </w:r>
      <w:r w:rsidRPr="00607D81">
        <w:rPr>
          <w:rStyle w:val="apple-converted-space"/>
          <w:color w:val="000000" w:themeColor="text1"/>
        </w:rPr>
        <w:t> </w:t>
      </w:r>
      <w:r w:rsidRPr="00607D81">
        <w:rPr>
          <w:color w:val="000000" w:themeColor="text1"/>
        </w:rPr>
        <w:t>-</w:t>
      </w:r>
      <w:r w:rsidRPr="00607D81">
        <w:rPr>
          <w:rStyle w:val="Emphasis"/>
          <w:color w:val="000000" w:themeColor="text1"/>
        </w:rPr>
        <w:t>Aquila heliaca</w:t>
      </w:r>
      <w:r w:rsidRPr="00607D81">
        <w:rPr>
          <w:rStyle w:val="apple-converted-space"/>
          <w:color w:val="000000" w:themeColor="text1"/>
        </w:rPr>
        <w:t>, </w:t>
      </w:r>
      <w:r w:rsidRPr="00607D81">
        <w:rPr>
          <w:rStyle w:val="Emphasis"/>
          <w:color w:val="000000" w:themeColor="text1"/>
        </w:rPr>
        <w:t>Aquila chrysaetos</w:t>
      </w:r>
      <w:r w:rsidRPr="00607D81">
        <w:rPr>
          <w:color w:val="000000" w:themeColor="text1"/>
        </w:rPr>
        <w:t>,</w:t>
      </w:r>
      <w:r w:rsidRPr="00607D81">
        <w:rPr>
          <w:rStyle w:val="apple-converted-space"/>
          <w:color w:val="000000" w:themeColor="text1"/>
        </w:rPr>
        <w:t> </w:t>
      </w:r>
      <w:r w:rsidRPr="00607D81">
        <w:rPr>
          <w:rStyle w:val="Emphasis"/>
          <w:color w:val="000000" w:themeColor="text1"/>
        </w:rPr>
        <w:t>Haliaeetus albicilla</w:t>
      </w:r>
      <w:r w:rsidRPr="00607D81">
        <w:rPr>
          <w:color w:val="000000" w:themeColor="text1"/>
        </w:rPr>
        <w:t>,</w:t>
      </w:r>
      <w:r w:rsidRPr="00607D81">
        <w:rPr>
          <w:rStyle w:val="apple-converted-space"/>
          <w:color w:val="000000" w:themeColor="text1"/>
        </w:rPr>
        <w:t> </w:t>
      </w:r>
      <w:r w:rsidRPr="00607D81">
        <w:rPr>
          <w:rStyle w:val="Emphasis"/>
          <w:color w:val="000000" w:themeColor="text1"/>
        </w:rPr>
        <w:t>Aquila pomarina</w:t>
      </w:r>
      <w:r w:rsidRPr="00607D81">
        <w:rPr>
          <w:rStyle w:val="apple-converted-space"/>
          <w:color w:val="000000" w:themeColor="text1"/>
        </w:rPr>
        <w:t xml:space="preserve">, </w:t>
      </w:r>
      <w:r w:rsidRPr="00607D81">
        <w:rPr>
          <w:rStyle w:val="Emphasis"/>
          <w:color w:val="000000" w:themeColor="text1"/>
        </w:rPr>
        <w:t>Circaetus gallicus</w:t>
      </w:r>
      <w:r w:rsidRPr="00607D81">
        <w:rPr>
          <w:rStyle w:val="apple-converted-space"/>
          <w:color w:val="000000" w:themeColor="text1"/>
        </w:rPr>
        <w:t xml:space="preserve">, </w:t>
      </w:r>
      <w:r w:rsidRPr="00607D81">
        <w:rPr>
          <w:rStyle w:val="Emphasis"/>
          <w:color w:val="000000" w:themeColor="text1"/>
        </w:rPr>
        <w:t>Ciconia nigra</w:t>
      </w:r>
      <w:r w:rsidRPr="00607D81">
        <w:rPr>
          <w:rStyle w:val="apple-converted-space"/>
          <w:color w:val="000000" w:themeColor="text1"/>
        </w:rPr>
        <w:t xml:space="preserve"> </w:t>
      </w:r>
      <w:r w:rsidRPr="00607D81">
        <w:rPr>
          <w:color w:val="000000" w:themeColor="text1"/>
        </w:rPr>
        <w:t>потенциално се срещат в множество зони по данни от докладването по Директивата за птиците (ИАОС, 2025). При конкретно инвестиционно предложение турбините могат да попаднат в ловните или гнездовите им територии, без това да може да се установи на стратегическо ниво. При средна сила и висока чувствителност въздействието е с</w:t>
      </w:r>
      <w:r w:rsidRPr="00607D81">
        <w:rPr>
          <w:rStyle w:val="apple-converted-space"/>
          <w:color w:val="000000" w:themeColor="text1"/>
        </w:rPr>
        <w:t> </w:t>
      </w:r>
      <w:r w:rsidRPr="00607D81">
        <w:rPr>
          <w:rStyle w:val="Strong"/>
          <w:color w:val="000000" w:themeColor="text1"/>
        </w:rPr>
        <w:t>умерена отрицателна интензивност (MNI)</w:t>
      </w:r>
      <w:r w:rsidRPr="00607D81">
        <w:rPr>
          <w:b/>
          <w:bCs/>
          <w:color w:val="000000" w:themeColor="text1"/>
        </w:rPr>
        <w:t>.</w:t>
      </w:r>
    </w:p>
    <w:p w14:paraId="60C76FB4" w14:textId="77777777" w:rsidR="007775E4" w:rsidRPr="00607D81" w:rsidRDefault="007775E4" w:rsidP="00607D81">
      <w:pPr>
        <w:pStyle w:val="font-claude-response-body"/>
        <w:spacing w:before="0" w:beforeAutospacing="0" w:after="120" w:afterAutospacing="0" w:line="276" w:lineRule="auto"/>
        <w:ind w:firstLine="567"/>
        <w:jc w:val="both"/>
        <w:rPr>
          <w:color w:val="000000" w:themeColor="text1"/>
        </w:rPr>
      </w:pPr>
      <w:r w:rsidRPr="00607D81">
        <w:rPr>
          <w:b/>
          <w:bCs/>
          <w:color w:val="000000" w:themeColor="text1"/>
        </w:rPr>
        <w:t>Горски видове</w:t>
      </w:r>
      <w:r w:rsidRPr="00607D81">
        <w:rPr>
          <w:color w:val="000000" w:themeColor="text1"/>
        </w:rPr>
        <w:t xml:space="preserve"> -горските птици са чувствителни към безпокойство при строителство в близост до горски масиви, особено в гнездовия период. При експлоатацията постоянният шум от турбините може да ограничи използването на горски местообитания, горски ръбове и открити пространства в близост за ловуване и хранене. </w:t>
      </w:r>
      <w:r w:rsidRPr="00607D81">
        <w:rPr>
          <w:i/>
          <w:iCs/>
          <w:color w:val="000000" w:themeColor="text1"/>
        </w:rPr>
        <w:t>Dryocopus martius</w:t>
      </w:r>
      <w:r w:rsidRPr="00607D81">
        <w:rPr>
          <w:color w:val="000000" w:themeColor="text1"/>
        </w:rPr>
        <w:t> (24 зони), </w:t>
      </w:r>
      <w:r w:rsidRPr="00607D81">
        <w:rPr>
          <w:i/>
          <w:iCs/>
          <w:color w:val="000000" w:themeColor="text1"/>
        </w:rPr>
        <w:t>Picus canus</w:t>
      </w:r>
      <w:r w:rsidRPr="00607D81">
        <w:rPr>
          <w:color w:val="000000" w:themeColor="text1"/>
        </w:rPr>
        <w:t> (23 зони) и </w:t>
      </w:r>
      <w:r w:rsidRPr="00607D81">
        <w:rPr>
          <w:i/>
          <w:iCs/>
          <w:color w:val="000000" w:themeColor="text1"/>
        </w:rPr>
        <w:t>Ficedula semitorquata</w:t>
      </w:r>
      <w:r w:rsidRPr="00607D81">
        <w:rPr>
          <w:color w:val="000000" w:themeColor="text1"/>
        </w:rPr>
        <w:t> (16 зони) са свързани с вътрешността на горски масиви и вероятността да бъдат засегнати е редуцирана, тъй като горските територии до голяма степен са изключени от зоните. Засегнати могат да бъдат предимно горските ръбове и фрагментираните горски местообитания. С по-висок горски дял са Зони 19, 20, 21 и 23 (18–28% гора по КОРИНЕ). </w:t>
      </w:r>
      <w:r w:rsidRPr="00607D81">
        <w:rPr>
          <w:i/>
          <w:iCs/>
          <w:color w:val="000000" w:themeColor="text1"/>
        </w:rPr>
        <w:t>Pernis apivorus</w:t>
      </w:r>
      <w:r w:rsidRPr="00607D81">
        <w:rPr>
          <w:color w:val="000000" w:themeColor="text1"/>
        </w:rPr>
        <w:t>(23 зони) е особено чувствителен, тъй като гнезди в гори но ловува в открити пространства и е изложен на по-висок риск от безпокойство при хранене. При малка сила въздействието е с ниска отрицателна интензивност (LNI).</w:t>
      </w:r>
    </w:p>
    <w:p w14:paraId="5E1532BE" w14:textId="77777777" w:rsidR="007775E4" w:rsidRPr="00607D81" w:rsidRDefault="007775E4" w:rsidP="00607D81">
      <w:pPr>
        <w:pStyle w:val="font-claude-response-body"/>
        <w:spacing w:before="0" w:beforeAutospacing="0" w:after="120" w:afterAutospacing="0" w:line="276" w:lineRule="auto"/>
        <w:ind w:firstLine="567"/>
        <w:jc w:val="both"/>
        <w:rPr>
          <w:color w:val="000000" w:themeColor="text1"/>
        </w:rPr>
      </w:pPr>
      <w:r w:rsidRPr="00607D81">
        <w:rPr>
          <w:b/>
          <w:bCs/>
          <w:color w:val="000000" w:themeColor="text1"/>
        </w:rPr>
        <w:t>Други видове птици</w:t>
      </w:r>
      <w:r w:rsidRPr="00607D81">
        <w:rPr>
          <w:color w:val="000000" w:themeColor="text1"/>
        </w:rPr>
        <w:t xml:space="preserve"> - врабчоподобните и другите малки пойни птици са с по-ниска чувствителност към безпокойство от ветроенергийни паркове. Строителните дейности причиняват временно прогонване в периода на изпълнение, но след приключването им повечето видове се завръщат и населяват растителността около турбините. Поддържането на ниска растителност в радиус 200 m около турбините, предвидено като мярка в плана, ограничава наличието на подходящи гнездови местообитания в непосредствена близост, но ефектът е локален и с малка сила спрямо цялостното разпространение на видовете. </w:t>
      </w:r>
      <w:r w:rsidRPr="00607D81">
        <w:rPr>
          <w:i/>
          <w:iCs/>
          <w:color w:val="000000" w:themeColor="text1"/>
        </w:rPr>
        <w:t>Lanius collurio</w:t>
      </w:r>
      <w:r w:rsidRPr="00607D81">
        <w:rPr>
          <w:color w:val="000000" w:themeColor="text1"/>
        </w:rPr>
        <w:t>, </w:t>
      </w:r>
      <w:r w:rsidRPr="00607D81">
        <w:rPr>
          <w:i/>
          <w:iCs/>
          <w:color w:val="000000" w:themeColor="text1"/>
        </w:rPr>
        <w:t>Lanius minor</w:t>
      </w:r>
      <w:r w:rsidRPr="00607D81">
        <w:rPr>
          <w:color w:val="000000" w:themeColor="text1"/>
        </w:rPr>
        <w:t xml:space="preserve">, </w:t>
      </w:r>
      <w:r w:rsidRPr="00607D81">
        <w:rPr>
          <w:i/>
          <w:iCs/>
          <w:color w:val="000000" w:themeColor="text1"/>
        </w:rPr>
        <w:t>Emberiza hortulana</w:t>
      </w:r>
      <w:r w:rsidRPr="00607D81">
        <w:rPr>
          <w:color w:val="000000" w:themeColor="text1"/>
        </w:rPr>
        <w:t xml:space="preserve"> и др. (25 зони) са чувствителни към загуба на храстови местообитания при рудерализация около инфраструктурата, но адаптивният им капацитет е по-висок от този на едрите хищници. При малка сила въздействието е с ниска отрицателна интензивност (LNI) за всички дребни и средни пойни видове.</w:t>
      </w:r>
    </w:p>
    <w:p w14:paraId="6E488181" w14:textId="0569EA6B" w:rsidR="007775E4" w:rsidRPr="00607D81" w:rsidRDefault="00D97356" w:rsidP="00607D81">
      <w:pPr>
        <w:pStyle w:val="font-claude-response-body"/>
        <w:spacing w:before="0" w:beforeAutospacing="0" w:after="120" w:afterAutospacing="0" w:line="276" w:lineRule="auto"/>
        <w:ind w:firstLine="567"/>
        <w:jc w:val="both"/>
        <w:rPr>
          <w:color w:val="000000" w:themeColor="text1"/>
          <w:u w:val="single"/>
        </w:rPr>
      </w:pPr>
      <w:r w:rsidRPr="00607D81">
        <w:rPr>
          <w:rStyle w:val="Strong"/>
          <w:color w:val="000000" w:themeColor="text1"/>
          <w:u w:val="single"/>
        </w:rPr>
        <w:t>3</w:t>
      </w:r>
      <w:r w:rsidR="007775E4" w:rsidRPr="00607D81">
        <w:rPr>
          <w:rStyle w:val="Strong"/>
          <w:color w:val="000000" w:themeColor="text1"/>
          <w:u w:val="single"/>
        </w:rPr>
        <w:t>. Фрагментация на местообитания</w:t>
      </w:r>
    </w:p>
    <w:p w14:paraId="6E9D33F0" w14:textId="77777777" w:rsidR="007775E4" w:rsidRPr="00607D81" w:rsidRDefault="007775E4" w:rsidP="00607D81">
      <w:pPr>
        <w:pStyle w:val="font-claude-response-body"/>
        <w:spacing w:before="0" w:beforeAutospacing="0" w:after="120" w:afterAutospacing="0" w:line="276" w:lineRule="auto"/>
        <w:ind w:firstLine="567"/>
        <w:jc w:val="both"/>
        <w:rPr>
          <w:color w:val="000000" w:themeColor="text1"/>
        </w:rPr>
      </w:pPr>
      <w:r w:rsidRPr="00607D81">
        <w:rPr>
          <w:color w:val="000000" w:themeColor="text1"/>
        </w:rPr>
        <w:t xml:space="preserve">Вътрешните пътища и кабелните трасета предизвикват фрагментация на горски и тревни местообитания. При птиците фрагментацията засяга предимно видовете с изисквания към вътрешността на горски масиви -при разсичане на горски фрагмент двата получени дяла може да са </w:t>
      </w:r>
      <w:r w:rsidRPr="00607D81">
        <w:rPr>
          <w:color w:val="000000" w:themeColor="text1"/>
        </w:rPr>
        <w:lastRenderedPageBreak/>
        <w:t xml:space="preserve">под минималната площ за успешно гнездене на видове като  </w:t>
      </w:r>
      <w:r w:rsidRPr="00607D81">
        <w:rPr>
          <w:i/>
          <w:iCs/>
          <w:color w:val="000000" w:themeColor="text1"/>
        </w:rPr>
        <w:t>Ficedula semitorquata</w:t>
      </w:r>
      <w:r w:rsidRPr="00607D81">
        <w:rPr>
          <w:color w:val="000000" w:themeColor="text1"/>
        </w:rPr>
        <w:t> и </w:t>
      </w:r>
      <w:r w:rsidRPr="00607D81">
        <w:rPr>
          <w:i/>
          <w:iCs/>
          <w:color w:val="000000" w:themeColor="text1"/>
        </w:rPr>
        <w:t>Dryocopus martius</w:t>
      </w:r>
      <w:r w:rsidRPr="00607D81">
        <w:rPr>
          <w:color w:val="000000" w:themeColor="text1"/>
        </w:rPr>
        <w:t>, които избягват горските ръбове. Ефектът е по-значим в зоните с по-висок горски дял -Зони 19, 20, 21 и 23 (18–28% гора по КОРИНЕ). При малка сила и ограничен строителен отпечатък въздействието е с ниска отрицателна интензивност (LNI).</w:t>
      </w:r>
    </w:p>
    <w:p w14:paraId="1FDE649E" w14:textId="3E0D08A5" w:rsidR="007775E4" w:rsidRPr="00607D81" w:rsidRDefault="00D97356" w:rsidP="00607D81">
      <w:pPr>
        <w:pStyle w:val="font-claude-response-body"/>
        <w:spacing w:before="0" w:beforeAutospacing="0" w:after="120" w:afterAutospacing="0" w:line="276" w:lineRule="auto"/>
        <w:ind w:firstLine="567"/>
        <w:jc w:val="both"/>
        <w:rPr>
          <w:color w:val="000000" w:themeColor="text1"/>
          <w:u w:val="single"/>
        </w:rPr>
      </w:pPr>
      <w:r w:rsidRPr="00607D81">
        <w:rPr>
          <w:rStyle w:val="Strong"/>
          <w:color w:val="000000" w:themeColor="text1"/>
          <w:u w:val="single"/>
        </w:rPr>
        <w:t>4</w:t>
      </w:r>
      <w:r w:rsidR="007775E4" w:rsidRPr="00607D81">
        <w:rPr>
          <w:rStyle w:val="Strong"/>
          <w:color w:val="000000" w:themeColor="text1"/>
          <w:u w:val="single"/>
        </w:rPr>
        <w:t>. Бариерен ефект</w:t>
      </w:r>
    </w:p>
    <w:p w14:paraId="31C6C090" w14:textId="77777777" w:rsidR="007775E4" w:rsidRPr="00607D81" w:rsidRDefault="007775E4" w:rsidP="00607D81">
      <w:pPr>
        <w:pStyle w:val="font-claude-response-body"/>
        <w:spacing w:before="0" w:beforeAutospacing="0" w:after="120" w:afterAutospacing="0" w:line="276" w:lineRule="auto"/>
        <w:ind w:firstLine="567"/>
        <w:jc w:val="both"/>
        <w:rPr>
          <w:color w:val="000000" w:themeColor="text1"/>
        </w:rPr>
      </w:pPr>
      <w:r w:rsidRPr="00607D81">
        <w:rPr>
          <w:color w:val="000000" w:themeColor="text1"/>
        </w:rPr>
        <w:t xml:space="preserve">Бариерният ефект от ветроенергийните паркове засяга преди всичко реещите се видове птици -щъркели, жерави и грабливи птици -при специфични условия: набиране на термали, излитане от нощувки и ежедневни хранителни полети. Проучванията върху видове като </w:t>
      </w:r>
      <w:r w:rsidRPr="00607D81">
        <w:rPr>
          <w:rStyle w:val="Emphasis"/>
          <w:color w:val="000000" w:themeColor="text1"/>
        </w:rPr>
        <w:t xml:space="preserve">Milvus migrans </w:t>
      </w:r>
      <w:r w:rsidRPr="00607D81">
        <w:rPr>
          <w:color w:val="000000" w:themeColor="text1"/>
        </w:rPr>
        <w:t>показват, че реещите се птици разпознават турбините и променят посоката на полета при приближаване под 750–1000 m, докато птиците, летящи над височината на роторите, не реагират на тяхното присъствие (Santos et al., 2022</w:t>
      </w:r>
      <w:r w:rsidRPr="00607D81">
        <w:rPr>
          <w:rStyle w:val="FootnoteReference"/>
          <w:color w:val="000000" w:themeColor="text1"/>
        </w:rPr>
        <w:footnoteReference w:id="14"/>
      </w:r>
      <w:r w:rsidRPr="00607D81">
        <w:rPr>
          <w:color w:val="000000" w:themeColor="text1"/>
        </w:rPr>
        <w:t>). При ежедневни хранителни полети на гнездящи видове и при тесни хабитатни коридори бариерният ефект може да доведе до нарушаване на екологичните връзки (Langston &amp; Pullan, 2003</w:t>
      </w:r>
      <w:r w:rsidRPr="00607D81">
        <w:rPr>
          <w:rStyle w:val="FootnoteReference"/>
          <w:color w:val="000000" w:themeColor="text1"/>
        </w:rPr>
        <w:footnoteReference w:id="15"/>
      </w:r>
      <w:r w:rsidRPr="00607D81">
        <w:rPr>
          <w:color w:val="000000" w:themeColor="text1"/>
        </w:rPr>
        <w:t>; Masden et al., 2009</w:t>
      </w:r>
      <w:r w:rsidRPr="00607D81">
        <w:rPr>
          <w:rStyle w:val="FootnoteReference"/>
          <w:color w:val="000000" w:themeColor="text1"/>
        </w:rPr>
        <w:footnoteReference w:id="16"/>
      </w:r>
      <w:r w:rsidRPr="00607D81">
        <w:rPr>
          <w:color w:val="000000" w:themeColor="text1"/>
        </w:rPr>
        <w:t>), но при правилно ситуиране извън основните миграционни пътища данните от дългосрочен мониторинг не документират популационно значими ефекти (Зехтинджиев, 2024</w:t>
      </w:r>
      <w:r w:rsidRPr="00607D81">
        <w:rPr>
          <w:rStyle w:val="FootnoteReference"/>
          <w:color w:val="000000" w:themeColor="text1"/>
        </w:rPr>
        <w:footnoteReference w:id="17"/>
      </w:r>
      <w:r w:rsidRPr="00607D81">
        <w:rPr>
          <w:color w:val="000000" w:themeColor="text1"/>
        </w:rPr>
        <w:t>).</w:t>
      </w:r>
    </w:p>
    <w:p w14:paraId="30D632E0" w14:textId="77777777" w:rsidR="007775E4" w:rsidRPr="00607D81" w:rsidRDefault="007775E4" w:rsidP="00607D81">
      <w:pPr>
        <w:pStyle w:val="font-claude-response-body"/>
        <w:spacing w:before="0" w:beforeAutospacing="0" w:after="120" w:afterAutospacing="0" w:line="276" w:lineRule="auto"/>
        <w:ind w:firstLine="567"/>
        <w:jc w:val="both"/>
        <w:rPr>
          <w:color w:val="000000" w:themeColor="text1"/>
        </w:rPr>
      </w:pPr>
      <w:r w:rsidRPr="00607D81">
        <w:rPr>
          <w:color w:val="000000" w:themeColor="text1"/>
        </w:rPr>
        <w:t>Тъй като основните миграционни пътища са изключени от плана и зоните са разположени предимно на равнинен и хълмист терен -не на планински ридове -рискът от значителен бариерен ефект при сезонна миграция е намален в сравнение с паркове на тесни планински проходи. Остатъчен риск съществува при дифузна миграция и при ежедневни хранителни полети на гнездящи видове в близост до зоните. При малка до средна сила и средна чувствителност въздействието е с</w:t>
      </w:r>
      <w:r w:rsidRPr="00607D81">
        <w:rPr>
          <w:rStyle w:val="apple-converted-space"/>
          <w:color w:val="000000" w:themeColor="text1"/>
        </w:rPr>
        <w:t> </w:t>
      </w:r>
      <w:r w:rsidRPr="00607D81">
        <w:rPr>
          <w:rStyle w:val="Strong"/>
          <w:color w:val="000000" w:themeColor="text1"/>
        </w:rPr>
        <w:t>ниска до умерена отрицателна интензивност (LNI–MNI)</w:t>
      </w:r>
      <w:r w:rsidRPr="00607D81">
        <w:rPr>
          <w:rStyle w:val="apple-converted-space"/>
          <w:b/>
          <w:bCs/>
          <w:color w:val="000000" w:themeColor="text1"/>
        </w:rPr>
        <w:t> </w:t>
      </w:r>
      <w:r w:rsidRPr="00607D81">
        <w:rPr>
          <w:color w:val="000000" w:themeColor="text1"/>
        </w:rPr>
        <w:t>в зависимост от конкретното местоположение на турбините спрямо посоките на прелет.</w:t>
      </w:r>
    </w:p>
    <w:p w14:paraId="246A77B2" w14:textId="5B72F191" w:rsidR="007775E4" w:rsidRPr="00607D81" w:rsidRDefault="00D97356" w:rsidP="00607D81">
      <w:pPr>
        <w:spacing w:after="120" w:line="276" w:lineRule="auto"/>
        <w:ind w:firstLine="567"/>
        <w:jc w:val="both"/>
        <w:rPr>
          <w:color w:val="000000" w:themeColor="text1"/>
          <w:u w:val="single"/>
        </w:rPr>
      </w:pPr>
      <w:r w:rsidRPr="00607D81">
        <w:rPr>
          <w:b/>
          <w:bCs/>
          <w:color w:val="000000" w:themeColor="text1"/>
          <w:u w:val="single"/>
        </w:rPr>
        <w:t>5</w:t>
      </w:r>
      <w:r w:rsidR="007775E4" w:rsidRPr="00607D81">
        <w:rPr>
          <w:b/>
          <w:bCs/>
          <w:color w:val="000000" w:themeColor="text1"/>
          <w:u w:val="single"/>
        </w:rPr>
        <w:t>. Смъртност</w:t>
      </w:r>
    </w:p>
    <w:p w14:paraId="237EA39C" w14:textId="13F3B2AD" w:rsidR="007775E4" w:rsidRPr="00607D81" w:rsidRDefault="00D97356" w:rsidP="00607D81">
      <w:pPr>
        <w:spacing w:after="120" w:line="276" w:lineRule="auto"/>
        <w:ind w:firstLine="567"/>
        <w:jc w:val="both"/>
        <w:rPr>
          <w:color w:val="000000" w:themeColor="text1"/>
        </w:rPr>
      </w:pPr>
      <w:r w:rsidRPr="00607D81">
        <w:rPr>
          <w:b/>
          <w:bCs/>
          <w:color w:val="000000" w:themeColor="text1"/>
        </w:rPr>
        <w:t>5</w:t>
      </w:r>
      <w:r w:rsidR="007775E4" w:rsidRPr="00607D81">
        <w:rPr>
          <w:b/>
          <w:bCs/>
          <w:color w:val="000000" w:themeColor="text1"/>
        </w:rPr>
        <w:t>.1. Строителни дейности</w:t>
      </w:r>
    </w:p>
    <w:p w14:paraId="4C575723" w14:textId="77777777" w:rsidR="007775E4" w:rsidRDefault="007775E4" w:rsidP="00607D81">
      <w:pPr>
        <w:spacing w:after="120" w:line="276" w:lineRule="auto"/>
        <w:ind w:firstLine="567"/>
        <w:jc w:val="both"/>
        <w:rPr>
          <w:color w:val="000000" w:themeColor="text1"/>
          <w:lang w:val="en-US"/>
        </w:rPr>
      </w:pPr>
      <w:r w:rsidRPr="00607D81">
        <w:rPr>
          <w:color w:val="000000" w:themeColor="text1"/>
        </w:rPr>
        <w:t>Строителните дейности в гнездовия сезон могат да причинят пряка загуба на яйца и малки при птици, гнездящи в или в близост до строителните площадки. Механизмите включват директно унищожаване на гнезда при изсичане на дървета и храстова растителност, изоставяне на гнезда при силно безпокойство от шум и вибрации, и загуба на малки -нгнездобегълци. Планът предвижда строителна забрана за периода февруари–май, която частично покрива гнездовия сезон – за голяма част от видовете размножителния сезон продължава до по-късно. При спазване на забраната февруари–май въздействие в този период и извън размножителния период не се очаква. При разчистване на растителността в периода юни-юли, при наличие на активни гнезда се очаква въздействие с  умерена отрицателна интензивност (MNI).</w:t>
      </w:r>
    </w:p>
    <w:p w14:paraId="0997E0F7" w14:textId="77777777" w:rsidR="007A701B" w:rsidRPr="007A701B" w:rsidRDefault="007A701B" w:rsidP="00607D81">
      <w:pPr>
        <w:spacing w:after="120" w:line="276" w:lineRule="auto"/>
        <w:ind w:firstLine="567"/>
        <w:jc w:val="both"/>
        <w:rPr>
          <w:color w:val="000000" w:themeColor="text1"/>
          <w:lang w:val="en-US"/>
        </w:rPr>
      </w:pPr>
    </w:p>
    <w:p w14:paraId="4DB6ADC9" w14:textId="175A1B8D" w:rsidR="007775E4" w:rsidRPr="00607D81" w:rsidRDefault="00D97356" w:rsidP="00607D81">
      <w:pPr>
        <w:spacing w:after="120" w:line="276" w:lineRule="auto"/>
        <w:ind w:firstLine="567"/>
        <w:jc w:val="both"/>
        <w:rPr>
          <w:color w:val="000000" w:themeColor="text1"/>
        </w:rPr>
      </w:pPr>
      <w:r w:rsidRPr="00607D81">
        <w:rPr>
          <w:b/>
          <w:bCs/>
          <w:color w:val="000000" w:themeColor="text1"/>
        </w:rPr>
        <w:lastRenderedPageBreak/>
        <w:t>5</w:t>
      </w:r>
      <w:r w:rsidR="007775E4" w:rsidRPr="00607D81">
        <w:rPr>
          <w:b/>
          <w:bCs/>
          <w:color w:val="000000" w:themeColor="text1"/>
        </w:rPr>
        <w:t>.2. Смъртност от сблъсък при гнездящи птици</w:t>
      </w:r>
    </w:p>
    <w:p w14:paraId="7435CA37" w14:textId="77777777" w:rsidR="007775E4" w:rsidRPr="00607D81" w:rsidRDefault="007775E4" w:rsidP="00607D81">
      <w:pPr>
        <w:spacing w:after="120" w:line="276" w:lineRule="auto"/>
        <w:ind w:firstLine="567"/>
        <w:jc w:val="both"/>
        <w:rPr>
          <w:color w:val="000000" w:themeColor="text1"/>
        </w:rPr>
      </w:pPr>
      <w:r w:rsidRPr="00607D81">
        <w:rPr>
          <w:color w:val="000000" w:themeColor="text1"/>
        </w:rPr>
        <w:t>Гнездящите едри хищни птици са изложени на ежедневен риск от сблъсък при хранителните си полети в района на турбините. За разлика от мигрантите, които преминават еднократно, гнездящите индивиди могат да преминават в рисковата зона многократно на ден в продължение на целия гнездови сезон. Грабливите птици са най-уязвимата група към сблъсък с ветрогенератори -уязвимостта произтича от ниска репродуктивност и бавно развитие, при което дори малка допълнителна смъртност може да има сериозни популационни ефекти (Duriez et al., 2023; Estellés-Domingo et al., 2025</w:t>
      </w:r>
      <w:r w:rsidRPr="00607D81">
        <w:rPr>
          <w:rStyle w:val="FootnoteReference"/>
          <w:color w:val="000000" w:themeColor="text1"/>
        </w:rPr>
        <w:footnoteReference w:id="18"/>
      </w:r>
      <w:r w:rsidRPr="00607D81">
        <w:rPr>
          <w:color w:val="000000" w:themeColor="text1"/>
        </w:rPr>
        <w:t>). Рискови са видове, които използват предимно реещ полет и имат ограничена маневреност, тъй като инерцията и зависимостта от въздушни течения намаляват възможността за реакция при вертикални препятствия като вятърни турбини.</w:t>
      </w:r>
    </w:p>
    <w:p w14:paraId="4E9B83C9" w14:textId="77777777" w:rsidR="007775E4" w:rsidRPr="00607D81" w:rsidRDefault="007775E4" w:rsidP="00607D81">
      <w:pPr>
        <w:spacing w:after="120" w:line="276" w:lineRule="auto"/>
        <w:ind w:firstLine="567"/>
        <w:jc w:val="both"/>
        <w:rPr>
          <w:color w:val="000000" w:themeColor="text1"/>
        </w:rPr>
      </w:pPr>
      <w:r w:rsidRPr="00607D81">
        <w:rPr>
          <w:color w:val="000000" w:themeColor="text1"/>
        </w:rPr>
        <w:t>Сред потенциално срещащите се  видове с висок риск от сблъсък при гнездящи птици (ИАОС, 2025) се открояват два функционални типа по отношение на ловните полети: видовете лешояди, с хранителни полети на десетки километри, и останалите птици с ловни полети в диапазона 3–5 km (</w:t>
      </w:r>
      <w:r w:rsidRPr="00607D81">
        <w:rPr>
          <w:i/>
          <w:iCs/>
          <w:color w:val="000000" w:themeColor="text1"/>
        </w:rPr>
        <w:t>Circaetus gallicus, Ciconia nigra</w:t>
      </w:r>
      <w:r w:rsidRPr="00607D81">
        <w:rPr>
          <w:color w:val="000000" w:themeColor="text1"/>
        </w:rPr>
        <w:t>), 5–10 km (</w:t>
      </w:r>
      <w:r w:rsidRPr="00607D81">
        <w:rPr>
          <w:i/>
          <w:iCs/>
          <w:color w:val="000000" w:themeColor="text1"/>
        </w:rPr>
        <w:t>Haliaeetus albicilla</w:t>
      </w:r>
      <w:r w:rsidRPr="00607D81">
        <w:rPr>
          <w:color w:val="000000" w:themeColor="text1"/>
        </w:rPr>
        <w:t>) и до 10–20 km (</w:t>
      </w:r>
      <w:r w:rsidRPr="00607D81">
        <w:rPr>
          <w:i/>
          <w:iCs/>
          <w:color w:val="000000" w:themeColor="text1"/>
        </w:rPr>
        <w:t>Aquila heliaca, Aquila chrysaetos</w:t>
      </w:r>
      <w:r w:rsidRPr="00607D81">
        <w:rPr>
          <w:color w:val="000000" w:themeColor="text1"/>
        </w:rPr>
        <w:t>) от гнездото. Поради големия размер на ловната територия  буферирането на въздействието чрез пространствено отстояние е практически неприложимо на ниво план.</w:t>
      </w:r>
    </w:p>
    <w:p w14:paraId="3F1B8DC3" w14:textId="77777777" w:rsidR="007775E4" w:rsidRPr="00607D81" w:rsidRDefault="007775E4" w:rsidP="00607D81">
      <w:pPr>
        <w:spacing w:after="120" w:line="276" w:lineRule="auto"/>
        <w:ind w:firstLine="567"/>
        <w:jc w:val="both"/>
        <w:rPr>
          <w:color w:val="000000" w:themeColor="text1"/>
        </w:rPr>
      </w:pPr>
      <w:r w:rsidRPr="00607D81">
        <w:rPr>
          <w:color w:val="000000" w:themeColor="text1"/>
        </w:rPr>
        <w:t>Следните видове с висок риск от сблъсък потенциално се срещат в района на зоните (ИАОС, 2025):</w:t>
      </w:r>
    </w:p>
    <w:p w14:paraId="1F1A4038" w14:textId="77777777" w:rsidR="007775E4" w:rsidRPr="00607D81" w:rsidRDefault="007775E4" w:rsidP="00607D81">
      <w:pPr>
        <w:numPr>
          <w:ilvl w:val="0"/>
          <w:numId w:val="144"/>
        </w:numPr>
        <w:tabs>
          <w:tab w:val="clear" w:pos="720"/>
          <w:tab w:val="num" w:pos="851"/>
        </w:tabs>
        <w:spacing w:after="120" w:line="276" w:lineRule="auto"/>
        <w:ind w:left="851" w:hanging="284"/>
        <w:jc w:val="both"/>
        <w:rPr>
          <w:color w:val="000000" w:themeColor="text1"/>
        </w:rPr>
      </w:pPr>
      <w:r w:rsidRPr="00607D81">
        <w:rPr>
          <w:i/>
          <w:iCs/>
          <w:color w:val="000000" w:themeColor="text1"/>
        </w:rPr>
        <w:t>Aquila heliaса -</w:t>
      </w:r>
      <w:r w:rsidRPr="00607D81">
        <w:rPr>
          <w:color w:val="000000" w:themeColor="text1"/>
        </w:rPr>
        <w:t xml:space="preserve"> Зони 11, 12, 14, 15, 18, 19, 24</w:t>
      </w:r>
    </w:p>
    <w:p w14:paraId="4D1E57AB" w14:textId="77777777" w:rsidR="007775E4" w:rsidRPr="00607D81" w:rsidRDefault="007775E4" w:rsidP="00607D81">
      <w:pPr>
        <w:numPr>
          <w:ilvl w:val="0"/>
          <w:numId w:val="144"/>
        </w:numPr>
        <w:tabs>
          <w:tab w:val="clear" w:pos="720"/>
          <w:tab w:val="num" w:pos="851"/>
        </w:tabs>
        <w:spacing w:after="120" w:line="276" w:lineRule="auto"/>
        <w:ind w:left="851" w:hanging="284"/>
        <w:jc w:val="both"/>
        <w:rPr>
          <w:color w:val="000000" w:themeColor="text1"/>
        </w:rPr>
      </w:pPr>
      <w:r w:rsidRPr="00607D81">
        <w:rPr>
          <w:i/>
          <w:iCs/>
          <w:color w:val="000000" w:themeColor="text1"/>
        </w:rPr>
        <w:t>Haliaeetus albicilla</w:t>
      </w:r>
      <w:r w:rsidRPr="00607D81">
        <w:rPr>
          <w:color w:val="000000" w:themeColor="text1"/>
        </w:rPr>
        <w:t>  - 12 зони</w:t>
      </w:r>
    </w:p>
    <w:p w14:paraId="20162539" w14:textId="77777777" w:rsidR="007775E4" w:rsidRPr="00607D81" w:rsidRDefault="007775E4" w:rsidP="00607D81">
      <w:pPr>
        <w:numPr>
          <w:ilvl w:val="0"/>
          <w:numId w:val="144"/>
        </w:numPr>
        <w:tabs>
          <w:tab w:val="clear" w:pos="720"/>
          <w:tab w:val="num" w:pos="851"/>
        </w:tabs>
        <w:spacing w:after="120" w:line="276" w:lineRule="auto"/>
        <w:ind w:left="851" w:hanging="284"/>
        <w:jc w:val="both"/>
        <w:rPr>
          <w:color w:val="000000" w:themeColor="text1"/>
        </w:rPr>
      </w:pPr>
      <w:r w:rsidRPr="00607D81">
        <w:rPr>
          <w:i/>
          <w:iCs/>
          <w:color w:val="000000" w:themeColor="text1"/>
        </w:rPr>
        <w:t>Aquila chrysaetos</w:t>
      </w:r>
      <w:r w:rsidRPr="00607D81">
        <w:rPr>
          <w:color w:val="000000" w:themeColor="text1"/>
        </w:rPr>
        <w:t>  -  Зони 3, 4, 13, 21, 23</w:t>
      </w:r>
    </w:p>
    <w:p w14:paraId="0C9EB6FB" w14:textId="77777777" w:rsidR="007775E4" w:rsidRPr="00607D81" w:rsidRDefault="007775E4" w:rsidP="00607D81">
      <w:pPr>
        <w:numPr>
          <w:ilvl w:val="0"/>
          <w:numId w:val="144"/>
        </w:numPr>
        <w:tabs>
          <w:tab w:val="clear" w:pos="720"/>
          <w:tab w:val="num" w:pos="851"/>
        </w:tabs>
        <w:spacing w:after="120" w:line="276" w:lineRule="auto"/>
        <w:ind w:left="851" w:hanging="284"/>
        <w:jc w:val="both"/>
        <w:rPr>
          <w:color w:val="000000" w:themeColor="text1"/>
        </w:rPr>
      </w:pPr>
      <w:r w:rsidRPr="00607D81">
        <w:rPr>
          <w:i/>
          <w:iCs/>
          <w:color w:val="000000" w:themeColor="text1"/>
        </w:rPr>
        <w:t>Neophron percnopterus</w:t>
      </w:r>
      <w:r w:rsidRPr="00607D81">
        <w:rPr>
          <w:color w:val="000000" w:themeColor="text1"/>
        </w:rPr>
        <w:t>  -  8 зони</w:t>
      </w:r>
    </w:p>
    <w:p w14:paraId="3FDE624C" w14:textId="77777777" w:rsidR="007775E4" w:rsidRPr="00607D81" w:rsidRDefault="007775E4" w:rsidP="00607D81">
      <w:pPr>
        <w:numPr>
          <w:ilvl w:val="0"/>
          <w:numId w:val="144"/>
        </w:numPr>
        <w:tabs>
          <w:tab w:val="clear" w:pos="720"/>
          <w:tab w:val="num" w:pos="851"/>
        </w:tabs>
        <w:spacing w:after="120" w:line="276" w:lineRule="auto"/>
        <w:ind w:left="851" w:hanging="284"/>
        <w:jc w:val="both"/>
        <w:rPr>
          <w:color w:val="000000" w:themeColor="text1"/>
        </w:rPr>
      </w:pPr>
      <w:r w:rsidRPr="00607D81">
        <w:rPr>
          <w:i/>
          <w:iCs/>
          <w:color w:val="000000" w:themeColor="text1"/>
        </w:rPr>
        <w:t>Gyps fulvus</w:t>
      </w:r>
      <w:r w:rsidRPr="00607D81">
        <w:rPr>
          <w:color w:val="000000" w:themeColor="text1"/>
        </w:rPr>
        <w:t>  и </w:t>
      </w:r>
      <w:r w:rsidRPr="00607D81">
        <w:rPr>
          <w:i/>
          <w:iCs/>
          <w:color w:val="000000" w:themeColor="text1"/>
        </w:rPr>
        <w:t>Aegypius monachus</w:t>
      </w:r>
      <w:r w:rsidRPr="00607D81">
        <w:rPr>
          <w:color w:val="000000" w:themeColor="text1"/>
        </w:rPr>
        <w:t> -  Зони 21–23</w:t>
      </w:r>
    </w:p>
    <w:p w14:paraId="516DD068" w14:textId="77777777" w:rsidR="007775E4" w:rsidRPr="00607D81" w:rsidRDefault="007775E4" w:rsidP="00607D81">
      <w:pPr>
        <w:numPr>
          <w:ilvl w:val="0"/>
          <w:numId w:val="144"/>
        </w:numPr>
        <w:tabs>
          <w:tab w:val="clear" w:pos="720"/>
          <w:tab w:val="num" w:pos="851"/>
        </w:tabs>
        <w:spacing w:after="120" w:line="276" w:lineRule="auto"/>
        <w:ind w:left="851" w:hanging="284"/>
        <w:jc w:val="both"/>
        <w:rPr>
          <w:color w:val="000000" w:themeColor="text1"/>
        </w:rPr>
      </w:pPr>
      <w:r w:rsidRPr="00607D81">
        <w:rPr>
          <w:i/>
          <w:iCs/>
          <w:color w:val="000000" w:themeColor="text1"/>
        </w:rPr>
        <w:t>Circaetus gallicus</w:t>
      </w:r>
      <w:r w:rsidRPr="00607D81">
        <w:rPr>
          <w:color w:val="000000" w:themeColor="text1"/>
        </w:rPr>
        <w:t> - 24 зони</w:t>
      </w:r>
    </w:p>
    <w:p w14:paraId="7CE0F49A" w14:textId="77777777" w:rsidR="007775E4" w:rsidRPr="00607D81" w:rsidRDefault="007775E4" w:rsidP="00607D81">
      <w:pPr>
        <w:numPr>
          <w:ilvl w:val="0"/>
          <w:numId w:val="144"/>
        </w:numPr>
        <w:tabs>
          <w:tab w:val="clear" w:pos="720"/>
          <w:tab w:val="num" w:pos="851"/>
        </w:tabs>
        <w:spacing w:after="120" w:line="276" w:lineRule="auto"/>
        <w:ind w:left="851" w:hanging="284"/>
        <w:jc w:val="both"/>
        <w:rPr>
          <w:color w:val="000000" w:themeColor="text1"/>
        </w:rPr>
      </w:pPr>
      <w:r w:rsidRPr="00607D81">
        <w:rPr>
          <w:i/>
          <w:iCs/>
          <w:color w:val="000000" w:themeColor="text1"/>
        </w:rPr>
        <w:t>Ciconia nigra</w:t>
      </w:r>
      <w:r w:rsidRPr="00607D81">
        <w:rPr>
          <w:color w:val="000000" w:themeColor="text1"/>
        </w:rPr>
        <w:t>  -  25 зони</w:t>
      </w:r>
    </w:p>
    <w:p w14:paraId="5D14BB71" w14:textId="77777777" w:rsidR="007775E4" w:rsidRPr="00607D81" w:rsidRDefault="007775E4" w:rsidP="00607D81">
      <w:pPr>
        <w:spacing w:after="120" w:line="276" w:lineRule="auto"/>
        <w:ind w:firstLine="567"/>
        <w:jc w:val="both"/>
        <w:rPr>
          <w:color w:val="000000" w:themeColor="text1"/>
        </w:rPr>
      </w:pPr>
      <w:r w:rsidRPr="00607D81">
        <w:rPr>
          <w:color w:val="000000" w:themeColor="text1"/>
        </w:rPr>
        <w:t>По данни от становище на БДЗП (2026) Зони 22, 23, 24 и 25 попадат в активни гнездови райони на </w:t>
      </w:r>
      <w:r w:rsidRPr="00607D81">
        <w:rPr>
          <w:i/>
          <w:iCs/>
          <w:color w:val="000000" w:themeColor="text1"/>
        </w:rPr>
        <w:t>Neophron percnopterus</w:t>
      </w:r>
      <w:r w:rsidRPr="00607D81">
        <w:rPr>
          <w:color w:val="000000" w:themeColor="text1"/>
        </w:rPr>
        <w:t> и в района на разпространение на </w:t>
      </w:r>
      <w:r w:rsidRPr="00607D81">
        <w:rPr>
          <w:i/>
          <w:iCs/>
          <w:color w:val="000000" w:themeColor="text1"/>
        </w:rPr>
        <w:t>Aegypius monachus</w:t>
      </w:r>
      <w:r w:rsidRPr="00607D81">
        <w:rPr>
          <w:color w:val="000000" w:themeColor="text1"/>
        </w:rPr>
        <w:t>, а Зони 13, 14, 15 и 18 попадат в 50 km буфер около установено гнездо на </w:t>
      </w:r>
      <w:r w:rsidRPr="00607D81">
        <w:rPr>
          <w:i/>
          <w:iCs/>
          <w:color w:val="000000" w:themeColor="text1"/>
        </w:rPr>
        <w:t>Aegypius monachus</w:t>
      </w:r>
      <w:r w:rsidRPr="00607D81">
        <w:rPr>
          <w:color w:val="000000" w:themeColor="text1"/>
        </w:rPr>
        <w:t xml:space="preserve">. За тези зони рискът от смъртност при гнездящи хищни птици е с висока отрицателна интензивност (HNI), а останалите зони, без потвърдени активни гнезда в близост — с умерена (MNI). Принципът на предпазливостта се прилага за всички зони, тъй като липсата на данни за активни гнезда на ниво план не е равнозначна на доказано отсъствие на чувствителни видове. </w:t>
      </w:r>
    </w:p>
    <w:p w14:paraId="7F67D5DC" w14:textId="77777777" w:rsidR="007775E4" w:rsidRPr="00607D81" w:rsidRDefault="007775E4" w:rsidP="00607D81">
      <w:pPr>
        <w:spacing w:after="120" w:line="276" w:lineRule="auto"/>
        <w:ind w:firstLine="567"/>
        <w:jc w:val="both"/>
        <w:rPr>
          <w:color w:val="000000" w:themeColor="text1"/>
        </w:rPr>
      </w:pPr>
      <w:r w:rsidRPr="00607D81">
        <w:rPr>
          <w:color w:val="000000" w:themeColor="text1"/>
        </w:rPr>
        <w:t xml:space="preserve">Планът предвижда система за ранно предупреждение с функция за спиране на турбините при установяване на чувствителни видове. Данните от дългосрочен мониторинг в ЗЗ Калиакра показват, че при функционираща система от този тип не се регистрира смъртност при целевите видове </w:t>
      </w:r>
      <w:r w:rsidRPr="00607D81">
        <w:rPr>
          <w:color w:val="000000" w:themeColor="text1"/>
        </w:rPr>
        <w:lastRenderedPageBreak/>
        <w:t xml:space="preserve">(Зехтинджиев, 2024, Приложение III ППЗ). Системата трябва да бъде калибрирана за видовете и условията на конкретното местоположение преди въвеждане в експлоатация, поради което данните от Калиакра не могат да се екстраполират директно за новите зони. Въпреки това те показват потенциала за предотвратяване на сблъсъци на такава система при правилна калибрация. За Зони 22, 23, 24 и 25, както и в Зони 13, 14, 15 и 18, наличието на функционираща RASOD система е необходимо, но не достатъчно условие за опазване на птиците от сблъсък-поради близостта на активни гнезда на чувствителни видове в тези зони е необходимо прилагане на допълнителни мерки. </w:t>
      </w:r>
    </w:p>
    <w:p w14:paraId="4D8443C5" w14:textId="7D3E9432" w:rsidR="007775E4" w:rsidRPr="00607D81" w:rsidRDefault="00D97356" w:rsidP="00607D81">
      <w:pPr>
        <w:spacing w:after="120" w:line="276" w:lineRule="auto"/>
        <w:ind w:firstLine="567"/>
        <w:jc w:val="both"/>
        <w:rPr>
          <w:color w:val="000000" w:themeColor="text1"/>
        </w:rPr>
      </w:pPr>
      <w:r w:rsidRPr="00607D81">
        <w:rPr>
          <w:b/>
          <w:bCs/>
          <w:color w:val="000000" w:themeColor="text1"/>
        </w:rPr>
        <w:t>5</w:t>
      </w:r>
      <w:r w:rsidR="007775E4" w:rsidRPr="00607D81">
        <w:rPr>
          <w:b/>
          <w:bCs/>
          <w:color w:val="000000" w:themeColor="text1"/>
        </w:rPr>
        <w:t>.3. Смъртност от сблъсък при мигриращи реещи се птици</w:t>
      </w:r>
    </w:p>
    <w:p w14:paraId="6628B74D" w14:textId="77777777" w:rsidR="007775E4" w:rsidRPr="00607D81" w:rsidRDefault="007775E4" w:rsidP="00607D81">
      <w:pPr>
        <w:spacing w:after="120" w:line="276" w:lineRule="auto"/>
        <w:ind w:firstLine="567"/>
        <w:jc w:val="both"/>
        <w:rPr>
          <w:color w:val="000000" w:themeColor="text1"/>
        </w:rPr>
      </w:pPr>
      <w:r w:rsidRPr="00607D81">
        <w:rPr>
          <w:color w:val="000000" w:themeColor="text1"/>
        </w:rPr>
        <w:t>Мигриращите реещи се птици -щъркели, жерави и едри грабливи птици -са изложени на риск при прелитане в рисковата височинна зона на роторите. Рискът е най-висок при тесни миграционни проходи и при издигане на птиците с помощта на термични възходящи течения преди прелитане над препятствия. Основните миграционни пътища Via Pontica и Via Aristotelis са изключени от плана, което ще намали въздействието. При определянето на приоритетните зони е приложена карта на чувствителността за птиците (Зехтинджиев, 2024, Приложение III ППЗ), основана на GPS данни за над 1 400 индивида от 27 вида в решетка 5×5 km за цяла България (Gauld et al., 2022</w:t>
      </w:r>
      <w:r w:rsidRPr="00607D81">
        <w:rPr>
          <w:rStyle w:val="FootnoteReference"/>
          <w:color w:val="000000" w:themeColor="text1"/>
        </w:rPr>
        <w:footnoteReference w:id="19"/>
      </w:r>
      <w:r w:rsidRPr="00607D81">
        <w:rPr>
          <w:color w:val="000000" w:themeColor="text1"/>
        </w:rPr>
        <w:t>), като зоните с висока концентрация на чувствителни видове са изключени. Съгласно ограниченията на метода, посочени от авторите на изследването, липсата на висок индикатор на чувствителност не може да се интерпретира като доказателство за нисък риск -особено за Източна Европа, където GPS покритието е недостатъчно за редица видове (Gauld et al., 2022). Остатъчен риск при дифузна миграция съществува за всички зони.</w:t>
      </w:r>
    </w:p>
    <w:p w14:paraId="430D03E7" w14:textId="77777777" w:rsidR="007775E4" w:rsidRPr="00607D81" w:rsidRDefault="007775E4" w:rsidP="00607D81">
      <w:pPr>
        <w:spacing w:after="120" w:line="276" w:lineRule="auto"/>
        <w:ind w:firstLine="567"/>
        <w:jc w:val="both"/>
        <w:rPr>
          <w:color w:val="000000" w:themeColor="text1"/>
        </w:rPr>
      </w:pPr>
      <w:r w:rsidRPr="00607D81">
        <w:rPr>
          <w:color w:val="000000" w:themeColor="text1"/>
        </w:rPr>
        <w:t>Планът предвижда система за ранно предупреждение с функция за спиране на турбините при установяване на чувствителни видове. Дългосрочни данни от прилагане на системи за селективно спиране на турбините в Испания при 269 турбини показват намаление от 61,7% в смъртността на реещите се птици за период от 13 години (Ferrer et al., 2022</w:t>
      </w:r>
      <w:r w:rsidRPr="00607D81">
        <w:rPr>
          <w:rStyle w:val="FootnoteReference"/>
          <w:color w:val="000000" w:themeColor="text1"/>
        </w:rPr>
        <w:footnoteReference w:id="20"/>
      </w:r>
      <w:r w:rsidRPr="00607D81">
        <w:rPr>
          <w:color w:val="000000" w:themeColor="text1"/>
        </w:rPr>
        <w:t xml:space="preserve">). Данните от мониторинг в ЗЗ Калиакра потвърждават ефективността на подобен подход при функционираща система (Зехтинджиев, 2024, Приложение III ППЗ). При наличие на функционираща RASOD система въздействието е с ниска отрицателна интензивност (LNI). </w:t>
      </w:r>
    </w:p>
    <w:p w14:paraId="655B8337" w14:textId="704271EE" w:rsidR="007775E4" w:rsidRPr="00607D81" w:rsidRDefault="00D97356" w:rsidP="00607D81">
      <w:pPr>
        <w:spacing w:after="120" w:line="276" w:lineRule="auto"/>
        <w:ind w:firstLine="567"/>
        <w:jc w:val="both"/>
        <w:rPr>
          <w:color w:val="000000" w:themeColor="text1"/>
        </w:rPr>
      </w:pPr>
      <w:r w:rsidRPr="00607D81">
        <w:rPr>
          <w:b/>
          <w:bCs/>
          <w:color w:val="000000" w:themeColor="text1"/>
        </w:rPr>
        <w:t>5</w:t>
      </w:r>
      <w:r w:rsidR="007775E4" w:rsidRPr="00607D81">
        <w:rPr>
          <w:b/>
          <w:bCs/>
          <w:color w:val="000000" w:themeColor="text1"/>
        </w:rPr>
        <w:t>.4. Смъртност от сблъсък при нощни мигранти</w:t>
      </w:r>
    </w:p>
    <w:p w14:paraId="02C5CE12" w14:textId="77777777" w:rsidR="007775E4" w:rsidRPr="00607D81" w:rsidRDefault="007775E4" w:rsidP="00607D81">
      <w:pPr>
        <w:spacing w:after="120" w:line="276" w:lineRule="auto"/>
        <w:ind w:firstLine="567"/>
        <w:jc w:val="both"/>
        <w:rPr>
          <w:color w:val="000000" w:themeColor="text1"/>
        </w:rPr>
      </w:pPr>
      <w:r w:rsidRPr="00607D81">
        <w:rPr>
          <w:color w:val="000000" w:themeColor="text1"/>
        </w:rPr>
        <w:t>Врабчоподобните и другите малки пойни птици мигрират нощем на значително по-голяма височина от рисковата зона на роторите и са практически незасегнати от сблъсък с турбините при нормални метеорологични условия. При лоша видимост, мъгла или дъжд птиците слизат на по-ниска височина и рискът нараства. Планът предвижда ADLS осветление, което намалява привличащия ефект на светлините върху нощните мигранти. При малка сила въздействието е с ниска отрицателна интензивност (LNI).</w:t>
      </w:r>
    </w:p>
    <w:p w14:paraId="797F2A07" w14:textId="32B98856" w:rsidR="007775E4" w:rsidRPr="00607D81" w:rsidRDefault="00D97356" w:rsidP="00607D81">
      <w:pPr>
        <w:spacing w:after="120" w:line="276" w:lineRule="auto"/>
        <w:ind w:firstLine="567"/>
        <w:jc w:val="both"/>
        <w:rPr>
          <w:color w:val="000000" w:themeColor="text1"/>
        </w:rPr>
      </w:pPr>
      <w:r w:rsidRPr="00607D81">
        <w:rPr>
          <w:b/>
          <w:bCs/>
          <w:color w:val="000000" w:themeColor="text1"/>
        </w:rPr>
        <w:t>5</w:t>
      </w:r>
      <w:r w:rsidR="007775E4" w:rsidRPr="00607D81">
        <w:rPr>
          <w:b/>
          <w:bCs/>
          <w:color w:val="000000" w:themeColor="text1"/>
        </w:rPr>
        <w:t>.5. Смъртност от сблъсък с кабели</w:t>
      </w:r>
    </w:p>
    <w:p w14:paraId="1E7C562B" w14:textId="77777777" w:rsidR="007775E4" w:rsidRPr="00607D81" w:rsidRDefault="007775E4" w:rsidP="00607D81">
      <w:pPr>
        <w:spacing w:after="120" w:line="276" w:lineRule="auto"/>
        <w:ind w:firstLine="567"/>
        <w:jc w:val="both"/>
        <w:rPr>
          <w:color w:val="000000" w:themeColor="text1"/>
        </w:rPr>
      </w:pPr>
      <w:r w:rsidRPr="00607D81">
        <w:rPr>
          <w:color w:val="000000" w:themeColor="text1"/>
        </w:rPr>
        <w:t xml:space="preserve">Надземните електропроводи, необходими за присъединяване на ветропарковете към мрежата, представляват допълнителен риск за птиците -особено за едрите видове с ограничена маневреност. </w:t>
      </w:r>
      <w:r w:rsidRPr="00607D81">
        <w:rPr>
          <w:color w:val="000000" w:themeColor="text1"/>
        </w:rPr>
        <w:lastRenderedPageBreak/>
        <w:t>Планът предвижда инсталиране на устройства против сблъсък по новите въздушни електропроводи и подземно полагане на кабелните трасета там, където е възможно. При прилагане на тези мерки въздействието е с ниска отрицателна интензивност (LNI).</w:t>
      </w:r>
    </w:p>
    <w:p w14:paraId="5FAE7469" w14:textId="589D925C" w:rsidR="00FC1115" w:rsidRPr="00607D81" w:rsidRDefault="00FC1115" w:rsidP="00607D81">
      <w:pPr>
        <w:widowControl w:val="0"/>
        <w:tabs>
          <w:tab w:val="left" w:pos="4820"/>
        </w:tabs>
        <w:spacing w:after="120" w:line="276" w:lineRule="auto"/>
        <w:ind w:firstLine="567"/>
        <w:jc w:val="both"/>
        <w:rPr>
          <w:lang w:val="en-US"/>
        </w:rPr>
      </w:pPr>
      <w:r w:rsidRPr="00607D81">
        <w:t>Прогнозна оценка на очакваните въздействия върху птиците в резултат от реализацията на Плана, е представена в Таблица 67 на ДЕО.</w:t>
      </w:r>
    </w:p>
    <w:p w14:paraId="318B2F16" w14:textId="77777777" w:rsidR="00D20410" w:rsidRPr="00607D81" w:rsidRDefault="00D20410" w:rsidP="00607D81">
      <w:pPr>
        <w:widowControl w:val="0"/>
        <w:tabs>
          <w:tab w:val="left" w:pos="4820"/>
        </w:tabs>
        <w:spacing w:after="120" w:line="276" w:lineRule="auto"/>
        <w:ind w:firstLine="567"/>
        <w:jc w:val="both"/>
        <w:rPr>
          <w:lang w:val="en-US"/>
        </w:rPr>
      </w:pPr>
    </w:p>
    <w:p w14:paraId="498B693E" w14:textId="00F2EE0D" w:rsidR="009C3E2B" w:rsidRPr="00607D81" w:rsidRDefault="009C3E2B" w:rsidP="00607D81">
      <w:pPr>
        <w:pStyle w:val="Heading4"/>
        <w:tabs>
          <w:tab w:val="left" w:pos="4820"/>
        </w:tabs>
        <w:spacing w:before="0" w:after="120" w:line="276" w:lineRule="auto"/>
        <w:jc w:val="both"/>
      </w:pPr>
      <w:r w:rsidRPr="00607D81">
        <w:t>Кумулативно въздействие върху биологичното разнообразие</w:t>
      </w:r>
    </w:p>
    <w:p w14:paraId="24F7E725" w14:textId="77777777" w:rsidR="009C3E2B" w:rsidRPr="00607D81" w:rsidRDefault="009C3E2B" w:rsidP="00607D81">
      <w:pPr>
        <w:widowControl w:val="0"/>
        <w:tabs>
          <w:tab w:val="left" w:pos="4820"/>
        </w:tabs>
        <w:spacing w:after="120" w:line="276" w:lineRule="auto"/>
        <w:ind w:firstLine="567"/>
        <w:jc w:val="both"/>
      </w:pPr>
      <w:r w:rsidRPr="00607D81">
        <w:t>В България са изградени/процедирани са 31 ветроенергийни парка с 244 ветрогенератора и обща инсталирана мощност 586 MW, от които 8 парка с 21 ветрогенератора се намират в границите на приоритетните зони по настоящия план.</w:t>
      </w:r>
    </w:p>
    <w:p w14:paraId="556B29FE" w14:textId="77777777" w:rsidR="009C3E2B" w:rsidRPr="00607D81" w:rsidRDefault="009C3E2B" w:rsidP="00607D81">
      <w:pPr>
        <w:widowControl w:val="0"/>
        <w:tabs>
          <w:tab w:val="left" w:pos="4820"/>
        </w:tabs>
        <w:spacing w:after="120" w:line="276" w:lineRule="auto"/>
        <w:ind w:firstLine="567"/>
        <w:jc w:val="both"/>
      </w:pPr>
      <w:r w:rsidRPr="00607D81">
        <w:t>Кумулативното въздействие върху флората и растителността от комбинираното прилагане на плана със съществуващите паркове се изразява в адитивна загуба и фрагментация на естествени местообитания, включително типове по Приложение I на Директивата за местообитанията. Кумулативният ефект е отрицателен и нараства пропорционално на броя на реализираните съоръжения.</w:t>
      </w:r>
    </w:p>
    <w:p w14:paraId="0B36CDEB" w14:textId="77777777" w:rsidR="009C3E2B" w:rsidRPr="00607D81" w:rsidRDefault="009C3E2B" w:rsidP="00607D81">
      <w:pPr>
        <w:widowControl w:val="0"/>
        <w:tabs>
          <w:tab w:val="left" w:pos="4820"/>
        </w:tabs>
        <w:spacing w:after="120" w:line="276" w:lineRule="auto"/>
        <w:ind w:firstLine="567"/>
        <w:jc w:val="both"/>
        <w:rPr>
          <w:lang w:val="en-US"/>
        </w:rPr>
      </w:pPr>
      <w:r w:rsidRPr="00607D81">
        <w:t>Кумулативното въздействие върху фауната е отрицателно при всички засегнати групи. Възможна е кумулативна загуба и фрагментация на местообитания. При мигриращите видове птици и прилепи смъртността от сблъсък е адитивна по миграционния маршрут — съществуващите и бъдещите съоръжения представляват  препятствия независимо от административната им принадлежност. При едрите грабливи птици с ловни полети от 10–50 km ловните територии могат да бъдат засегнати едновременно от съоръжения в различен етап на реализация. Смекчаващ фактор е пространственото разделение между съществуващите паркове и приоритетните зони по настоящия план, както и изключването на основните миграционни пътища Via Pontica и Via Aristotelis от ПЗ.</w:t>
      </w:r>
    </w:p>
    <w:p w14:paraId="0A6CC421" w14:textId="77777777" w:rsidR="00D20410" w:rsidRPr="00607D81" w:rsidRDefault="00D20410" w:rsidP="00607D81">
      <w:pPr>
        <w:widowControl w:val="0"/>
        <w:tabs>
          <w:tab w:val="left" w:pos="4820"/>
        </w:tabs>
        <w:spacing w:after="120" w:line="276" w:lineRule="auto"/>
        <w:ind w:firstLine="567"/>
        <w:jc w:val="both"/>
        <w:rPr>
          <w:lang w:val="en-US"/>
        </w:rPr>
      </w:pPr>
    </w:p>
    <w:p w14:paraId="582B1FD6" w14:textId="229BAEBE" w:rsidR="00FD56D4" w:rsidRPr="00607D81" w:rsidRDefault="00FD56D4" w:rsidP="00607D81">
      <w:pPr>
        <w:pStyle w:val="Heading3GM1"/>
        <w:tabs>
          <w:tab w:val="left" w:pos="4820"/>
        </w:tabs>
        <w:spacing w:before="0" w:after="120" w:line="276" w:lineRule="auto"/>
        <w:jc w:val="both"/>
        <w:rPr>
          <w:rFonts w:cs="Times New Roman"/>
          <w:szCs w:val="24"/>
        </w:rPr>
      </w:pPr>
      <w:bookmarkStart w:id="198" w:name="_Toc228197174"/>
      <w:r w:rsidRPr="00607D81">
        <w:rPr>
          <w:rFonts w:cs="Times New Roman"/>
          <w:szCs w:val="24"/>
        </w:rPr>
        <w:t>Защитени територии и защитени зони</w:t>
      </w:r>
      <w:bookmarkEnd w:id="198"/>
    </w:p>
    <w:p w14:paraId="27123806" w14:textId="77777777" w:rsidR="00576557" w:rsidRPr="00607D81" w:rsidRDefault="00576557" w:rsidP="00607D81">
      <w:pPr>
        <w:widowControl w:val="0"/>
        <w:tabs>
          <w:tab w:val="left" w:pos="4820"/>
        </w:tabs>
        <w:spacing w:after="120" w:line="276" w:lineRule="auto"/>
        <w:ind w:firstLine="567"/>
        <w:jc w:val="both"/>
      </w:pPr>
      <w:r w:rsidRPr="00607D81">
        <w:t xml:space="preserve">На основание чл. 36, ал. 3 от Наредбата за оценка на съвместимостта компетентният орган — Министерство на околната среда и водите — е извършил преценка за вероятната степен на отрицателно въздействие, според която нито една от 25-те приоритетни зони не попада в границите на защитени зони по смисъла на ЗБР и защитени територии по ЗЗТ. Проектът на Плана няма вероятност да окаже значително отрицателно въздействие върху природни местообитания, популации и местообитания на видове, предмет на опазване в защитените зони от мрежата „Натура 2000" (писмо изх. № ЕО-43-14/02.02.2026 г. на министъра на околната среда и водите). </w:t>
      </w:r>
    </w:p>
    <w:p w14:paraId="00FC0883" w14:textId="77777777" w:rsidR="00576557" w:rsidRPr="00607D81" w:rsidRDefault="00576557" w:rsidP="00607D81">
      <w:pPr>
        <w:widowControl w:val="0"/>
        <w:tabs>
          <w:tab w:val="left" w:pos="4820"/>
        </w:tabs>
        <w:spacing w:after="120" w:line="276" w:lineRule="auto"/>
        <w:ind w:firstLine="567"/>
        <w:jc w:val="both"/>
      </w:pPr>
      <w:r w:rsidRPr="00607D81">
        <w:t xml:space="preserve">Преценката се основава на следните констатации: площите за приоритетно развитие на вятърна енергия са извън границите на защитените зони по смисъла на ЗБР, поради което няма вероятност да бъдат пряко унищожени или фрагментирани природни местообитания и местообитания на видове, предмет на опазване в тях; планът е стратегически документ, който не предполага задължително изграждане на съоръжения във всички определени площи; при конкретни инвестиционни намерения провеждането на оценки за съвместимост не се изключва; основните миграционни коридори на птиците са изключени от зоните, с което вероятността от бариерен ефект </w:t>
      </w:r>
      <w:r w:rsidRPr="00607D81">
        <w:lastRenderedPageBreak/>
        <w:t>е сведена до незначителна; и в плана са определени смекчаващи мерки — ограничения в строителните периоди, системи за ранно предупреждение, акустични устройства за прилепи, мерки за безопасност на електропроводите и мониторинг на ефективността им.</w:t>
      </w:r>
    </w:p>
    <w:p w14:paraId="5FDF4442" w14:textId="77777777" w:rsidR="00576557" w:rsidRPr="00607D81" w:rsidRDefault="00576557" w:rsidP="00607D81">
      <w:pPr>
        <w:widowControl w:val="0"/>
        <w:tabs>
          <w:tab w:val="left" w:pos="4820"/>
        </w:tabs>
        <w:spacing w:after="120" w:line="276" w:lineRule="auto"/>
        <w:ind w:firstLine="567"/>
        <w:jc w:val="both"/>
      </w:pPr>
      <w:r w:rsidRPr="00607D81">
        <w:t>Всички приоритетни зони граничат с поне една защитена зона от Натура 2000, а 12 от тях граничат с поне една ЗЗ по Директивата за птиците. Потенциалните въздействията върху видовете, предмет на опазване в граничещите защитени зони, са разгледани подробно в т. Биоразнообразие на настоящия доклад.</w:t>
      </w:r>
    </w:p>
    <w:p w14:paraId="134A7A70" w14:textId="77777777" w:rsidR="00576557" w:rsidRPr="00607D81" w:rsidRDefault="00576557" w:rsidP="00607D81">
      <w:pPr>
        <w:widowControl w:val="0"/>
        <w:tabs>
          <w:tab w:val="left" w:pos="4820"/>
        </w:tabs>
        <w:spacing w:after="120" w:line="276" w:lineRule="auto"/>
        <w:ind w:firstLine="567"/>
        <w:jc w:val="both"/>
      </w:pPr>
      <w:r w:rsidRPr="00607D81">
        <w:t xml:space="preserve">На този етап не се идентифицира противоречие с целите и режимите на защита на ЗТ в близост до приоритетни зони. Въпреки това, в зависимост от спецификите на конкретните ИП, режимите на защита, определени със заповедите за обявяване на съседните защитени територии, могат да налагат ограничения върху дейности в прилежащите територии, включително строителство на ветроенергийни съоръжения. При реализацията на конкретни инвестиционни предложения в зоните, съседни на защитени територии по ЗЗТ, е необходима проверка за съответствие с режимите на опазване, определени в съответните заповеди за обявяване и планове за управление. </w:t>
      </w:r>
    </w:p>
    <w:p w14:paraId="1FB59375" w14:textId="77777777" w:rsidR="00A862F1" w:rsidRPr="00607D81" w:rsidRDefault="00A862F1" w:rsidP="00607D81">
      <w:pPr>
        <w:widowControl w:val="0"/>
        <w:tabs>
          <w:tab w:val="left" w:pos="4820"/>
        </w:tabs>
        <w:spacing w:after="120" w:line="276" w:lineRule="auto"/>
        <w:ind w:firstLine="567"/>
        <w:jc w:val="both"/>
      </w:pPr>
    </w:p>
    <w:p w14:paraId="187BE1CA" w14:textId="31E9A1FD" w:rsidR="00FD56D4" w:rsidRPr="00607D81" w:rsidRDefault="00A862F1"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199" w:name="_Toc228197175"/>
      <w:r w:rsidRPr="00607D81">
        <w:rPr>
          <w:rFonts w:ascii="Times New Roman" w:hAnsi="Times New Roman"/>
          <w:szCs w:val="24"/>
        </w:rPr>
        <w:t>Вероятни значителни въздействия върху материалните активи</w:t>
      </w:r>
      <w:bookmarkEnd w:id="199"/>
    </w:p>
    <w:p w14:paraId="74B7890A" w14:textId="0DFB33B1" w:rsidR="00D0313B" w:rsidRPr="00607D81" w:rsidRDefault="00D822BE" w:rsidP="00607D81">
      <w:pPr>
        <w:widowControl w:val="0"/>
        <w:tabs>
          <w:tab w:val="left" w:pos="4820"/>
        </w:tabs>
        <w:spacing w:after="120" w:line="276" w:lineRule="auto"/>
        <w:ind w:firstLine="567"/>
        <w:jc w:val="both"/>
      </w:pPr>
      <w:r w:rsidRPr="00607D81">
        <w:t xml:space="preserve">Очаква се в резултат от </w:t>
      </w:r>
      <w:r w:rsidR="00D0313B" w:rsidRPr="00607D81">
        <w:t xml:space="preserve">цялостното прилагане на </w:t>
      </w:r>
      <w:r w:rsidR="00576557" w:rsidRPr="00607D81">
        <w:t>плана</w:t>
      </w:r>
      <w:r w:rsidRPr="00607D81">
        <w:t xml:space="preserve"> да се проявят положителни въздействия върху </w:t>
      </w:r>
      <w:r w:rsidR="00D0313B" w:rsidRPr="00607D81">
        <w:t>материалните активи в район</w:t>
      </w:r>
      <w:r w:rsidR="00576557" w:rsidRPr="00607D81">
        <w:t>ите на определените приоритетни зони</w:t>
      </w:r>
      <w:r w:rsidR="00D0313B" w:rsidRPr="00607D81">
        <w:t>, предвид регулираното изграждане на нови обекти, без риск от унищожаване или увреждане на вече съществуващи. Очакваните въздействия могат да се оценят като такива с голяма вероятност, положителни, локални и постоянни. Същите са необратими и вторични, както и с ниска интензивност, предвид това, че не са пряко насочени към материалните активи</w:t>
      </w:r>
      <w:r w:rsidR="00E20052" w:rsidRPr="00607D81">
        <w:t xml:space="preserve"> за населението</w:t>
      </w:r>
      <w:r w:rsidR="00D0313B" w:rsidRPr="00607D81">
        <w:t>.</w:t>
      </w:r>
      <w:r w:rsidR="002E5C5D" w:rsidRPr="00607D81">
        <w:t xml:space="preserve"> В едно с други проекти за развитие на </w:t>
      </w:r>
      <w:r w:rsidR="00E20052" w:rsidRPr="00607D81">
        <w:t>добива на енергия от възобновяеми източници и не само,</w:t>
      </w:r>
      <w:r w:rsidR="002E5C5D" w:rsidRPr="00607D81">
        <w:t xml:space="preserve"> могат да доведат до кумулативни въздействия.</w:t>
      </w:r>
    </w:p>
    <w:p w14:paraId="009342B4" w14:textId="0D5A15DF" w:rsidR="00D0313B" w:rsidRPr="00607D81" w:rsidRDefault="00D0313B" w:rsidP="00607D81">
      <w:pPr>
        <w:widowControl w:val="0"/>
        <w:tabs>
          <w:tab w:val="left" w:pos="4820"/>
        </w:tabs>
        <w:spacing w:after="120" w:line="276" w:lineRule="auto"/>
        <w:ind w:firstLine="567"/>
        <w:jc w:val="both"/>
      </w:pPr>
      <w:r w:rsidRPr="00607D81">
        <w:t>По време на осъществяването на строително-монтажни работи, то при спазване на изискванията на действащата нормативна уредба в страната, не се очаква въздействие, свързано с разрушаването или увреждане на материални активи в район</w:t>
      </w:r>
      <w:r w:rsidR="00E20052" w:rsidRPr="00607D81">
        <w:t>ите на приоритетните зони</w:t>
      </w:r>
      <w:r w:rsidRPr="00607D81">
        <w:t>, в т. ч. и собственост на трети лица.</w:t>
      </w:r>
    </w:p>
    <w:p w14:paraId="4D1803B0" w14:textId="17C4545F" w:rsidR="00D0313B" w:rsidRPr="00607D81" w:rsidRDefault="00D0313B" w:rsidP="00607D81">
      <w:pPr>
        <w:widowControl w:val="0"/>
        <w:tabs>
          <w:tab w:val="left" w:pos="4820"/>
        </w:tabs>
        <w:spacing w:after="120" w:line="276" w:lineRule="auto"/>
        <w:ind w:firstLine="567"/>
        <w:jc w:val="both"/>
      </w:pPr>
      <w:r w:rsidRPr="00607D81">
        <w:t>Обобщена оценка на очакваните въздействия може да се види в</w:t>
      </w:r>
      <w:r w:rsidR="001A43E9" w:rsidRPr="00607D81">
        <w:t xml:space="preserve"> </w:t>
      </w:r>
      <w:r w:rsidR="005A285E" w:rsidRPr="00607D81">
        <w:t>Таблица 68</w:t>
      </w:r>
      <w:r w:rsidR="00A409A5" w:rsidRPr="00607D81">
        <w:t xml:space="preserve"> </w:t>
      </w:r>
      <w:r w:rsidR="00FC1115" w:rsidRPr="00607D81">
        <w:t>от ДЕО</w:t>
      </w:r>
      <w:r w:rsidR="00A409A5" w:rsidRPr="00607D81">
        <w:t>.</w:t>
      </w:r>
      <w:r w:rsidRPr="00607D81">
        <w:t xml:space="preserve"> </w:t>
      </w:r>
    </w:p>
    <w:p w14:paraId="793DDC40" w14:textId="77777777" w:rsidR="00D20410" w:rsidRPr="00607D81" w:rsidRDefault="00D20410" w:rsidP="00607D81">
      <w:pPr>
        <w:widowControl w:val="0"/>
        <w:tabs>
          <w:tab w:val="left" w:pos="4820"/>
        </w:tabs>
        <w:spacing w:after="120" w:line="276" w:lineRule="auto"/>
        <w:ind w:firstLine="567"/>
        <w:jc w:val="both"/>
        <w:rPr>
          <w:b/>
          <w:color w:val="1F497D" w:themeColor="text2"/>
          <w:lang w:val="en-US"/>
        </w:rPr>
      </w:pPr>
      <w:bookmarkStart w:id="200" w:name="_Ref194074102"/>
    </w:p>
    <w:bookmarkEnd w:id="200"/>
    <w:p w14:paraId="4D503546" w14:textId="196968A7" w:rsidR="001A43E9" w:rsidRPr="00607D81" w:rsidRDefault="001A43E9" w:rsidP="00607D81">
      <w:pPr>
        <w:pStyle w:val="Heading2"/>
        <w:pBdr>
          <w:bottom w:val="single" w:sz="4" w:space="1" w:color="auto"/>
        </w:pBdr>
        <w:tabs>
          <w:tab w:val="left" w:pos="4820"/>
        </w:tabs>
        <w:spacing w:before="0" w:after="120" w:line="276" w:lineRule="auto"/>
        <w:jc w:val="both"/>
        <w:rPr>
          <w:rFonts w:ascii="Times New Roman" w:hAnsi="Times New Roman"/>
          <w:color w:val="1F497D" w:themeColor="text2"/>
          <w:szCs w:val="24"/>
        </w:rPr>
      </w:pPr>
      <w:r w:rsidRPr="00607D81">
        <w:rPr>
          <w:rFonts w:ascii="Times New Roman" w:hAnsi="Times New Roman"/>
          <w:szCs w:val="24"/>
        </w:rPr>
        <w:t xml:space="preserve"> </w:t>
      </w:r>
      <w:bookmarkStart w:id="201" w:name="_Toc228197176"/>
      <w:r w:rsidR="00E61CC8" w:rsidRPr="00607D81">
        <w:rPr>
          <w:rFonts w:ascii="Times New Roman" w:hAnsi="Times New Roman"/>
          <w:szCs w:val="24"/>
        </w:rPr>
        <w:t>Вероятни значителни въздействия върху здравно-хигиенните аспекти на средата</w:t>
      </w:r>
      <w:bookmarkEnd w:id="201"/>
    </w:p>
    <w:p w14:paraId="7DAAD732" w14:textId="77777777" w:rsidR="00FC5706" w:rsidRPr="00607D81" w:rsidRDefault="00FC5706" w:rsidP="00607D81">
      <w:pPr>
        <w:widowControl w:val="0"/>
        <w:tabs>
          <w:tab w:val="left" w:pos="4820"/>
        </w:tabs>
        <w:spacing w:after="120" w:line="276" w:lineRule="auto"/>
        <w:ind w:firstLine="567"/>
        <w:jc w:val="both"/>
      </w:pPr>
      <w:r w:rsidRPr="00607D81">
        <w:t xml:space="preserve">Състоянието на средата се определя от измененията настъпили в основните нейни параметри, следствие от човешката дейност – замърсяване на атмосферата, водите и почвите, акустично натоварване на средата, йонизиращи и нейонизиращи лъчения, проблемите с третирането на отпадъците. </w:t>
      </w:r>
    </w:p>
    <w:p w14:paraId="0FF77971" w14:textId="1E0E8C08" w:rsidR="00E61CC8" w:rsidRPr="00607D81" w:rsidRDefault="00FC5706" w:rsidP="00607D81">
      <w:pPr>
        <w:widowControl w:val="0"/>
        <w:tabs>
          <w:tab w:val="left" w:pos="4820"/>
        </w:tabs>
        <w:spacing w:after="120" w:line="276" w:lineRule="auto"/>
        <w:ind w:firstLine="567"/>
        <w:jc w:val="both"/>
      </w:pPr>
      <w:r w:rsidRPr="00607D81">
        <w:t xml:space="preserve">Социалните, социално-битовите и психологични фактори са важни и в много случаи водещи при сформиране на здравния статус на населението в общините, в обхвата на ППЗ. Като цяло доходите и икономическата несигурност са значими стресови фактори от много години, особено за населението извън общинските центрове, които в голяма степен са повлияли за снижаване на </w:t>
      </w:r>
      <w:r w:rsidRPr="00607D81">
        <w:lastRenderedPageBreak/>
        <w:t>имунитета на хората, развитието на хронични заболявания, преждевременна смъртност, ниска раждаемост и други неблагоприятни здравни и демографски показатели</w:t>
      </w:r>
      <w:r w:rsidR="00E61CC8" w:rsidRPr="00607D81">
        <w:t>.</w:t>
      </w:r>
    </w:p>
    <w:p w14:paraId="0700BDAC" w14:textId="77777777" w:rsidR="00607D81" w:rsidRPr="00607D81" w:rsidRDefault="00607D81" w:rsidP="00607D81">
      <w:pPr>
        <w:widowControl w:val="0"/>
        <w:tabs>
          <w:tab w:val="left" w:pos="4820"/>
        </w:tabs>
        <w:spacing w:after="120" w:line="276" w:lineRule="auto"/>
        <w:ind w:firstLine="567"/>
        <w:jc w:val="both"/>
        <w:rPr>
          <w:lang w:val="en-US"/>
        </w:rPr>
      </w:pPr>
    </w:p>
    <w:p w14:paraId="520344A6" w14:textId="69D42056" w:rsidR="00E61CC8" w:rsidRPr="00607D81" w:rsidRDefault="00E61CC8" w:rsidP="00607D81">
      <w:pPr>
        <w:pStyle w:val="Heading3GM1"/>
        <w:tabs>
          <w:tab w:val="left" w:pos="4820"/>
        </w:tabs>
        <w:spacing w:before="0" w:after="120" w:line="276" w:lineRule="auto"/>
        <w:jc w:val="both"/>
        <w:rPr>
          <w:rFonts w:cs="Times New Roman"/>
          <w:szCs w:val="24"/>
        </w:rPr>
      </w:pPr>
      <w:bookmarkStart w:id="202" w:name="_Toc228197177"/>
      <w:r w:rsidRPr="00607D81">
        <w:rPr>
          <w:rFonts w:cs="Times New Roman"/>
          <w:szCs w:val="24"/>
        </w:rPr>
        <w:t xml:space="preserve">Влияние на </w:t>
      </w:r>
      <w:r w:rsidR="00072A06" w:rsidRPr="00607D81">
        <w:rPr>
          <w:rFonts w:cs="Times New Roman"/>
          <w:szCs w:val="24"/>
        </w:rPr>
        <w:t xml:space="preserve">отделните </w:t>
      </w:r>
      <w:r w:rsidRPr="00607D81">
        <w:rPr>
          <w:rFonts w:cs="Times New Roman"/>
          <w:szCs w:val="24"/>
        </w:rPr>
        <w:t xml:space="preserve">рискови фактори върху </w:t>
      </w:r>
      <w:r w:rsidR="00072A06" w:rsidRPr="00607D81">
        <w:rPr>
          <w:rFonts w:cs="Times New Roman"/>
          <w:szCs w:val="24"/>
        </w:rPr>
        <w:t>околната среда</w:t>
      </w:r>
      <w:bookmarkEnd w:id="202"/>
    </w:p>
    <w:p w14:paraId="3D9ED3A2" w14:textId="77777777" w:rsidR="00FC5706" w:rsidRPr="00607D81" w:rsidRDefault="00FC5706" w:rsidP="00607D81">
      <w:pPr>
        <w:pStyle w:val="NormalIndent"/>
        <w:widowControl w:val="0"/>
        <w:tabs>
          <w:tab w:val="left" w:pos="4820"/>
        </w:tabs>
        <w:spacing w:after="120" w:line="276" w:lineRule="auto"/>
        <w:ind w:left="0" w:firstLine="567"/>
        <w:jc w:val="both"/>
        <w:rPr>
          <w:b/>
          <w:bCs/>
          <w:u w:val="single"/>
        </w:rPr>
      </w:pPr>
      <w:r w:rsidRPr="00607D81">
        <w:rPr>
          <w:b/>
          <w:bCs/>
          <w:u w:val="single"/>
        </w:rPr>
        <w:t>Фини прахови частици (ФПЧ)</w:t>
      </w:r>
    </w:p>
    <w:p w14:paraId="1129D2B5" w14:textId="77777777" w:rsidR="00FC5706" w:rsidRPr="00607D81" w:rsidRDefault="00FC5706" w:rsidP="00607D81">
      <w:pPr>
        <w:pStyle w:val="NormalIndent"/>
        <w:widowControl w:val="0"/>
        <w:tabs>
          <w:tab w:val="left" w:pos="4820"/>
        </w:tabs>
        <w:spacing w:after="120" w:line="276" w:lineRule="auto"/>
        <w:ind w:left="0" w:firstLine="567"/>
        <w:jc w:val="both"/>
      </w:pPr>
      <w:r w:rsidRPr="00607D81">
        <w:t xml:space="preserve">Най-опасни за здравето на човека са фините частици от праха, наречена “респираторна “ фракция /големина на частиците под 2 микрона/. Тези частици проникват най-дълбоко в дихателната система и образуват в алвеолите на белия дроб трайни “депа”. Те обуславят наличието на хронични неспецифични заболявания на дихателната система, като хроничен бронхит, астма, емфизем. Тази фракция от общия суспендиран прах се нарича “респираторна”. Тя се измерва разделно от общата концентрация на праха и на нея се базира хигиенната оценка. Освен това праха има дразнещо действие върху горните дихателни пътища, очите и кожата. При някои хора се получават и алергични реакции. Счита се, че при инхалационна експозиция най-рано страда имунната система. В резултат от потискането на резистентните реакции на организма в районите с атмосферно замърсяване се повишават нивата на неспецифичната заболеваемост на населението. Следователно праха в атмосферния въздух на населените места, в чиито обхват са зоните на ППЗ е един от значимите рискови фактори. </w:t>
      </w:r>
    </w:p>
    <w:p w14:paraId="0C852FF7" w14:textId="77777777" w:rsidR="00FC5706" w:rsidRPr="00607D81" w:rsidRDefault="00FC5706" w:rsidP="00607D81">
      <w:pPr>
        <w:pStyle w:val="NormalIndent"/>
        <w:widowControl w:val="0"/>
        <w:tabs>
          <w:tab w:val="left" w:pos="4820"/>
        </w:tabs>
        <w:spacing w:after="120" w:line="276" w:lineRule="auto"/>
        <w:ind w:left="0" w:firstLine="567"/>
        <w:jc w:val="both"/>
        <w:rPr>
          <w:b/>
          <w:bCs/>
          <w:u w:val="single"/>
        </w:rPr>
      </w:pPr>
      <w:r w:rsidRPr="00607D81">
        <w:rPr>
          <w:b/>
          <w:bCs/>
          <w:u w:val="single"/>
        </w:rPr>
        <w:t>Въглероден оксид</w:t>
      </w:r>
    </w:p>
    <w:p w14:paraId="6C8DD1C6" w14:textId="77777777" w:rsidR="00FC5706" w:rsidRPr="00607D81" w:rsidRDefault="00FC5706" w:rsidP="00607D81">
      <w:pPr>
        <w:pStyle w:val="NormalIndent"/>
        <w:widowControl w:val="0"/>
        <w:tabs>
          <w:tab w:val="left" w:pos="4820"/>
        </w:tabs>
        <w:spacing w:after="120" w:line="276" w:lineRule="auto"/>
        <w:ind w:left="0" w:firstLine="567"/>
        <w:jc w:val="both"/>
      </w:pPr>
      <w:r w:rsidRPr="00607D81">
        <w:t>Въглеродният диоксид образува с хемоглобина на кръвта карбоксихемеоглобин, с което кислородът в кръвта намалява (хипоксия). Блокира важни за човешкия организъм тъканни ензимни системи и има общо токсично действие. Въздейства върху зрението, ЦНС (централна нервна система) и вегетативната нервна система при хронично въздействие. В зависимост от концентрацията му може да се достигне до колапс (изпадане в безсъзнание) и смърт.</w:t>
      </w:r>
    </w:p>
    <w:p w14:paraId="17B577DE" w14:textId="77777777" w:rsidR="00FC5706" w:rsidRPr="00607D81" w:rsidRDefault="00FC5706" w:rsidP="00607D81">
      <w:pPr>
        <w:pStyle w:val="NormalIndent"/>
        <w:widowControl w:val="0"/>
        <w:tabs>
          <w:tab w:val="left" w:pos="4820"/>
        </w:tabs>
        <w:spacing w:after="120" w:line="276" w:lineRule="auto"/>
        <w:ind w:left="0" w:firstLine="567"/>
        <w:jc w:val="both"/>
        <w:rPr>
          <w:b/>
          <w:bCs/>
          <w:u w:val="single"/>
        </w:rPr>
      </w:pPr>
      <w:r w:rsidRPr="00607D81">
        <w:rPr>
          <w:b/>
          <w:bCs/>
          <w:u w:val="single"/>
        </w:rPr>
        <w:t xml:space="preserve">Азотни оксиди </w:t>
      </w:r>
    </w:p>
    <w:p w14:paraId="27C43885" w14:textId="77777777" w:rsidR="00FC5706" w:rsidRPr="00607D81" w:rsidRDefault="00FC5706" w:rsidP="00607D81">
      <w:pPr>
        <w:pStyle w:val="NormalIndent"/>
        <w:widowControl w:val="0"/>
        <w:tabs>
          <w:tab w:val="left" w:pos="4820"/>
        </w:tabs>
        <w:spacing w:after="120" w:line="276" w:lineRule="auto"/>
        <w:ind w:left="0" w:firstLine="567"/>
        <w:jc w:val="both"/>
      </w:pPr>
      <w:r w:rsidRPr="00607D81">
        <w:t>Те имат силно дразнещо действие, тъй като при взаимодействието им с водата в организма се образуват киселини (азотна, азотиста) и в кръвта се образуват токсичните нитрати и нитрити. Имат силно дразнещо действие върху горните дихателни пътища (кашлица, задушаване при големи концентрации). Азотният монооксид NO има предимно действие върху ЦНС.</w:t>
      </w:r>
    </w:p>
    <w:p w14:paraId="2DB91AFD" w14:textId="77777777" w:rsidR="00FC5706" w:rsidRPr="00607D81" w:rsidRDefault="00FC5706" w:rsidP="00607D81">
      <w:pPr>
        <w:pStyle w:val="NormalIndent"/>
        <w:widowControl w:val="0"/>
        <w:tabs>
          <w:tab w:val="left" w:pos="4820"/>
        </w:tabs>
        <w:spacing w:after="120" w:line="276" w:lineRule="auto"/>
        <w:ind w:left="0" w:firstLine="567"/>
        <w:jc w:val="both"/>
        <w:rPr>
          <w:b/>
          <w:bCs/>
          <w:u w:val="single"/>
        </w:rPr>
      </w:pPr>
      <w:r w:rsidRPr="00607D81">
        <w:rPr>
          <w:b/>
          <w:bCs/>
          <w:u w:val="single"/>
        </w:rPr>
        <w:t>Серни оксиди</w:t>
      </w:r>
    </w:p>
    <w:p w14:paraId="314D1921" w14:textId="77777777" w:rsidR="00FC5706" w:rsidRPr="00607D81" w:rsidRDefault="00FC5706" w:rsidP="00607D81">
      <w:pPr>
        <w:pStyle w:val="NormalIndent"/>
        <w:widowControl w:val="0"/>
        <w:tabs>
          <w:tab w:val="left" w:pos="4820"/>
        </w:tabs>
        <w:spacing w:after="120" w:line="276" w:lineRule="auto"/>
        <w:ind w:left="0" w:firstLine="567"/>
        <w:jc w:val="both"/>
      </w:pPr>
      <w:r w:rsidRPr="00607D81">
        <w:t>Имат силно изразено дразнещо действие върху лигавиците (очите, горните дихателни пътища).</w:t>
      </w:r>
    </w:p>
    <w:p w14:paraId="75C9C9D2" w14:textId="77777777" w:rsidR="00FC5706" w:rsidRPr="00607D81" w:rsidRDefault="00FC5706" w:rsidP="00607D81">
      <w:pPr>
        <w:pStyle w:val="NormalIndent"/>
        <w:widowControl w:val="0"/>
        <w:tabs>
          <w:tab w:val="left" w:pos="4820"/>
        </w:tabs>
        <w:spacing w:after="120" w:line="276" w:lineRule="auto"/>
        <w:ind w:left="0" w:firstLine="567"/>
        <w:jc w:val="both"/>
        <w:rPr>
          <w:b/>
          <w:bCs/>
          <w:u w:val="single"/>
        </w:rPr>
      </w:pPr>
      <w:r w:rsidRPr="00607D81">
        <w:rPr>
          <w:b/>
          <w:bCs/>
          <w:u w:val="single"/>
        </w:rPr>
        <w:t>Отпадъчни газове от горивните процеси на двигателите с вътрешно горене</w:t>
      </w:r>
    </w:p>
    <w:p w14:paraId="59507E64" w14:textId="77777777" w:rsidR="00FC5706" w:rsidRPr="00607D81" w:rsidRDefault="00FC5706" w:rsidP="00607D81">
      <w:pPr>
        <w:pStyle w:val="NormalIndent"/>
        <w:widowControl w:val="0"/>
        <w:tabs>
          <w:tab w:val="left" w:pos="4820"/>
        </w:tabs>
        <w:spacing w:after="120" w:line="276" w:lineRule="auto"/>
        <w:ind w:left="0" w:firstLine="567"/>
        <w:jc w:val="both"/>
      </w:pPr>
      <w:r w:rsidRPr="00607D81">
        <w:t xml:space="preserve">Това са предимно азотни оксиди, въглероден оксид, серни оксиди, сажди, летливи органични съединения, тежки метали и др. Те имат локално дразнещо и общо токсично действие, увреждат органите на дишането, водят до промени в състава на кръвта, повишават възприемчивостта към инфекции, нарушават обмяната на веществата. </w:t>
      </w:r>
    </w:p>
    <w:p w14:paraId="000D9AF9" w14:textId="77777777" w:rsidR="00FC5706" w:rsidRPr="00607D81" w:rsidRDefault="00FC5706" w:rsidP="00607D81">
      <w:pPr>
        <w:pStyle w:val="NormalIndent"/>
        <w:widowControl w:val="0"/>
        <w:tabs>
          <w:tab w:val="left" w:pos="4820"/>
        </w:tabs>
        <w:spacing w:after="120" w:line="276" w:lineRule="auto"/>
        <w:ind w:left="0" w:firstLine="567"/>
        <w:jc w:val="both"/>
        <w:rPr>
          <w:b/>
          <w:bCs/>
          <w:u w:val="single"/>
        </w:rPr>
      </w:pPr>
      <w:r w:rsidRPr="00607D81">
        <w:rPr>
          <w:b/>
          <w:bCs/>
          <w:u w:val="single"/>
        </w:rPr>
        <w:t>Шум</w:t>
      </w:r>
    </w:p>
    <w:p w14:paraId="24FEF15D" w14:textId="77777777" w:rsidR="00FC5706" w:rsidRPr="00607D81" w:rsidRDefault="00FC5706" w:rsidP="00607D81">
      <w:pPr>
        <w:pStyle w:val="NormalIndent"/>
        <w:widowControl w:val="0"/>
        <w:tabs>
          <w:tab w:val="left" w:pos="4820"/>
        </w:tabs>
        <w:spacing w:after="120" w:line="276" w:lineRule="auto"/>
        <w:ind w:left="0" w:firstLine="567"/>
        <w:jc w:val="both"/>
      </w:pPr>
      <w:r w:rsidRPr="00607D81">
        <w:t xml:space="preserve">Шумът е една от съставките на комплекса от неблагоприятни фактори за населението. </w:t>
      </w:r>
      <w:r w:rsidRPr="00607D81">
        <w:lastRenderedPageBreak/>
        <w:t>Вредното му действие е не по-малко от останалите фактори, замърсяващи околната среда, макар че на пръв поглед той е нещо „нематериално“ и затова не се възприема като толкова вреден. Вредно действие на шума започва още от 60 dB. Сериозни разстройства се получават над 90 dB. В зависимост от интензитета, честотния спектър и характера на шума, както индивидуалната експозиция и продължителността на въздействието му, той може да окаже в една или друга степен неблагоприятно въздействие върху три основни направления - върху слуховия апарат, върху функциите на отделни органи и системи (сърдечно-съдова, хранителна, ендокринно, мускулно, вестибуларен апарат, обменни процеси и др.), както и върху организма като цяло или висшата нервна дейност и вегетативната реактивност и увеличение на общата заболеваемост.</w:t>
      </w:r>
    </w:p>
    <w:p w14:paraId="637E4B62" w14:textId="77777777" w:rsidR="00FC5706" w:rsidRPr="00607D81" w:rsidRDefault="00FC5706" w:rsidP="00607D81">
      <w:pPr>
        <w:pStyle w:val="NormalIndent"/>
        <w:widowControl w:val="0"/>
        <w:tabs>
          <w:tab w:val="left" w:pos="4820"/>
        </w:tabs>
        <w:spacing w:after="120" w:line="276" w:lineRule="auto"/>
        <w:ind w:left="0" w:firstLine="567"/>
        <w:jc w:val="both"/>
        <w:rPr>
          <w:b/>
          <w:bCs/>
          <w:u w:val="single"/>
        </w:rPr>
      </w:pPr>
      <w:r w:rsidRPr="00607D81">
        <w:rPr>
          <w:b/>
          <w:bCs/>
          <w:u w:val="single"/>
        </w:rPr>
        <w:t>Електромагнитните полета – ЕМП</w:t>
      </w:r>
    </w:p>
    <w:p w14:paraId="7F1EEAD4" w14:textId="77777777" w:rsidR="00FC5706" w:rsidRPr="00607D81" w:rsidRDefault="00FC5706" w:rsidP="00607D81">
      <w:pPr>
        <w:pStyle w:val="NormalIndent"/>
        <w:widowControl w:val="0"/>
        <w:tabs>
          <w:tab w:val="left" w:pos="4820"/>
        </w:tabs>
        <w:spacing w:after="120" w:line="276" w:lineRule="auto"/>
        <w:ind w:left="0" w:firstLine="567"/>
        <w:jc w:val="both"/>
      </w:pPr>
      <w:r w:rsidRPr="00607D81">
        <w:t>Електромагнитното поле е съвкупност от електрично и магнитно поле и се разпространява в пространството във вид на електромагнитни вълни. Тези полета могат да съществуват и поотделно, но само когато величините им са постоянни във времето. Променливи електрическо и магнитно поле не могат да съществуват самостоятелно, независимо едно от друго. Всяка промяна на магнитното поле в пространството предизвиква появата в него на електрично поле (т. нар. електромагнитна индукция), а при изменение на електрическото поле в пространството възниква магнитно поле.</w:t>
      </w:r>
    </w:p>
    <w:p w14:paraId="6023CD5C" w14:textId="77777777" w:rsidR="00FC5706" w:rsidRPr="00607D81" w:rsidRDefault="00FC5706" w:rsidP="00607D81">
      <w:pPr>
        <w:pStyle w:val="NormalIndent"/>
        <w:widowControl w:val="0"/>
        <w:tabs>
          <w:tab w:val="left" w:pos="4820"/>
        </w:tabs>
        <w:spacing w:after="120" w:line="276" w:lineRule="auto"/>
        <w:ind w:left="0" w:firstLine="567"/>
        <w:jc w:val="both"/>
      </w:pPr>
      <w:r w:rsidRPr="00607D81">
        <w:t>Спектърът на нейонизиращите електромагнитни излъчвания включва ултравиолетовите, видимите, инфрачервените лъчи и радиовълните. Източници на електромагнитни лъчения в околната среда са високоволтовите електропроводи и съоръжения от електропреносната мрежа. Те са с определена зона на въздействие в границите на определените сервитути (Наредба № 16/09.06.2004г. за сервитутите на енергийните съоръжения). Извън сервитутните зони се наблюдава значително намаление на силата на електромагнитното поле и съответно неговото разсейване, т.е. и влиянието върху хората подложени на експозицията на електромагнитното поле е значително намалена извън сервитутните зони.</w:t>
      </w:r>
    </w:p>
    <w:p w14:paraId="029497A2" w14:textId="588A367C" w:rsidR="007021AE" w:rsidRPr="00607D81" w:rsidRDefault="00FC5706" w:rsidP="00607D81">
      <w:pPr>
        <w:pStyle w:val="NormalIndent"/>
        <w:widowControl w:val="0"/>
        <w:tabs>
          <w:tab w:val="left" w:pos="4820"/>
        </w:tabs>
        <w:spacing w:after="120" w:line="276" w:lineRule="auto"/>
        <w:ind w:left="0" w:firstLine="567"/>
        <w:jc w:val="both"/>
      </w:pPr>
      <w:r w:rsidRPr="00607D81">
        <w:t>ЕМП представляват здравен риск за населението. Въздействат върху нервната и сърдечно-съдовата система. При продължителна експозиция влияят върху дейността на главния мозък. Интензивността на електромагнитното поле се измерва в гауси – 1 Гаус е равен на 100 милигауса. Световната здравна организация определя 1 Гаус норматив като безопасен. Но има учени, които казват, че повече от 2 милигауса вече са опасни за човека</w:t>
      </w:r>
      <w:r w:rsidR="007021AE" w:rsidRPr="00607D81">
        <w:t>.</w:t>
      </w:r>
    </w:p>
    <w:p w14:paraId="1989DA46" w14:textId="77777777" w:rsidR="007021AE" w:rsidRPr="00607D81" w:rsidRDefault="007021AE" w:rsidP="00607D81">
      <w:pPr>
        <w:pStyle w:val="NormalIndent"/>
        <w:widowControl w:val="0"/>
        <w:tabs>
          <w:tab w:val="left" w:pos="4820"/>
        </w:tabs>
        <w:spacing w:after="120" w:line="276" w:lineRule="auto"/>
        <w:ind w:left="0" w:firstLine="567"/>
        <w:jc w:val="both"/>
      </w:pPr>
    </w:p>
    <w:p w14:paraId="588780A7" w14:textId="77777777" w:rsidR="007021AE" w:rsidRPr="00607D81" w:rsidRDefault="007021AE" w:rsidP="00607D81">
      <w:pPr>
        <w:pStyle w:val="Heading3GM1"/>
        <w:tabs>
          <w:tab w:val="left" w:pos="4820"/>
        </w:tabs>
        <w:spacing w:before="0" w:after="120" w:line="276" w:lineRule="auto"/>
        <w:jc w:val="both"/>
        <w:rPr>
          <w:rFonts w:cs="Times New Roman"/>
          <w:szCs w:val="24"/>
        </w:rPr>
      </w:pPr>
      <w:bookmarkStart w:id="203" w:name="_Toc163946708"/>
      <w:bookmarkStart w:id="204" w:name="_Toc228197178"/>
      <w:bookmarkStart w:id="205" w:name="_Toc80463444"/>
      <w:bookmarkStart w:id="206" w:name="_Toc163946710"/>
      <w:r w:rsidRPr="00607D81">
        <w:rPr>
          <w:rFonts w:cs="Times New Roman"/>
          <w:szCs w:val="24"/>
        </w:rPr>
        <w:t>Въздействия върху зони или обекти със специфичен хигиенно - охранителен статус в обхвата на плана. Идентифициране на източниците на вредни въздействия върху здравето на населението</w:t>
      </w:r>
      <w:bookmarkEnd w:id="203"/>
      <w:bookmarkEnd w:id="204"/>
    </w:p>
    <w:bookmarkEnd w:id="205"/>
    <w:bookmarkEnd w:id="206"/>
    <w:p w14:paraId="401FB3B0" w14:textId="77777777" w:rsidR="00FC5706" w:rsidRPr="00607D81" w:rsidRDefault="00FC5706" w:rsidP="00607D81">
      <w:pPr>
        <w:pStyle w:val="NormalIndent"/>
        <w:widowControl w:val="0"/>
        <w:tabs>
          <w:tab w:val="left" w:pos="4820"/>
        </w:tabs>
        <w:spacing w:after="120" w:line="276" w:lineRule="auto"/>
        <w:ind w:left="0" w:firstLine="567"/>
        <w:jc w:val="both"/>
      </w:pPr>
      <w:r w:rsidRPr="00607D81">
        <w:t xml:space="preserve">Всички устройствени дейности могат да бъдат класифицирани като въздействия, които при определени условия могат да окажат отрицателни въздействия върху околната среда. Чрез устройственото планиране обаче, тези въздействия могат да бъдат насочвани и регулирани както като характер, така и като степен на агресивност, но при постоянно действащо изискване за опазване на средата. </w:t>
      </w:r>
    </w:p>
    <w:p w14:paraId="1B3D3910" w14:textId="77777777" w:rsidR="00FC5706" w:rsidRPr="00607D81" w:rsidRDefault="00FC5706" w:rsidP="00607D81">
      <w:pPr>
        <w:pStyle w:val="NormalIndent"/>
        <w:widowControl w:val="0"/>
        <w:tabs>
          <w:tab w:val="left" w:pos="4820"/>
        </w:tabs>
        <w:spacing w:after="120" w:line="276" w:lineRule="auto"/>
        <w:ind w:left="0" w:firstLine="567"/>
        <w:jc w:val="both"/>
      </w:pPr>
      <w:r w:rsidRPr="00607D81">
        <w:t xml:space="preserve">Основните типове въздействия върху отделните компоненти на околната среда могат да се </w:t>
      </w:r>
      <w:r w:rsidRPr="00607D81">
        <w:lastRenderedPageBreak/>
        <w:t>определят като:</w:t>
      </w:r>
    </w:p>
    <w:p w14:paraId="16C2D14A" w14:textId="77777777" w:rsidR="00FC5706" w:rsidRPr="00607D81" w:rsidRDefault="00FC5706" w:rsidP="00607D81">
      <w:pPr>
        <w:pStyle w:val="NormalIndent"/>
        <w:widowControl w:val="0"/>
        <w:numPr>
          <w:ilvl w:val="0"/>
          <w:numId w:val="77"/>
        </w:numPr>
        <w:tabs>
          <w:tab w:val="left" w:pos="4820"/>
        </w:tabs>
        <w:spacing w:after="120" w:line="276" w:lineRule="auto"/>
        <w:ind w:left="851" w:hanging="284"/>
        <w:jc w:val="both"/>
      </w:pPr>
      <w:r w:rsidRPr="00607D81">
        <w:t>Консумация на природни ресурси;</w:t>
      </w:r>
    </w:p>
    <w:p w14:paraId="4AE3B962" w14:textId="77777777" w:rsidR="00FC5706" w:rsidRPr="00607D81" w:rsidRDefault="00FC5706" w:rsidP="00607D81">
      <w:pPr>
        <w:pStyle w:val="NormalIndent"/>
        <w:widowControl w:val="0"/>
        <w:numPr>
          <w:ilvl w:val="0"/>
          <w:numId w:val="77"/>
        </w:numPr>
        <w:tabs>
          <w:tab w:val="left" w:pos="4820"/>
        </w:tabs>
        <w:spacing w:after="120" w:line="276" w:lineRule="auto"/>
        <w:ind w:left="851" w:hanging="284"/>
        <w:jc w:val="both"/>
      </w:pPr>
      <w:r w:rsidRPr="00607D81">
        <w:t>Замърсяване на околната среда;</w:t>
      </w:r>
    </w:p>
    <w:p w14:paraId="1D4BB29B" w14:textId="77777777" w:rsidR="00FC5706" w:rsidRPr="00607D81" w:rsidRDefault="00FC5706" w:rsidP="00607D81">
      <w:pPr>
        <w:pStyle w:val="NormalIndent"/>
        <w:widowControl w:val="0"/>
        <w:numPr>
          <w:ilvl w:val="0"/>
          <w:numId w:val="77"/>
        </w:numPr>
        <w:tabs>
          <w:tab w:val="left" w:pos="4820"/>
        </w:tabs>
        <w:spacing w:after="120" w:line="276" w:lineRule="auto"/>
        <w:ind w:left="851" w:hanging="284"/>
        <w:jc w:val="both"/>
      </w:pPr>
      <w:r w:rsidRPr="00607D81">
        <w:t>Увреждане на околната среда;</w:t>
      </w:r>
    </w:p>
    <w:p w14:paraId="7C0F9B27" w14:textId="77777777" w:rsidR="00FC5706" w:rsidRPr="00607D81" w:rsidRDefault="00FC5706" w:rsidP="00607D81">
      <w:pPr>
        <w:pStyle w:val="NormalIndent"/>
        <w:widowControl w:val="0"/>
        <w:numPr>
          <w:ilvl w:val="0"/>
          <w:numId w:val="77"/>
        </w:numPr>
        <w:tabs>
          <w:tab w:val="left" w:pos="4820"/>
        </w:tabs>
        <w:spacing w:after="120" w:line="276" w:lineRule="auto"/>
        <w:ind w:left="851" w:hanging="284"/>
        <w:jc w:val="both"/>
      </w:pPr>
      <w:r w:rsidRPr="00607D81">
        <w:t>Създаване на дискомфорт на обитаване;</w:t>
      </w:r>
    </w:p>
    <w:p w14:paraId="7DC025DE" w14:textId="77777777" w:rsidR="00FC5706" w:rsidRPr="00607D81" w:rsidRDefault="00FC5706" w:rsidP="00607D81">
      <w:pPr>
        <w:pStyle w:val="NormalIndent"/>
        <w:widowControl w:val="0"/>
        <w:numPr>
          <w:ilvl w:val="0"/>
          <w:numId w:val="77"/>
        </w:numPr>
        <w:tabs>
          <w:tab w:val="left" w:pos="4820"/>
        </w:tabs>
        <w:spacing w:after="120" w:line="276" w:lineRule="auto"/>
        <w:ind w:left="851" w:hanging="284"/>
        <w:jc w:val="both"/>
      </w:pPr>
      <w:r w:rsidRPr="00607D81">
        <w:t>Снижаване на естетическите качества на природните и урбанизираните пространства.</w:t>
      </w:r>
    </w:p>
    <w:p w14:paraId="4F79BBD8" w14:textId="77777777" w:rsidR="00FC5706" w:rsidRPr="00607D81" w:rsidRDefault="00FC5706" w:rsidP="00607D81">
      <w:pPr>
        <w:pStyle w:val="NormalIndent"/>
        <w:widowControl w:val="0"/>
        <w:tabs>
          <w:tab w:val="left" w:pos="4820"/>
        </w:tabs>
        <w:spacing w:after="120" w:line="276" w:lineRule="auto"/>
        <w:ind w:left="0" w:firstLine="567"/>
        <w:jc w:val="both"/>
      </w:pPr>
      <w:r w:rsidRPr="00607D81">
        <w:t>На всички устройствени нива при планиране използването на територията и на ресурсите се определя степента на тяхната защита и се предлагат режими, условия, мерки, ограничения и забрани за различни дейности и обекти. Най-общо това са устройствените средства с които се контролира въздействието върху околната среда, в т.ч. и върху здравето на човека и качеството на живот.</w:t>
      </w:r>
    </w:p>
    <w:p w14:paraId="7D503E28" w14:textId="77777777" w:rsidR="00FC5706" w:rsidRPr="00607D81" w:rsidRDefault="00FC5706" w:rsidP="00607D81">
      <w:pPr>
        <w:widowControl w:val="0"/>
        <w:tabs>
          <w:tab w:val="left" w:pos="0"/>
          <w:tab w:val="left" w:pos="4820"/>
        </w:tabs>
        <w:spacing w:after="120" w:line="276" w:lineRule="auto"/>
        <w:ind w:firstLine="567"/>
        <w:jc w:val="both"/>
      </w:pPr>
      <w:r w:rsidRPr="00607D81">
        <w:t>Прилагането на плана в неговата цялост ще има положително въздействие върху КАВ, което ще се прояви с голяма вероятност и ще въздейства постоянно вкл. и на национално ниво. Очакваното въздействие ще е вторично по характер, породено от намаляване на процента произведена електрическа енергия от изкопаеми горива в енергийния микс на страната, обратимо и се оценява със средна интензивност. Възможна е проява на кумулация, предвид прилагането на конкретния проект в едно с други проекти за производство на енергия от възобновяеми източници.</w:t>
      </w:r>
    </w:p>
    <w:p w14:paraId="32E057D2" w14:textId="0537FE7A" w:rsidR="00FC5706" w:rsidRPr="00607D81" w:rsidRDefault="00FC5706" w:rsidP="00607D81">
      <w:pPr>
        <w:widowControl w:val="0"/>
        <w:tabs>
          <w:tab w:val="left" w:pos="0"/>
          <w:tab w:val="left" w:pos="4820"/>
        </w:tabs>
        <w:spacing w:after="120" w:line="276" w:lineRule="auto"/>
        <w:ind w:firstLine="567"/>
        <w:jc w:val="both"/>
      </w:pPr>
      <w:r w:rsidRPr="00607D81">
        <w:t>Реализацията на проекти, свързани с електрическа енергия от вятъра, не е свързана с използването на свежа вода и генерирането на потоци отпадъчни води, предвид което не е предпоставка за количествено и качествено увреждане на повърхностните и подземните водни тела и съответно ситуирани в близост водоизточници, излагайки на риск живота и здравето на хората. Кумулативно прилагането на плана в неговата цялост ще доведе до намаляване добива на изкопаеми горива и производството на електрическа енергия, предвид което се очаква положително въздействие върху водните обекти, както е посочено и по-горе.</w:t>
      </w:r>
    </w:p>
    <w:p w14:paraId="0A6D92F9" w14:textId="77777777" w:rsidR="00FC5706" w:rsidRPr="00607D81" w:rsidRDefault="00FC5706" w:rsidP="00607D81">
      <w:pPr>
        <w:pStyle w:val="NormalIndent"/>
        <w:widowControl w:val="0"/>
        <w:tabs>
          <w:tab w:val="left" w:pos="851"/>
          <w:tab w:val="left" w:pos="4820"/>
        </w:tabs>
        <w:spacing w:after="120" w:line="276" w:lineRule="auto"/>
        <w:ind w:left="0" w:firstLine="567"/>
        <w:jc w:val="both"/>
      </w:pPr>
      <w:r w:rsidRPr="00607D81">
        <w:t>Съобразяването на предвижданията на ППЗ с настоящи и бъдещи основни генератори на шум, като фактор на жизнената среда на съответната територия е от особена важност, тъй като същият трябва да се оценява не само в сравнение с хигиенните норми, но също и с оглед на броя на хората, подложени на такива въздействия, количествените стойности на превишението на шумовите нива над допустимите хигиенни норми, опасностите от получаването на увреждания на здравето на населението, свързани предимно с т. нар. екстраурални ефекти, каквито са допълнителния риск от повишение на кръвното налягане, увеличената честота на оплакванията от страна на нервната система, безсъние, неврози и чувство за дискомфорт.</w:t>
      </w:r>
    </w:p>
    <w:p w14:paraId="28AC1979" w14:textId="2F9D3AC1" w:rsidR="00FC5706" w:rsidRPr="00607D81" w:rsidRDefault="00FC5706" w:rsidP="00607D81">
      <w:pPr>
        <w:widowControl w:val="0"/>
        <w:tabs>
          <w:tab w:val="left" w:pos="0"/>
          <w:tab w:val="left" w:pos="4820"/>
        </w:tabs>
        <w:spacing w:after="120" w:line="276" w:lineRule="auto"/>
        <w:ind w:firstLine="567"/>
        <w:jc w:val="both"/>
      </w:pPr>
      <w:r w:rsidRPr="00607D81">
        <w:t xml:space="preserve">По отношение на териториалния обхват на ППЗ от особено значение е, че поради липса на данни при картографското определяне на зоните на Плана, не са изключени териториите на населени места, вкл. отстояние до 500 м от границите им, като тези изисквания, по смисъла на чл. 141 от Наредба № 14 от 15 юни 2005 г. </w:t>
      </w:r>
      <w:r w:rsidRPr="00607D81">
        <w:rPr>
          <w:i/>
          <w:iCs/>
        </w:rPr>
        <w:t>за технически правила и нормативи за проектиране, изграждане и ползване на обектите и съоръженията за производство, преобразуване, пренос и разпределение на електрическа енергия</w:t>
      </w:r>
      <w:r w:rsidRPr="00607D81">
        <w:t xml:space="preserve">, остават приложими при изпълнение на Плана. </w:t>
      </w:r>
      <w:r w:rsidR="001D131D" w:rsidRPr="00607D81">
        <w:t xml:space="preserve">В цялост, чрез недопускане нерегулируемото застрояване, в резултат от прилагането на плана, както и застрояване, позоваващо се на данни от предварително извършени моделирания на очакваното </w:t>
      </w:r>
      <w:r w:rsidR="001D131D" w:rsidRPr="00607D81">
        <w:lastRenderedPageBreak/>
        <w:t xml:space="preserve">акустично натоварване на средата от функционирането на вятърните перки, вкл. и в кумулативен аспект с други подобни ИП в района, не се очаква </w:t>
      </w:r>
      <w:r w:rsidRPr="00607D81">
        <w:t>прилагането на ППЗ да окаже значително отрицателно въздействие върху здравно-хигиенните аспекти на средата и най-вече върху живота  и здравето на хората.</w:t>
      </w:r>
    </w:p>
    <w:p w14:paraId="6D5A0794" w14:textId="77777777" w:rsidR="00FC5706" w:rsidRPr="00607D81" w:rsidRDefault="00FC5706" w:rsidP="00607D81">
      <w:pPr>
        <w:pStyle w:val="NormalIndent"/>
        <w:widowControl w:val="0"/>
        <w:tabs>
          <w:tab w:val="left" w:pos="567"/>
          <w:tab w:val="left" w:pos="4820"/>
        </w:tabs>
        <w:spacing w:after="120" w:line="276" w:lineRule="auto"/>
        <w:ind w:left="0" w:firstLine="567"/>
        <w:jc w:val="both"/>
      </w:pPr>
      <w:r w:rsidRPr="00607D81">
        <w:t>Що се отнася до вибрациите и нейонизиращите лъчения, то прилагането на ППЗ не се очаква да доведе до нива на физичните фактори, застрашаващи живота и здравето на хората, резултат от което не се очаква да са в основата на отрицателни въздействия върху населението в съответните райони. Що се отнася до здравословните и безопасни условия на работа, реализирането на Плана би могло да доведе до риск от отрицателни въздействия върху здравето на работниците, но при стриктно спазване на националното законодателство, то не се очаква същите да окажат значително отрицателно въздействие за дълъг период от време върху работниците. Въздействието, макар и отрицателно, ще е кратковременно, само за периода на  реализиране на конкретни ИП в границите на съответните зони, и обратимо по характер. Спазвайки националното законодателство и прилагайки превантивни защитни мерки, то ще бъде сведен до минимум риска от проява на отрицателни последици върху здравето на работниците, резултат от завишените вибрации в района на строителство.</w:t>
      </w:r>
    </w:p>
    <w:p w14:paraId="31E1A3B1" w14:textId="77777777" w:rsidR="00FC5706" w:rsidRPr="00607D81" w:rsidRDefault="00FC5706" w:rsidP="00607D81">
      <w:pPr>
        <w:pStyle w:val="NormalIndent"/>
        <w:widowControl w:val="0"/>
        <w:tabs>
          <w:tab w:val="left" w:pos="567"/>
          <w:tab w:val="left" w:pos="4820"/>
        </w:tabs>
        <w:spacing w:after="120" w:line="276" w:lineRule="auto"/>
        <w:ind w:left="0" w:firstLine="567"/>
        <w:jc w:val="both"/>
      </w:pPr>
      <w:r w:rsidRPr="00607D81">
        <w:t>За етапа на експлоатация на конкретни обекти, с предвижданията на плана не се създават условия тези територии да бъдат предпоставка за увеличаване на шумовото натоварване и увеличаване на запрашеността на средата над допустимите норми и др., което да представлява риск за околната среда и човешкото здраве.</w:t>
      </w:r>
    </w:p>
    <w:p w14:paraId="38517892" w14:textId="77777777" w:rsidR="00FC5706" w:rsidRPr="00607D81" w:rsidRDefault="00FC5706" w:rsidP="00607D81">
      <w:pPr>
        <w:pStyle w:val="NormalIndent"/>
        <w:widowControl w:val="0"/>
        <w:tabs>
          <w:tab w:val="left" w:pos="567"/>
          <w:tab w:val="left" w:pos="4820"/>
        </w:tabs>
        <w:spacing w:after="120" w:line="276" w:lineRule="auto"/>
        <w:ind w:left="0" w:firstLine="567"/>
        <w:jc w:val="both"/>
      </w:pPr>
      <w:r w:rsidRPr="00607D81">
        <w:t>По отношение на населението може да се счита, че нейонизиращите лъчения са с незначително въздействие, като на редица места не оказват въздействие, поради нормативно определените отстояния до територии на населени места, респ. до обекти, подлежащи на здравна защита. За работещите трябва да се спазват изискванията за безопасност и здраве при работа.</w:t>
      </w:r>
    </w:p>
    <w:p w14:paraId="288B4684" w14:textId="77777777" w:rsidR="00FC5706" w:rsidRPr="00607D81" w:rsidRDefault="00FC5706" w:rsidP="00607D81">
      <w:pPr>
        <w:pStyle w:val="NormalIndent"/>
        <w:widowControl w:val="0"/>
        <w:tabs>
          <w:tab w:val="left" w:pos="567"/>
          <w:tab w:val="left" w:pos="4820"/>
        </w:tabs>
        <w:spacing w:after="120" w:line="276" w:lineRule="auto"/>
        <w:ind w:left="0" w:firstLine="567"/>
        <w:jc w:val="both"/>
      </w:pPr>
      <w:r w:rsidRPr="00607D81">
        <w:t xml:space="preserve">Във връзка с качеството на питейните води прилагането на ППЗ не се очаква да доведе до тяхното влошаване и застрашаване живота и здравето на населението. </w:t>
      </w:r>
    </w:p>
    <w:p w14:paraId="021D08C1" w14:textId="77777777" w:rsidR="00FC5706" w:rsidRPr="00607D81" w:rsidRDefault="00FC5706" w:rsidP="00607D81">
      <w:pPr>
        <w:widowControl w:val="0"/>
        <w:tabs>
          <w:tab w:val="left" w:pos="0"/>
          <w:tab w:val="left" w:pos="4820"/>
        </w:tabs>
        <w:spacing w:after="120" w:line="276" w:lineRule="auto"/>
        <w:ind w:firstLine="567"/>
        <w:jc w:val="both"/>
      </w:pPr>
      <w:r w:rsidRPr="00607D81">
        <w:t>Не се очаква отрицателно засягане на територии по отношение на опасните химични вещества и риска от големи аварии от изпълнението на проекта на плана за определяне на приоритетни зони за развитие на обекти за производство на електрическа енергия от вятъра.</w:t>
      </w:r>
    </w:p>
    <w:p w14:paraId="2EE57C93" w14:textId="77777777" w:rsidR="00FC5706" w:rsidRPr="00607D81" w:rsidRDefault="00FC5706" w:rsidP="00607D81">
      <w:pPr>
        <w:widowControl w:val="0"/>
        <w:tabs>
          <w:tab w:val="left" w:pos="0"/>
          <w:tab w:val="left" w:pos="4820"/>
        </w:tabs>
        <w:spacing w:after="120" w:line="276" w:lineRule="auto"/>
        <w:ind w:firstLine="567"/>
        <w:jc w:val="both"/>
      </w:pPr>
      <w:r w:rsidRPr="00607D81">
        <w:t>Предвид значителния обхват на ППЗ и потенциалния обем на възможните дейности, в случаите на конкретни ИП в определените с Плана зони, от изключителна важност е тяхното конкретно местоположение, характеристики, капацитет, съществуващ потенциал за присъединяване към електропреносната мрежа (MW) и др. Това трябва да бъде съобразено с най-близко разположените зони и обекти, подлежащи на здравна защита, както и да се гарантира спазване на нормативните изискванията по отношение опазване на водите и по-специално забраните и ограниченията в санитарно-охранителните зони на водоизточниците за питейно-битово водоснабдяване и на минерални води, използвани за лечебни, профилактични, питейни и хигиенни нужди. Възможни въздействия върху здравно-хигиенните аспекти на околната среда при реализирането на конкретни инвестиционни предложения, биха могли да се очакват на локално ниво, като вероятността от такива въздействия, както и необходимостта от прилагането на смекчаващи мерки ще могат да се идентифицират при конкретни ИП в конкретни зони от ППЗ.</w:t>
      </w:r>
    </w:p>
    <w:p w14:paraId="4EE9CC4D" w14:textId="34E8F08B" w:rsidR="00B011B1" w:rsidRPr="00607D81" w:rsidRDefault="00FC5706" w:rsidP="00607D81">
      <w:pPr>
        <w:pStyle w:val="NormalIndent"/>
        <w:widowControl w:val="0"/>
        <w:tabs>
          <w:tab w:val="left" w:pos="567"/>
          <w:tab w:val="left" w:pos="4820"/>
        </w:tabs>
        <w:spacing w:after="120" w:line="276" w:lineRule="auto"/>
        <w:ind w:left="0" w:firstLine="567"/>
        <w:jc w:val="both"/>
      </w:pPr>
      <w:r w:rsidRPr="00607D81">
        <w:lastRenderedPageBreak/>
        <w:t>В резултат от направената прогнозна оценка на очакваните въздействия по компоненти и фактори на околната среда в резултат от реализацията на плана, може да се обобщи, че в пространственото развитие на зоните в обхвата на ППЗ, са предвидени всички мероприятия, за да бъде средата комфортна в максимална степен, при това не само в екологичен, а и във функционален  аспект, което е една от съществените цели на плана. Предвид това, може да се заключи, че едновременното функциониране на съществуващи и предвиждани за изграждане обекти, не предполага възникване на възможности за комбинирано, комплексно, кумулативно и отдалечено въздействие на рисковите фактори върху населението на населените места</w:t>
      </w:r>
      <w:r w:rsidR="00961840" w:rsidRPr="00607D81">
        <w:t>.</w:t>
      </w:r>
    </w:p>
    <w:p w14:paraId="2985BE06" w14:textId="24CF88AD" w:rsidR="007A3C6E" w:rsidRPr="00607D81" w:rsidRDefault="007A3C6E" w:rsidP="00607D81">
      <w:pPr>
        <w:pStyle w:val="NormalIndent"/>
        <w:widowControl w:val="0"/>
        <w:tabs>
          <w:tab w:val="left" w:pos="567"/>
          <w:tab w:val="left" w:pos="4820"/>
        </w:tabs>
        <w:spacing w:after="120" w:line="276" w:lineRule="auto"/>
        <w:ind w:left="0" w:firstLine="567"/>
        <w:jc w:val="both"/>
        <w:rPr>
          <w:lang w:val="en-US"/>
        </w:rPr>
      </w:pPr>
      <w:r w:rsidRPr="00607D81">
        <w:t xml:space="preserve">Обобщена оценка на очакваните въздействия може да се види в </w:t>
      </w:r>
      <w:r w:rsidR="005A285E" w:rsidRPr="00607D81">
        <w:t xml:space="preserve">Таблица 69 </w:t>
      </w:r>
      <w:r w:rsidR="0081065B" w:rsidRPr="00607D81">
        <w:t>на ДЕО</w:t>
      </w:r>
      <w:r w:rsidRPr="00607D81">
        <w:t xml:space="preserve">. </w:t>
      </w:r>
    </w:p>
    <w:p w14:paraId="3869D9ED" w14:textId="77777777" w:rsidR="00D20410" w:rsidRPr="00607D81" w:rsidRDefault="00D20410" w:rsidP="00607D81">
      <w:pPr>
        <w:pStyle w:val="NormalIndent"/>
        <w:widowControl w:val="0"/>
        <w:tabs>
          <w:tab w:val="left" w:pos="567"/>
          <w:tab w:val="left" w:pos="4820"/>
        </w:tabs>
        <w:spacing w:after="120" w:line="276" w:lineRule="auto"/>
        <w:ind w:left="0" w:firstLine="567"/>
        <w:jc w:val="both"/>
        <w:rPr>
          <w:lang w:val="en-US"/>
        </w:rPr>
      </w:pPr>
    </w:p>
    <w:p w14:paraId="4746D3DC" w14:textId="77777777" w:rsidR="00E3516B" w:rsidRPr="00607D81" w:rsidRDefault="00E3516B"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207" w:name="_Toc228197179"/>
      <w:r w:rsidRPr="00607D81">
        <w:rPr>
          <w:rFonts w:ascii="Times New Roman" w:hAnsi="Times New Roman"/>
          <w:szCs w:val="24"/>
        </w:rPr>
        <w:t>Вероятни значителни въздействия върху околната среда от образуваните отпадъци</w:t>
      </w:r>
      <w:bookmarkEnd w:id="207"/>
    </w:p>
    <w:p w14:paraId="2B2D430A" w14:textId="7ACB545A" w:rsidR="002B1833" w:rsidRPr="00607D81" w:rsidRDefault="002B1833" w:rsidP="00607D81">
      <w:pPr>
        <w:widowControl w:val="0"/>
        <w:tabs>
          <w:tab w:val="left" w:pos="0"/>
          <w:tab w:val="left" w:pos="4820"/>
        </w:tabs>
        <w:spacing w:after="120" w:line="276" w:lineRule="auto"/>
        <w:ind w:firstLine="567"/>
        <w:jc w:val="both"/>
      </w:pPr>
      <w:r w:rsidRPr="00607D81">
        <w:t>Развитието на площите за приоритетно развитие на инвестиционни проекти за оползотворяване вятърна енергия, е предвидено да бъде в зоните в обхвата на ППЗ. Не се предвиждат дейности в районите с висока екологична чувствителност, включително целите за опазване на защитените зони от Европейската екологична мрежа „Натура 2000“ на територията на България и европейското и националното законодателство в областта на околната среда.</w:t>
      </w:r>
    </w:p>
    <w:p w14:paraId="0271AC34" w14:textId="77777777" w:rsidR="002B1833" w:rsidRPr="00607D81" w:rsidRDefault="002B1833" w:rsidP="00607D81">
      <w:pPr>
        <w:widowControl w:val="0"/>
        <w:tabs>
          <w:tab w:val="left" w:pos="0"/>
          <w:tab w:val="left" w:pos="4820"/>
        </w:tabs>
        <w:spacing w:after="120" w:line="276" w:lineRule="auto"/>
        <w:ind w:firstLine="567"/>
        <w:jc w:val="both"/>
      </w:pPr>
      <w:r w:rsidRPr="00607D81">
        <w:t xml:space="preserve">В  резултат от реализирането на ППЗ евентуални отрицателни въздействия, свързани с генерирането на строителни отпадъци, могат да се очакват в резултат от реализирането на конкретни ИП. Това от своя страна е предпоставка за малка вероятност от поява на въздействията и то само в случаите, когато не бъде осигурено правилното управление на получените от тези дейности отпадъци, включително предаването им на лица, притежаващи разрешително или регистрационен документ по чл.35 от ЗУО, въз основа на писмени договори. </w:t>
      </w:r>
    </w:p>
    <w:p w14:paraId="1BB9675B" w14:textId="11D69671" w:rsidR="005418D0" w:rsidRPr="00607D81" w:rsidRDefault="002B1833" w:rsidP="00607D81">
      <w:pPr>
        <w:widowControl w:val="0"/>
        <w:tabs>
          <w:tab w:val="left" w:pos="0"/>
          <w:tab w:val="left" w:pos="4820"/>
        </w:tabs>
        <w:spacing w:after="120" w:line="276" w:lineRule="auto"/>
        <w:ind w:firstLine="567"/>
        <w:jc w:val="both"/>
      </w:pPr>
      <w:r w:rsidRPr="00607D81">
        <w:t>Въз основа на изложеното по-горе може да се обобщи, че не се очаква въздействие върху компонентите и факторите на околната среда от образуваните отпадъци при правилно управление на същите и спазване на нормативната уредба в областта на опазването на околната среда.</w:t>
      </w:r>
    </w:p>
    <w:p w14:paraId="3F708ED8" w14:textId="77777777" w:rsidR="003459E6" w:rsidRPr="00607D81" w:rsidRDefault="003459E6" w:rsidP="00607D81">
      <w:pPr>
        <w:widowControl w:val="0"/>
        <w:tabs>
          <w:tab w:val="left" w:pos="0"/>
          <w:tab w:val="left" w:pos="4820"/>
        </w:tabs>
        <w:spacing w:after="120" w:line="276" w:lineRule="auto"/>
        <w:ind w:firstLine="567"/>
        <w:jc w:val="both"/>
      </w:pPr>
    </w:p>
    <w:p w14:paraId="0DCB2657" w14:textId="5C40A66A" w:rsidR="00DD6FCE" w:rsidRPr="00607D81" w:rsidRDefault="00DD6FCE"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208" w:name="_Toc228197180"/>
      <w:r w:rsidRPr="00607D81">
        <w:rPr>
          <w:rFonts w:ascii="Times New Roman" w:hAnsi="Times New Roman"/>
          <w:szCs w:val="24"/>
        </w:rPr>
        <w:t>В</w:t>
      </w:r>
      <w:r w:rsidR="004A1EB9" w:rsidRPr="00607D81">
        <w:rPr>
          <w:rFonts w:ascii="Times New Roman" w:hAnsi="Times New Roman"/>
          <w:szCs w:val="24"/>
        </w:rPr>
        <w:t xml:space="preserve">ероятни значителни </w:t>
      </w:r>
      <w:r w:rsidRPr="00607D81">
        <w:rPr>
          <w:rFonts w:ascii="Times New Roman" w:hAnsi="Times New Roman"/>
          <w:szCs w:val="24"/>
        </w:rPr>
        <w:t>въздействия, породени от ОХВС и риск от големи аварии</w:t>
      </w:r>
      <w:bookmarkEnd w:id="208"/>
    </w:p>
    <w:p w14:paraId="3A4EFA51" w14:textId="77777777" w:rsidR="002B1833" w:rsidRPr="00607D81" w:rsidRDefault="002B1833" w:rsidP="00607D81">
      <w:pPr>
        <w:widowControl w:val="0"/>
        <w:tabs>
          <w:tab w:val="left" w:pos="0"/>
          <w:tab w:val="left" w:pos="4820"/>
        </w:tabs>
        <w:spacing w:after="120" w:line="276" w:lineRule="auto"/>
        <w:ind w:firstLine="567"/>
        <w:jc w:val="both"/>
      </w:pPr>
      <w:r w:rsidRPr="00607D81">
        <w:t>Конкретното предназначение и начин на устройство на отделни поземлени имоти за целите на конкретни ИП в зоните, в обхвата на ППЗ, следва да се определя от подробни устройствени планове. При одобряването на конкретни ПУП следва да се спазват разпоредбите на чл.104 от ЗООС, с цел осигуряване на безопасни разстояния от местата, където могат да се разположат предприятия с нисък или висок рисков потенциал до жилищни райони, обекти с обществено предназначение, зони за отдих и рекреация, и където е възможно, големи транспортни пътища и територии с особено природозащитно значение или значение за околната среда, обекти на културно-историческото наследство.</w:t>
      </w:r>
    </w:p>
    <w:p w14:paraId="5B7E1D79" w14:textId="02E5BAD0" w:rsidR="00DD6FCE" w:rsidRPr="00607D81" w:rsidRDefault="002B1833" w:rsidP="00607D81">
      <w:pPr>
        <w:widowControl w:val="0"/>
        <w:tabs>
          <w:tab w:val="left" w:pos="0"/>
          <w:tab w:val="left" w:pos="4820"/>
        </w:tabs>
        <w:spacing w:after="120" w:line="276" w:lineRule="auto"/>
        <w:ind w:firstLine="567"/>
        <w:jc w:val="both"/>
      </w:pPr>
      <w:r w:rsidRPr="00607D81">
        <w:t xml:space="preserve">От друга страна предвижданията на ППЗ няма да допринесат за промяна на съществуващата ситуация свързана с опасните вещества, като с плана не се предвиждат и дейности за конкретна реализация (изграждане) на нови </w:t>
      </w:r>
      <w:bookmarkStart w:id="209" w:name="_Hlk191375879"/>
      <w:r w:rsidRPr="00607D81">
        <w:t>такива предприятия</w:t>
      </w:r>
      <w:bookmarkEnd w:id="209"/>
      <w:r w:rsidRPr="00607D81">
        <w:t xml:space="preserve">. Не се очаква предвижданията на ППЗ да </w:t>
      </w:r>
      <w:r w:rsidRPr="00607D81">
        <w:lastRenderedPageBreak/>
        <w:t>увеличат риска за възникване на големи аварии в предприятия и/или съоръжения с нисък или висок рисков потенциал, предвид нормативните изисквания за отстояния до населени места</w:t>
      </w:r>
      <w:r w:rsidR="00DD534A" w:rsidRPr="00607D81">
        <w:rPr>
          <w:highlight w:val="lightGray"/>
        </w:rPr>
        <w:t>.</w:t>
      </w:r>
    </w:p>
    <w:p w14:paraId="6EBE049F" w14:textId="77777777" w:rsidR="005418D0" w:rsidRPr="00607D81" w:rsidRDefault="005418D0" w:rsidP="00607D81">
      <w:pPr>
        <w:widowControl w:val="0"/>
        <w:tabs>
          <w:tab w:val="left" w:pos="0"/>
          <w:tab w:val="left" w:pos="4820"/>
        </w:tabs>
        <w:spacing w:after="120" w:line="276" w:lineRule="auto"/>
        <w:ind w:firstLine="567"/>
        <w:jc w:val="both"/>
      </w:pPr>
    </w:p>
    <w:p w14:paraId="24633F00" w14:textId="69CE6E39" w:rsidR="005418D0" w:rsidRPr="00607D81" w:rsidRDefault="00CE0381"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210" w:name="_Toc228197181"/>
      <w:r w:rsidRPr="00607D81">
        <w:rPr>
          <w:rFonts w:ascii="Times New Roman" w:hAnsi="Times New Roman"/>
          <w:szCs w:val="24"/>
        </w:rPr>
        <w:t>Вероятни значителни въздействие върху околната среда, породени от наднормени нива на вредни физични фактори</w:t>
      </w:r>
      <w:bookmarkEnd w:id="210"/>
    </w:p>
    <w:p w14:paraId="38AD25A4" w14:textId="2B593847" w:rsidR="002B1833" w:rsidRPr="00607D81" w:rsidRDefault="002B1833" w:rsidP="00607D81">
      <w:pPr>
        <w:widowControl w:val="0"/>
        <w:tabs>
          <w:tab w:val="left" w:pos="0"/>
          <w:tab w:val="left" w:pos="4820"/>
        </w:tabs>
        <w:spacing w:after="120" w:line="276" w:lineRule="auto"/>
        <w:ind w:firstLine="567"/>
        <w:jc w:val="both"/>
      </w:pPr>
      <w:r w:rsidRPr="00607D81">
        <w:t xml:space="preserve">По отношение на териториалния обхват на ППЗ от особено значение е, че поради липса на данни при картографското определяне на зоните на Плана, не са изключени териториите на населени места, вкл. отстояние до 500 m от границите им, като тези изисквания, по смисъла на чл. 141 от Наредба № 14 от 15 юни 2005 г. </w:t>
      </w:r>
      <w:r w:rsidRPr="00607D81">
        <w:rPr>
          <w:i/>
          <w:iCs/>
        </w:rPr>
        <w:t>за технически правила и нормативи за проектиране, изграждане и ползване на обектите и съоръженията за производство, преобразуване, пренос и разпределение на електрическа енергия</w:t>
      </w:r>
      <w:r w:rsidRPr="00607D81">
        <w:t xml:space="preserve">, остават приложими при изпълнение на Плана. Същите са изключени </w:t>
      </w:r>
      <w:r w:rsidR="001D131D" w:rsidRPr="00607D81">
        <w:t xml:space="preserve">при изготвянето на настоящата екологична оценка. В цялост, предвид посоченото до тук и чрез недопускане нерегулируемото застрояване, в резултат от прилагането на плана, както и застрояване, позоваващо се на данни от предварително извършени моделирания на очакваното акустично натоварване на средата от функционирането на вятърните перки, вкл. и в кумулативен аспект с други подобни ИП в района, не се очаква </w:t>
      </w:r>
      <w:r w:rsidRPr="00607D81">
        <w:t>прилагането на ППЗ да окаже значително отрицателно въздействие в резултат от шумовото натоварване на средата.</w:t>
      </w:r>
    </w:p>
    <w:p w14:paraId="6589CFF4" w14:textId="77777777" w:rsidR="002B1833" w:rsidRPr="00607D81" w:rsidRDefault="002B1833" w:rsidP="00607D81">
      <w:pPr>
        <w:pStyle w:val="NormalIndent"/>
        <w:widowControl w:val="0"/>
        <w:tabs>
          <w:tab w:val="left" w:pos="567"/>
          <w:tab w:val="left" w:pos="4820"/>
        </w:tabs>
        <w:spacing w:after="120" w:line="276" w:lineRule="auto"/>
        <w:ind w:left="0" w:firstLine="567"/>
        <w:jc w:val="both"/>
      </w:pPr>
      <w:r w:rsidRPr="00607D81">
        <w:t>Що се отнася до вибрациите и нейонизиращите лъчения, то при прилагането на ППЗ не се очаква да доведе до нива на физичните фактори, водещи до отрицателни въздействия върху населението в съответните райони.</w:t>
      </w:r>
    </w:p>
    <w:p w14:paraId="2B3BEB94" w14:textId="77777777" w:rsidR="00BD0667" w:rsidRPr="00607D81" w:rsidRDefault="002B1833" w:rsidP="00607D81">
      <w:pPr>
        <w:widowControl w:val="0"/>
        <w:tabs>
          <w:tab w:val="left" w:pos="0"/>
          <w:tab w:val="left" w:pos="4820"/>
        </w:tabs>
        <w:spacing w:after="120" w:line="276" w:lineRule="auto"/>
        <w:ind w:firstLine="567"/>
        <w:jc w:val="both"/>
      </w:pPr>
      <w:r w:rsidRPr="00607D81">
        <w:t>Предвид значителния обхват на ППЗ и потенциалния обем на възможните дейности, в случаите на конкретни ИП в определените с Плана зони, от изключителна важност е тяхното конкретно местоположение, характеристики, капацитет, съществуващ потенциал за присъединяване към електропреносната мрежа (MW) и др. Възможни въздействия върху околната среда, породени от наднормени нива на вредните физични фактори  в резултат от реализирането на конкретни инвестиционни предложения, биха могли да се очакват на локално ниво, като вероятността от такива въздействия, както и необходимостта от прилагането на смекчаващи мерки ще могат да се идентифицират при конкретни ИП в конкретни зони от ППЗ. Предвид отдалеченост от населени места обаче, може да се обобщи, че не се очаква строителните работи в хода на реализирането на конкретно ИП, както и неговата експлоатацията, да влоши акустичната среда в близко ситуирани населени места – обобщаваща оценка на очакваните въздействия може да се види на таблицата по-долу. Възможни са кумулативни въздействия с други източници на шум, ситуирани в близост</w:t>
      </w:r>
      <w:r w:rsidR="00BD0667" w:rsidRPr="00607D81">
        <w:t>.</w:t>
      </w:r>
    </w:p>
    <w:p w14:paraId="5F18F198" w14:textId="6AF58293" w:rsidR="00DB66D3" w:rsidRPr="00607D81" w:rsidRDefault="00DB66D3" w:rsidP="00607D81">
      <w:pPr>
        <w:widowControl w:val="0"/>
        <w:tabs>
          <w:tab w:val="left" w:pos="0"/>
          <w:tab w:val="left" w:pos="4820"/>
        </w:tabs>
        <w:spacing w:after="120" w:line="276" w:lineRule="auto"/>
        <w:ind w:firstLine="567"/>
        <w:jc w:val="both"/>
      </w:pPr>
      <w:r w:rsidRPr="00607D81">
        <w:t xml:space="preserve">Обобщена оценка на очакваните въздействия от вредните физични фактори, генерирани от реализацията на плана е дадена в </w:t>
      </w:r>
      <w:r w:rsidR="005A285E" w:rsidRPr="00607D81">
        <w:t>Таблица 70</w:t>
      </w:r>
      <w:r w:rsidRPr="00607D81">
        <w:t xml:space="preserve"> на ДЕО.</w:t>
      </w:r>
    </w:p>
    <w:p w14:paraId="40275794" w14:textId="77777777" w:rsidR="00DB66D3" w:rsidRPr="00607D81" w:rsidRDefault="00DB66D3" w:rsidP="00607D81">
      <w:pPr>
        <w:widowControl w:val="0"/>
        <w:tabs>
          <w:tab w:val="left" w:pos="0"/>
          <w:tab w:val="left" w:pos="4820"/>
        </w:tabs>
        <w:spacing w:after="120" w:line="276" w:lineRule="auto"/>
        <w:ind w:firstLine="567"/>
        <w:jc w:val="both"/>
      </w:pPr>
    </w:p>
    <w:p w14:paraId="5700A06E" w14:textId="77777777" w:rsidR="004812ED" w:rsidRPr="00607D81" w:rsidRDefault="0097614B" w:rsidP="00772F56">
      <w:pPr>
        <w:pStyle w:val="Heading1"/>
        <w:pBdr>
          <w:top w:val="single" w:sz="4" w:space="1" w:color="auto"/>
          <w:left w:val="single" w:sz="4" w:space="4" w:color="auto"/>
          <w:bottom w:val="single" w:sz="4" w:space="1" w:color="auto"/>
          <w:right w:val="single" w:sz="4" w:space="4" w:color="auto"/>
        </w:pBdr>
        <w:tabs>
          <w:tab w:val="left" w:pos="4820"/>
        </w:tabs>
        <w:spacing w:before="0" w:after="120" w:line="276" w:lineRule="auto"/>
        <w:jc w:val="both"/>
        <w:rPr>
          <w:rFonts w:ascii="Times New Roman" w:hAnsi="Times New Roman" w:cs="Times New Roman"/>
          <w:sz w:val="24"/>
          <w:szCs w:val="24"/>
        </w:rPr>
      </w:pPr>
      <w:bookmarkStart w:id="211" w:name="_Toc254727454"/>
      <w:bookmarkStart w:id="212" w:name="_Toc415753368"/>
      <w:bookmarkStart w:id="213" w:name="_Ref433713627"/>
      <w:bookmarkStart w:id="214" w:name="_Ref433731327"/>
      <w:bookmarkStart w:id="215" w:name="_Ref433731391"/>
      <w:bookmarkStart w:id="216" w:name="_Toc228197182"/>
      <w:r w:rsidRPr="00607D81">
        <w:rPr>
          <w:rFonts w:ascii="Times New Roman" w:hAnsi="Times New Roman" w:cs="Times New Roman"/>
          <w:sz w:val="24"/>
          <w:szCs w:val="24"/>
        </w:rPr>
        <w:lastRenderedPageBreak/>
        <w:t>МЕРКИ, ПРЕДВИДЕНИ ЗА ПРЕДОТВРАТЯВАНЕ, НАМАЛЯВАНЕ И ВЪЗМОЖНО НАЙ-ПЪЛНО КОМПЕНСИРАНЕ НА НЕБЛАГОПРИЯТНИТЕ ПОСЛЕДСТВИЯ ОТ ОСЪЩЕСТВЯВАНЕТО НА ПЛАНА ВЪРХУ ОКОЛНАТА СРЕДА</w:t>
      </w:r>
      <w:bookmarkEnd w:id="211"/>
      <w:bookmarkEnd w:id="212"/>
      <w:bookmarkEnd w:id="213"/>
      <w:bookmarkEnd w:id="214"/>
      <w:bookmarkEnd w:id="215"/>
      <w:bookmarkEnd w:id="216"/>
    </w:p>
    <w:p w14:paraId="0C4622A6" w14:textId="08239E25" w:rsidR="004812ED" w:rsidRPr="00607D81" w:rsidRDefault="004812ED"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217" w:name="_Toc254727455"/>
      <w:bookmarkStart w:id="218" w:name="_Toc415753369"/>
      <w:bookmarkStart w:id="219" w:name="_Toc228197183"/>
      <w:r w:rsidRPr="00607D81">
        <w:rPr>
          <w:rFonts w:ascii="Times New Roman" w:hAnsi="Times New Roman"/>
          <w:szCs w:val="24"/>
        </w:rPr>
        <w:t xml:space="preserve">Мерки за отразяване в окончателния вариант на </w:t>
      </w:r>
      <w:bookmarkEnd w:id="217"/>
      <w:bookmarkEnd w:id="218"/>
      <w:r w:rsidR="00C504CB" w:rsidRPr="00607D81">
        <w:rPr>
          <w:rFonts w:ascii="Times New Roman" w:hAnsi="Times New Roman"/>
          <w:szCs w:val="24"/>
        </w:rPr>
        <w:t>Плана за определяне на приоритетни зони за развитие на обекти за производство на електрическа енергия от вятърна енергия</w:t>
      </w:r>
      <w:bookmarkEnd w:id="219"/>
    </w:p>
    <w:p w14:paraId="79AC01B5" w14:textId="77DB6C18" w:rsidR="001C2D97" w:rsidRPr="00607D81" w:rsidRDefault="00455F09" w:rsidP="00607D81">
      <w:pPr>
        <w:pStyle w:val="GMbodytext"/>
        <w:widowControl w:val="0"/>
        <w:tabs>
          <w:tab w:val="left" w:pos="0"/>
          <w:tab w:val="left" w:pos="4820"/>
        </w:tabs>
        <w:spacing w:before="0" w:after="120" w:line="276" w:lineRule="auto"/>
        <w:ind w:firstLine="720"/>
        <w:jc w:val="both"/>
      </w:pPr>
      <w:r w:rsidRPr="00607D81">
        <w:t xml:space="preserve">Мерките, които е необходимо да се отразят в окончателния вариант на </w:t>
      </w:r>
      <w:r w:rsidR="00C504CB" w:rsidRPr="00607D81">
        <w:t xml:space="preserve">Плана за определяне на приоритетни зони за развитие на обекти за производство на електрическа енергия от вятърна енергия </w:t>
      </w:r>
      <w:r w:rsidRPr="00607D81">
        <w:t xml:space="preserve">и чрез които се цели свеждане до минимум на отрицателното въздействие върху компонентите на околната среда и върху здравето на хората са дадени в </w:t>
      </w:r>
      <w:r w:rsidR="003D2A26" w:rsidRPr="00607D81">
        <w:fldChar w:fldCharType="begin"/>
      </w:r>
      <w:r w:rsidR="003D2A26" w:rsidRPr="00607D81">
        <w:instrText xml:space="preserve"> REF _Ref80462881 \h  \* MERGEFORMAT </w:instrText>
      </w:r>
      <w:r w:rsidR="003D2A26" w:rsidRPr="00607D81">
        <w:fldChar w:fldCharType="separate"/>
      </w:r>
      <w:r w:rsidR="00CA272E" w:rsidRPr="00CA272E">
        <w:t>Таблица 3</w:t>
      </w:r>
      <w:r w:rsidR="003D2A26" w:rsidRPr="00607D81">
        <w:fldChar w:fldCharType="end"/>
      </w:r>
      <w:r w:rsidRPr="00607D81">
        <w:t xml:space="preserve"> по-долу</w:t>
      </w:r>
      <w:r w:rsidR="0086279A" w:rsidRPr="00607D81">
        <w:t>.</w:t>
      </w:r>
      <w:r w:rsidR="00DB1F4B" w:rsidRPr="00607D81">
        <w:t xml:space="preserve"> </w:t>
      </w:r>
    </w:p>
    <w:p w14:paraId="56CA80ED" w14:textId="192EF01A" w:rsidR="00455F09" w:rsidRPr="00772F56" w:rsidRDefault="00203E9E" w:rsidP="00607D81">
      <w:pPr>
        <w:pStyle w:val="Caption"/>
        <w:widowControl w:val="0"/>
        <w:tabs>
          <w:tab w:val="clear" w:pos="851"/>
          <w:tab w:val="left" w:pos="0"/>
          <w:tab w:val="left" w:pos="4820"/>
        </w:tabs>
        <w:spacing w:before="0" w:after="120" w:line="276" w:lineRule="auto"/>
        <w:ind w:left="0" w:firstLine="0"/>
        <w:rPr>
          <w:b/>
          <w:bCs w:val="0"/>
        </w:rPr>
      </w:pPr>
      <w:bookmarkStart w:id="220" w:name="_Ref80462881"/>
      <w:bookmarkStart w:id="221" w:name="_Toc434250763"/>
      <w:bookmarkStart w:id="222" w:name="_Toc508136530"/>
      <w:bookmarkStart w:id="223" w:name="_Toc228197226"/>
      <w:r w:rsidRPr="00772F56">
        <w:rPr>
          <w:b/>
          <w:bCs w:val="0"/>
        </w:rPr>
        <w:t xml:space="preserve">Таблица </w:t>
      </w:r>
      <w:r w:rsidR="00917C88" w:rsidRPr="00772F56">
        <w:rPr>
          <w:b/>
          <w:bCs w:val="0"/>
        </w:rPr>
        <w:fldChar w:fldCharType="begin"/>
      </w:r>
      <w:r w:rsidRPr="00772F56">
        <w:rPr>
          <w:b/>
          <w:bCs w:val="0"/>
        </w:rPr>
        <w:instrText xml:space="preserve"> SEQ Таблица \* ARABIC </w:instrText>
      </w:r>
      <w:r w:rsidR="00917C88" w:rsidRPr="00772F56">
        <w:rPr>
          <w:b/>
          <w:bCs w:val="0"/>
        </w:rPr>
        <w:fldChar w:fldCharType="separate"/>
      </w:r>
      <w:r w:rsidR="00CA272E">
        <w:rPr>
          <w:b/>
          <w:bCs w:val="0"/>
          <w:noProof/>
        </w:rPr>
        <w:t>3</w:t>
      </w:r>
      <w:r w:rsidR="00917C88" w:rsidRPr="00772F56">
        <w:rPr>
          <w:b/>
          <w:bCs w:val="0"/>
        </w:rPr>
        <w:fldChar w:fldCharType="end"/>
      </w:r>
      <w:bookmarkEnd w:id="220"/>
      <w:r w:rsidR="00690C07" w:rsidRPr="00772F56">
        <w:rPr>
          <w:b/>
          <w:bCs w:val="0"/>
        </w:rPr>
        <w:t>.</w:t>
      </w:r>
      <w:r w:rsidRPr="00772F56">
        <w:rPr>
          <w:b/>
          <w:bCs w:val="0"/>
        </w:rPr>
        <w:t xml:space="preserve"> </w:t>
      </w:r>
      <w:r w:rsidR="00455F09" w:rsidRPr="00772F56">
        <w:rPr>
          <w:b/>
          <w:bCs w:val="0"/>
        </w:rPr>
        <w:t xml:space="preserve">Мерки за опазване на околната среда, предвидено да се отразят в окончателния вариант на </w:t>
      </w:r>
      <w:bookmarkEnd w:id="221"/>
      <w:bookmarkEnd w:id="222"/>
      <w:r w:rsidR="00C504CB" w:rsidRPr="00772F56">
        <w:rPr>
          <w:b/>
          <w:bCs w:val="0"/>
        </w:rPr>
        <w:t>плана за определяне на приоритетни зони за развитие на обекти за производство на електрическа енергия от вятърна енергия</w:t>
      </w:r>
      <w:bookmarkEnd w:id="223"/>
    </w:p>
    <w:tbl>
      <w:tblPr>
        <w:tblStyle w:val="TableTheme1"/>
        <w:tblW w:w="4863" w:type="pct"/>
        <w:jc w:val="center"/>
        <w:tblLook w:val="04A0" w:firstRow="1" w:lastRow="0" w:firstColumn="1" w:lastColumn="0" w:noHBand="0" w:noVBand="1"/>
      </w:tblPr>
      <w:tblGrid>
        <w:gridCol w:w="6659"/>
        <w:gridCol w:w="3259"/>
      </w:tblGrid>
      <w:tr w:rsidR="00C504CB" w:rsidRPr="00772F56" w14:paraId="69C77ED6" w14:textId="77777777" w:rsidTr="00772F56">
        <w:trPr>
          <w:trHeight w:val="283"/>
          <w:tblHeader/>
          <w:jc w:val="center"/>
        </w:trPr>
        <w:tc>
          <w:tcPr>
            <w:tcW w:w="3357" w:type="pct"/>
            <w:vAlign w:val="center"/>
          </w:tcPr>
          <w:p w14:paraId="11330483" w14:textId="77777777" w:rsidR="00C504CB" w:rsidRPr="00772F56" w:rsidRDefault="00C504CB" w:rsidP="00772F56">
            <w:pPr>
              <w:widowControl w:val="0"/>
              <w:tabs>
                <w:tab w:val="left" w:pos="0"/>
                <w:tab w:val="left" w:pos="4820"/>
              </w:tabs>
              <w:suppressAutoHyphens w:val="0"/>
              <w:jc w:val="center"/>
              <w:rPr>
                <w:rFonts w:eastAsia="Calibri"/>
                <w:b/>
                <w:bCs/>
                <w:sz w:val="22"/>
                <w:szCs w:val="22"/>
                <w:lang w:val="bg-BG"/>
              </w:rPr>
            </w:pPr>
            <w:bookmarkStart w:id="224" w:name="_Toc254727456"/>
            <w:bookmarkStart w:id="225" w:name="_Toc415753370"/>
            <w:r w:rsidRPr="00772F56">
              <w:rPr>
                <w:rFonts w:eastAsia="Calibri"/>
                <w:b/>
                <w:bCs/>
                <w:sz w:val="22"/>
                <w:szCs w:val="22"/>
                <w:lang w:val="bg-BG"/>
              </w:rPr>
              <w:t>Мерки</w:t>
            </w:r>
          </w:p>
        </w:tc>
        <w:tc>
          <w:tcPr>
            <w:tcW w:w="1643" w:type="pct"/>
            <w:vAlign w:val="center"/>
          </w:tcPr>
          <w:p w14:paraId="6D40CB63" w14:textId="77777777" w:rsidR="00C504CB" w:rsidRPr="00772F56" w:rsidRDefault="00C504CB" w:rsidP="00772F56">
            <w:pPr>
              <w:widowControl w:val="0"/>
              <w:tabs>
                <w:tab w:val="left" w:pos="0"/>
                <w:tab w:val="left" w:pos="4820"/>
              </w:tabs>
              <w:suppressAutoHyphens w:val="0"/>
              <w:jc w:val="center"/>
              <w:rPr>
                <w:rFonts w:eastAsia="Calibri"/>
                <w:b/>
                <w:bCs/>
                <w:sz w:val="22"/>
                <w:szCs w:val="22"/>
                <w:lang w:val="bg-BG"/>
              </w:rPr>
            </w:pPr>
            <w:r w:rsidRPr="00772F56">
              <w:rPr>
                <w:rFonts w:eastAsia="Calibri"/>
                <w:b/>
                <w:bCs/>
                <w:sz w:val="22"/>
                <w:szCs w:val="22"/>
                <w:lang w:val="bg-BG"/>
              </w:rPr>
              <w:t>Ефекти</w:t>
            </w:r>
          </w:p>
        </w:tc>
      </w:tr>
      <w:tr w:rsidR="00970969" w:rsidRPr="00772F56" w14:paraId="583B000C" w14:textId="77777777" w:rsidTr="00772F56">
        <w:trPr>
          <w:trHeight w:val="283"/>
          <w:jc w:val="center"/>
        </w:trPr>
        <w:tc>
          <w:tcPr>
            <w:tcW w:w="5000" w:type="pct"/>
            <w:gridSpan w:val="2"/>
          </w:tcPr>
          <w:p w14:paraId="617ECAE8" w14:textId="78C3CEB3" w:rsidR="00970969" w:rsidRPr="00772F56" w:rsidRDefault="00970969" w:rsidP="00772F56">
            <w:pPr>
              <w:pStyle w:val="GMbodytext"/>
              <w:widowControl w:val="0"/>
              <w:tabs>
                <w:tab w:val="left" w:pos="0"/>
                <w:tab w:val="left" w:pos="4820"/>
              </w:tabs>
              <w:suppressAutoHyphens w:val="0"/>
              <w:spacing w:before="0" w:line="240" w:lineRule="auto"/>
              <w:rPr>
                <w:b/>
                <w:bCs/>
                <w:sz w:val="22"/>
                <w:szCs w:val="22"/>
                <w:lang w:val="bg-BG"/>
              </w:rPr>
            </w:pPr>
            <w:r w:rsidRPr="00772F56">
              <w:rPr>
                <w:b/>
                <w:bCs/>
                <w:sz w:val="22"/>
                <w:szCs w:val="22"/>
                <w:lang w:val="bg-BG"/>
              </w:rPr>
              <w:t>Общи</w:t>
            </w:r>
          </w:p>
        </w:tc>
      </w:tr>
      <w:tr w:rsidR="00970969" w:rsidRPr="00772F56" w14:paraId="7AC6C3A7" w14:textId="77777777" w:rsidTr="00772F56">
        <w:trPr>
          <w:trHeight w:val="283"/>
          <w:jc w:val="center"/>
        </w:trPr>
        <w:tc>
          <w:tcPr>
            <w:tcW w:w="3357" w:type="pct"/>
          </w:tcPr>
          <w:p w14:paraId="211276C9" w14:textId="0F20719B" w:rsidR="00970969" w:rsidRPr="00772F56" w:rsidRDefault="00970969" w:rsidP="00772F56">
            <w:pPr>
              <w:pStyle w:val="GMbodytext"/>
              <w:widowControl w:val="0"/>
              <w:tabs>
                <w:tab w:val="left" w:pos="0"/>
                <w:tab w:val="left" w:pos="4820"/>
              </w:tabs>
              <w:spacing w:before="0" w:line="240" w:lineRule="auto"/>
              <w:rPr>
                <w:sz w:val="22"/>
                <w:szCs w:val="22"/>
                <w:lang w:val="bg-BG"/>
              </w:rPr>
            </w:pPr>
            <w:r w:rsidRPr="00772F56">
              <w:rPr>
                <w:sz w:val="22"/>
                <w:szCs w:val="22"/>
                <w:lang w:val="bg-BG"/>
              </w:rPr>
              <w:t>Да бъдат изключени територии с отстояние 500 м от границите на населени места по смисъла на чл. 141 от Наредба № 14 от 15 юни 2005 г. за технически правила и нормативи за проектиране, изграждане и ползване на обектите и съоръженията за производство, преобразуване, пренос и разпределение на електрическа енергия.</w:t>
            </w:r>
          </w:p>
        </w:tc>
        <w:tc>
          <w:tcPr>
            <w:tcW w:w="1643" w:type="pct"/>
          </w:tcPr>
          <w:p w14:paraId="6AB2F3D0" w14:textId="77777777" w:rsidR="00970969" w:rsidRPr="00772F56" w:rsidRDefault="00970969" w:rsidP="00772F56">
            <w:pPr>
              <w:pStyle w:val="GMbodytext"/>
              <w:widowControl w:val="0"/>
              <w:tabs>
                <w:tab w:val="left" w:pos="0"/>
                <w:tab w:val="left" w:pos="4820"/>
              </w:tabs>
              <w:suppressAutoHyphens w:val="0"/>
              <w:spacing w:before="0" w:line="240" w:lineRule="auto"/>
              <w:rPr>
                <w:sz w:val="22"/>
                <w:szCs w:val="22"/>
                <w:lang w:val="bg-BG"/>
              </w:rPr>
            </w:pPr>
            <w:r w:rsidRPr="00772F56">
              <w:rPr>
                <w:sz w:val="22"/>
                <w:szCs w:val="22"/>
                <w:lang w:val="bg-BG"/>
              </w:rPr>
              <w:t>Осигуряване спазването на нормативни изисквания</w:t>
            </w:r>
          </w:p>
          <w:p w14:paraId="5C63C699" w14:textId="6E406EB7" w:rsidR="00970969" w:rsidRPr="00772F56" w:rsidRDefault="00970969" w:rsidP="00772F56">
            <w:pPr>
              <w:pStyle w:val="GMbodytext"/>
              <w:widowControl w:val="0"/>
              <w:tabs>
                <w:tab w:val="left" w:pos="0"/>
                <w:tab w:val="left" w:pos="4820"/>
              </w:tabs>
              <w:spacing w:before="0" w:line="240" w:lineRule="auto"/>
              <w:rPr>
                <w:sz w:val="22"/>
                <w:szCs w:val="22"/>
                <w:lang w:val="bg-BG"/>
              </w:rPr>
            </w:pPr>
            <w:r w:rsidRPr="00772F56">
              <w:rPr>
                <w:sz w:val="22"/>
                <w:szCs w:val="22"/>
                <w:lang w:val="bg-BG"/>
              </w:rPr>
              <w:t xml:space="preserve">Предотвратяване на риска за човешкото здраве </w:t>
            </w:r>
          </w:p>
        </w:tc>
      </w:tr>
      <w:tr w:rsidR="00970969" w:rsidRPr="00772F56" w14:paraId="6BDAE236" w14:textId="77777777" w:rsidTr="00772F56">
        <w:trPr>
          <w:trHeight w:val="283"/>
          <w:jc w:val="center"/>
        </w:trPr>
        <w:tc>
          <w:tcPr>
            <w:tcW w:w="5000" w:type="pct"/>
            <w:gridSpan w:val="2"/>
          </w:tcPr>
          <w:p w14:paraId="3E6CB7FB" w14:textId="34BF5F9D" w:rsidR="00970969" w:rsidRPr="00772F56" w:rsidRDefault="00970969" w:rsidP="00772F56">
            <w:pPr>
              <w:pStyle w:val="GMbodytext"/>
              <w:widowControl w:val="0"/>
              <w:tabs>
                <w:tab w:val="left" w:pos="0"/>
                <w:tab w:val="left" w:pos="4820"/>
              </w:tabs>
              <w:spacing w:before="0" w:line="240" w:lineRule="auto"/>
              <w:rPr>
                <w:b/>
                <w:bCs/>
                <w:sz w:val="22"/>
                <w:szCs w:val="22"/>
                <w:lang w:val="bg-BG"/>
              </w:rPr>
            </w:pPr>
            <w:r w:rsidRPr="00772F56">
              <w:rPr>
                <w:b/>
                <w:bCs/>
                <w:sz w:val="22"/>
                <w:szCs w:val="22"/>
                <w:lang w:val="bg-BG"/>
              </w:rPr>
              <w:t>Биологично разнообразие</w:t>
            </w:r>
          </w:p>
        </w:tc>
      </w:tr>
      <w:tr w:rsidR="00970969" w:rsidRPr="00772F56" w14:paraId="0F5B0B98" w14:textId="77777777" w:rsidTr="00772F56">
        <w:trPr>
          <w:trHeight w:val="283"/>
          <w:jc w:val="center"/>
        </w:trPr>
        <w:tc>
          <w:tcPr>
            <w:tcW w:w="3357" w:type="pct"/>
          </w:tcPr>
          <w:p w14:paraId="5530B046" w14:textId="13A158FD" w:rsidR="00970969" w:rsidRPr="00772F56" w:rsidRDefault="00970969" w:rsidP="00772F56">
            <w:pPr>
              <w:pStyle w:val="GMbodytext"/>
              <w:widowControl w:val="0"/>
              <w:tabs>
                <w:tab w:val="left" w:pos="0"/>
                <w:tab w:val="left" w:pos="4820"/>
              </w:tabs>
              <w:spacing w:before="0" w:line="240" w:lineRule="auto"/>
              <w:rPr>
                <w:sz w:val="22"/>
                <w:szCs w:val="22"/>
                <w:lang w:val="bg-BG"/>
              </w:rPr>
            </w:pPr>
            <w:r w:rsidRPr="00772F56">
              <w:rPr>
                <w:sz w:val="22"/>
                <w:szCs w:val="22"/>
                <w:lang w:val="bg-BG"/>
              </w:rPr>
              <w:t>Мониторинг на биоразнообразието-минимум 2 годишни цикъла за ИП в зони в 5 km от 33 по Директива за птиците и в зони в 2 km от 33 по Директива за местообитанията; по методология съгласувана с МОСВ/ИАОС, преди стартиране на ОВОС. Резултатите от мониторинга се предоставят на МОСВ/РИОСВ с Уведомлението за ИП.</w:t>
            </w:r>
          </w:p>
        </w:tc>
        <w:tc>
          <w:tcPr>
            <w:tcW w:w="1643" w:type="pct"/>
          </w:tcPr>
          <w:p w14:paraId="47E74BFD" w14:textId="2FDFA3A0" w:rsidR="00970969" w:rsidRPr="00772F56" w:rsidRDefault="00970969" w:rsidP="00772F56">
            <w:pPr>
              <w:pStyle w:val="GMbodytext"/>
              <w:widowControl w:val="0"/>
              <w:tabs>
                <w:tab w:val="left" w:pos="0"/>
                <w:tab w:val="left" w:pos="4820"/>
              </w:tabs>
              <w:spacing w:before="0" w:line="240" w:lineRule="auto"/>
              <w:rPr>
                <w:sz w:val="22"/>
                <w:szCs w:val="22"/>
                <w:lang w:val="bg-BG"/>
              </w:rPr>
            </w:pPr>
            <w:r w:rsidRPr="00772F56">
              <w:rPr>
                <w:sz w:val="22"/>
                <w:szCs w:val="22"/>
                <w:lang w:val="bg-BG"/>
              </w:rPr>
              <w:t>Установява реалното ползване на зоната от консервационно значими видове; Позволява информирано планиране на мерки.</w:t>
            </w:r>
          </w:p>
        </w:tc>
      </w:tr>
      <w:tr w:rsidR="00970969" w:rsidRPr="00772F56" w14:paraId="684557B6" w14:textId="77777777" w:rsidTr="00772F56">
        <w:trPr>
          <w:trHeight w:val="283"/>
          <w:jc w:val="center"/>
        </w:trPr>
        <w:tc>
          <w:tcPr>
            <w:tcW w:w="3357" w:type="pct"/>
          </w:tcPr>
          <w:p w14:paraId="06874148" w14:textId="3194F011" w:rsidR="00970969" w:rsidRPr="00772F56" w:rsidRDefault="00970969" w:rsidP="00772F56">
            <w:pPr>
              <w:pStyle w:val="GMbodytext"/>
              <w:widowControl w:val="0"/>
              <w:tabs>
                <w:tab w:val="left" w:pos="0"/>
                <w:tab w:val="left" w:pos="4820"/>
              </w:tabs>
              <w:spacing w:before="0" w:line="240" w:lineRule="auto"/>
              <w:rPr>
                <w:sz w:val="22"/>
                <w:szCs w:val="22"/>
                <w:lang w:val="bg-BG"/>
              </w:rPr>
            </w:pPr>
            <w:r w:rsidRPr="00772F56">
              <w:rPr>
                <w:sz w:val="22"/>
                <w:szCs w:val="22"/>
                <w:lang w:val="bg-BG"/>
              </w:rPr>
              <w:t xml:space="preserve">Разширяване на  строителната забрана заложена в ППЗ така, че да обхване периода февруари–юли </w:t>
            </w:r>
          </w:p>
        </w:tc>
        <w:tc>
          <w:tcPr>
            <w:tcW w:w="1643" w:type="pct"/>
          </w:tcPr>
          <w:p w14:paraId="0DE012FE" w14:textId="39CA85D5" w:rsidR="00970969" w:rsidRPr="00772F56" w:rsidRDefault="00970969" w:rsidP="00772F56">
            <w:pPr>
              <w:pStyle w:val="GMbodytext"/>
              <w:widowControl w:val="0"/>
              <w:tabs>
                <w:tab w:val="left" w:pos="0"/>
                <w:tab w:val="left" w:pos="4820"/>
              </w:tabs>
              <w:spacing w:before="0" w:line="240" w:lineRule="auto"/>
              <w:rPr>
                <w:sz w:val="22"/>
                <w:szCs w:val="22"/>
                <w:lang w:val="bg-BG"/>
              </w:rPr>
            </w:pPr>
            <w:r w:rsidRPr="00772F56">
              <w:rPr>
                <w:sz w:val="22"/>
                <w:szCs w:val="22"/>
                <w:lang w:val="bg-BG"/>
              </w:rPr>
              <w:t xml:space="preserve">Редуцира загуба на индивиди птици и прилепи; Редуцира безпокойство по време на размножителния сезон; </w:t>
            </w:r>
          </w:p>
        </w:tc>
      </w:tr>
      <w:tr w:rsidR="00970969" w:rsidRPr="00772F56" w14:paraId="00419230" w14:textId="77777777" w:rsidTr="00772F56">
        <w:trPr>
          <w:trHeight w:val="283"/>
          <w:jc w:val="center"/>
        </w:trPr>
        <w:tc>
          <w:tcPr>
            <w:tcW w:w="3357" w:type="pct"/>
          </w:tcPr>
          <w:p w14:paraId="502B6B51" w14:textId="297D0510" w:rsidR="00970969" w:rsidRPr="00772F56" w:rsidRDefault="00970969" w:rsidP="00772F56">
            <w:pPr>
              <w:pStyle w:val="GMbodytext"/>
              <w:widowControl w:val="0"/>
              <w:tabs>
                <w:tab w:val="left" w:pos="0"/>
                <w:tab w:val="left" w:pos="4820"/>
              </w:tabs>
              <w:spacing w:before="0" w:line="240" w:lineRule="auto"/>
              <w:rPr>
                <w:sz w:val="22"/>
                <w:szCs w:val="22"/>
                <w:lang w:val="bg-BG"/>
              </w:rPr>
            </w:pPr>
            <w:r w:rsidRPr="00772F56">
              <w:rPr>
                <w:sz w:val="22"/>
                <w:szCs w:val="22"/>
                <w:lang w:val="bg-BG"/>
              </w:rPr>
              <w:t>Прецизиране на границите на Зони 22, 23, 24 и 25 на база данни за документирани активни гнезда на Neophron percnopterus и ловни райони на Aegypius monachus и Gyps fulvus въз основа на данните от становището на БДЗП (2026); за Зони 13, 14, 15 и 18 — задължително включване на Aegypius monachus в целевия списък на RASOD системата и в програмата за предконструкционен мониторинг поради попадане в 50 km буфер около установено активно гнездо на вида.</w:t>
            </w:r>
          </w:p>
        </w:tc>
        <w:tc>
          <w:tcPr>
            <w:tcW w:w="1643" w:type="pct"/>
          </w:tcPr>
          <w:p w14:paraId="2CC0EC9A" w14:textId="3C37F1A2" w:rsidR="00970969" w:rsidRPr="00772F56" w:rsidRDefault="00970969" w:rsidP="00772F56">
            <w:pPr>
              <w:pStyle w:val="GMbodytext"/>
              <w:widowControl w:val="0"/>
              <w:tabs>
                <w:tab w:val="left" w:pos="0"/>
                <w:tab w:val="left" w:pos="4820"/>
              </w:tabs>
              <w:spacing w:before="0" w:line="240" w:lineRule="auto"/>
              <w:rPr>
                <w:sz w:val="22"/>
                <w:szCs w:val="22"/>
                <w:lang w:val="bg-BG"/>
              </w:rPr>
            </w:pPr>
            <w:r w:rsidRPr="00772F56">
              <w:rPr>
                <w:sz w:val="22"/>
                <w:szCs w:val="22"/>
                <w:lang w:val="bg-BG"/>
              </w:rPr>
              <w:t xml:space="preserve">Редуцира вероятността от сблъсък </w:t>
            </w:r>
          </w:p>
        </w:tc>
      </w:tr>
      <w:tr w:rsidR="00970969" w:rsidRPr="00772F56" w14:paraId="1D21E8A4" w14:textId="77777777" w:rsidTr="00772F56">
        <w:trPr>
          <w:trHeight w:val="283"/>
          <w:jc w:val="center"/>
        </w:trPr>
        <w:tc>
          <w:tcPr>
            <w:tcW w:w="3357" w:type="pct"/>
          </w:tcPr>
          <w:p w14:paraId="38C9B721" w14:textId="493D9DE1" w:rsidR="00970969" w:rsidRPr="00772F56" w:rsidRDefault="00970969" w:rsidP="00772F56">
            <w:pPr>
              <w:pStyle w:val="GMbodytext"/>
              <w:widowControl w:val="0"/>
              <w:tabs>
                <w:tab w:val="left" w:pos="0"/>
                <w:tab w:val="left" w:pos="4820"/>
              </w:tabs>
              <w:spacing w:before="0" w:line="240" w:lineRule="auto"/>
              <w:rPr>
                <w:sz w:val="22"/>
                <w:szCs w:val="22"/>
                <w:lang w:val="bg-BG"/>
              </w:rPr>
            </w:pPr>
            <w:r w:rsidRPr="00772F56">
              <w:rPr>
                <w:sz w:val="22"/>
                <w:szCs w:val="22"/>
                <w:lang w:val="bg-BG"/>
              </w:rPr>
              <w:t xml:space="preserve">За инвестиционни предложения в рамките на 5 km от ЗЗ по Директивата за птиците и в рамките на 2 km от 33 по Директивата за местообитанията — задължително провеждане на процедура по оценка за съвместимост по чл. 31 от ЗБР. Преценката се извършва след приключване на предконструкционния мониторинг и въз основа на неговите резултати. За ИП в Зони 22- 25 — анализ на наличните GPS данни от проследяването на Aegypius monachus, Neophron percnopterus и Gyps fulvus се представя към уведомлението за ИП. </w:t>
            </w:r>
          </w:p>
        </w:tc>
        <w:tc>
          <w:tcPr>
            <w:tcW w:w="1643" w:type="pct"/>
          </w:tcPr>
          <w:p w14:paraId="2D833200" w14:textId="5BDEAC42" w:rsidR="00970969" w:rsidRPr="00772F56" w:rsidRDefault="00970969" w:rsidP="00772F56">
            <w:pPr>
              <w:pStyle w:val="GMbodytext"/>
              <w:widowControl w:val="0"/>
              <w:tabs>
                <w:tab w:val="left" w:pos="0"/>
                <w:tab w:val="left" w:pos="4820"/>
              </w:tabs>
              <w:spacing w:before="0" w:line="240" w:lineRule="auto"/>
              <w:rPr>
                <w:sz w:val="22"/>
                <w:szCs w:val="22"/>
                <w:lang w:val="bg-BG"/>
              </w:rPr>
            </w:pPr>
            <w:r w:rsidRPr="00772F56">
              <w:rPr>
                <w:sz w:val="22"/>
                <w:szCs w:val="22"/>
                <w:lang w:val="bg-BG"/>
              </w:rPr>
              <w:t xml:space="preserve">Гарантира ползването на теренни данни при преценка в близост до защитени зони </w:t>
            </w:r>
          </w:p>
        </w:tc>
      </w:tr>
    </w:tbl>
    <w:p w14:paraId="7B300F33" w14:textId="77777777" w:rsidR="003C469F" w:rsidRPr="00607D81" w:rsidRDefault="003C469F" w:rsidP="00607D81">
      <w:pPr>
        <w:pStyle w:val="GMbodytext"/>
        <w:widowControl w:val="0"/>
        <w:tabs>
          <w:tab w:val="left" w:pos="0"/>
          <w:tab w:val="left" w:pos="4820"/>
        </w:tabs>
        <w:spacing w:before="0" w:after="120" w:line="276" w:lineRule="auto"/>
        <w:ind w:firstLine="270"/>
        <w:jc w:val="both"/>
      </w:pPr>
    </w:p>
    <w:p w14:paraId="7DC419D3" w14:textId="7FD25F09" w:rsidR="004812ED" w:rsidRPr="00607D81" w:rsidRDefault="004812ED"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226" w:name="_Toc228197184"/>
      <w:r w:rsidRPr="00607D81">
        <w:rPr>
          <w:rFonts w:ascii="Times New Roman" w:hAnsi="Times New Roman"/>
          <w:szCs w:val="24"/>
        </w:rPr>
        <w:t>Мерки по време на прилагане на плана</w:t>
      </w:r>
      <w:bookmarkEnd w:id="224"/>
      <w:bookmarkEnd w:id="225"/>
      <w:bookmarkEnd w:id="226"/>
      <w:r w:rsidRPr="00607D81">
        <w:rPr>
          <w:rFonts w:ascii="Times New Roman" w:hAnsi="Times New Roman"/>
          <w:szCs w:val="24"/>
        </w:rPr>
        <w:t xml:space="preserve"> </w:t>
      </w:r>
    </w:p>
    <w:p w14:paraId="3185B90C" w14:textId="0D99BBD7" w:rsidR="00C504CB" w:rsidRPr="00607D81" w:rsidRDefault="00C504CB" w:rsidP="00607D81">
      <w:pPr>
        <w:pStyle w:val="GMbodytext"/>
        <w:widowControl w:val="0"/>
        <w:tabs>
          <w:tab w:val="left" w:pos="0"/>
          <w:tab w:val="left" w:pos="4820"/>
        </w:tabs>
        <w:spacing w:before="0" w:after="120" w:line="276" w:lineRule="auto"/>
        <w:ind w:firstLine="567"/>
        <w:jc w:val="both"/>
      </w:pPr>
      <w:bookmarkStart w:id="227" w:name="_Hlk161835524"/>
      <w:r w:rsidRPr="00607D81">
        <w:t>С цел избягване или, когато това не е възможно, значително намаляване на отрицателните въздействия върху околната среда, Планът предвижда прилагането на  обобщени ефективни смекчаващи мерки, относими за всяка идентифицирана приоритетна зона, които трябва да бъдат предприети при изграждане на обекти за производство на енергия от възобновяеми източници, съвместно разположени съоръжения за съхранение на енергия, както и съоръжения за присъединяването им към електрическата мрежа. Отделно и независимо от тези мерки, в резултат от извършения анализ прогноза и оценка са идентифицирани допълнителни мерки, които е необходимо да бъдат прилагани  при развитието на отделните проекти в зоните, определени с ППЗ.</w:t>
      </w:r>
    </w:p>
    <w:p w14:paraId="671FAF0F" w14:textId="0D8A1321" w:rsidR="001C2D97" w:rsidRPr="00607D81" w:rsidRDefault="0086279A" w:rsidP="00607D81">
      <w:pPr>
        <w:pStyle w:val="GMbodytext"/>
        <w:widowControl w:val="0"/>
        <w:tabs>
          <w:tab w:val="left" w:pos="0"/>
          <w:tab w:val="left" w:pos="4820"/>
        </w:tabs>
        <w:spacing w:before="0" w:after="120" w:line="276" w:lineRule="auto"/>
        <w:ind w:firstLine="720"/>
        <w:jc w:val="both"/>
      </w:pPr>
      <w:r w:rsidRPr="00607D81">
        <w:t>М</w:t>
      </w:r>
      <w:r w:rsidR="004812ED" w:rsidRPr="00607D81">
        <w:t>ерките, за предотвратяване, намаляване и възможно най-пълно отстраняване на неблагоприятните последствия от осъществяването на плана за околната среда и човешкото здраве</w:t>
      </w:r>
      <w:bookmarkEnd w:id="227"/>
      <w:r w:rsidRPr="00607D81">
        <w:t xml:space="preserve"> са дадени в </w:t>
      </w:r>
      <w:r w:rsidR="003D2A26" w:rsidRPr="00607D81">
        <w:fldChar w:fldCharType="begin"/>
      </w:r>
      <w:r w:rsidR="003D2A26" w:rsidRPr="00607D81">
        <w:instrText xml:space="preserve"> REF _Ref80462904 \h  \* MERGEFORMAT </w:instrText>
      </w:r>
      <w:r w:rsidR="003D2A26" w:rsidRPr="00607D81">
        <w:fldChar w:fldCharType="separate"/>
      </w:r>
      <w:r w:rsidR="00CA272E" w:rsidRPr="00CA272E">
        <w:t>Таблица 4</w:t>
      </w:r>
      <w:r w:rsidR="003D2A26" w:rsidRPr="00607D81">
        <w:fldChar w:fldCharType="end"/>
      </w:r>
      <w:r w:rsidR="001C2D97" w:rsidRPr="00607D81">
        <w:t xml:space="preserve"> по-долу</w:t>
      </w:r>
      <w:r w:rsidRPr="00607D81">
        <w:t>.</w:t>
      </w:r>
      <w:r w:rsidR="00DB1F4B" w:rsidRPr="00607D81">
        <w:t xml:space="preserve"> </w:t>
      </w:r>
    </w:p>
    <w:p w14:paraId="458BB295" w14:textId="77777777" w:rsidR="001C2D97" w:rsidRPr="00607D81" w:rsidRDefault="001C2D97" w:rsidP="00607D81">
      <w:pPr>
        <w:pStyle w:val="GMbodytext"/>
        <w:widowControl w:val="0"/>
        <w:tabs>
          <w:tab w:val="left" w:pos="0"/>
          <w:tab w:val="left" w:pos="4820"/>
        </w:tabs>
        <w:spacing w:before="0" w:after="120" w:line="276" w:lineRule="auto"/>
        <w:jc w:val="both"/>
        <w:rPr>
          <w:highlight w:val="yellow"/>
        </w:rPr>
        <w:sectPr w:rsidR="001C2D97" w:rsidRPr="00607D81" w:rsidSect="00607D81">
          <w:pgSz w:w="11909" w:h="16834" w:code="9"/>
          <w:pgMar w:top="993" w:right="851" w:bottom="567" w:left="851" w:header="709" w:footer="709" w:gutter="0"/>
          <w:paperSrc w:first="15" w:other="15"/>
          <w:cols w:space="720"/>
          <w:formProt w:val="0"/>
          <w:docGrid w:linePitch="299"/>
        </w:sectPr>
      </w:pPr>
    </w:p>
    <w:p w14:paraId="1B4ED9B2" w14:textId="65BCECC8" w:rsidR="0086279A" w:rsidRPr="00772F56" w:rsidRDefault="00203E9E" w:rsidP="00607D81">
      <w:pPr>
        <w:pStyle w:val="Caption"/>
        <w:widowControl w:val="0"/>
        <w:tabs>
          <w:tab w:val="left" w:pos="0"/>
          <w:tab w:val="left" w:pos="4820"/>
        </w:tabs>
        <w:spacing w:before="0" w:after="120" w:line="276" w:lineRule="auto"/>
        <w:rPr>
          <w:b/>
          <w:bCs w:val="0"/>
        </w:rPr>
      </w:pPr>
      <w:bookmarkStart w:id="228" w:name="_Ref80462904"/>
      <w:bookmarkStart w:id="229" w:name="_Toc508136531"/>
      <w:bookmarkStart w:id="230" w:name="_Toc228197227"/>
      <w:r w:rsidRPr="00772F56">
        <w:rPr>
          <w:b/>
          <w:bCs w:val="0"/>
        </w:rPr>
        <w:lastRenderedPageBreak/>
        <w:t xml:space="preserve">Таблица </w:t>
      </w:r>
      <w:r w:rsidR="00917C88" w:rsidRPr="00772F56">
        <w:rPr>
          <w:b/>
          <w:bCs w:val="0"/>
        </w:rPr>
        <w:fldChar w:fldCharType="begin"/>
      </w:r>
      <w:r w:rsidRPr="00772F56">
        <w:rPr>
          <w:b/>
          <w:bCs w:val="0"/>
        </w:rPr>
        <w:instrText xml:space="preserve"> SEQ Таблица \* ARABIC </w:instrText>
      </w:r>
      <w:r w:rsidR="00917C88" w:rsidRPr="00772F56">
        <w:rPr>
          <w:b/>
          <w:bCs w:val="0"/>
        </w:rPr>
        <w:fldChar w:fldCharType="separate"/>
      </w:r>
      <w:r w:rsidR="00CA272E">
        <w:rPr>
          <w:b/>
          <w:bCs w:val="0"/>
          <w:noProof/>
        </w:rPr>
        <w:t>4</w:t>
      </w:r>
      <w:r w:rsidR="00917C88" w:rsidRPr="00772F56">
        <w:rPr>
          <w:b/>
          <w:bCs w:val="0"/>
        </w:rPr>
        <w:fldChar w:fldCharType="end"/>
      </w:r>
      <w:bookmarkEnd w:id="228"/>
      <w:r w:rsidR="003C469F" w:rsidRPr="00772F56">
        <w:rPr>
          <w:b/>
          <w:bCs w:val="0"/>
        </w:rPr>
        <w:t>.</w:t>
      </w:r>
      <w:r w:rsidRPr="00772F56">
        <w:rPr>
          <w:b/>
          <w:bCs w:val="0"/>
        </w:rPr>
        <w:t xml:space="preserve"> </w:t>
      </w:r>
      <w:r w:rsidR="0086279A" w:rsidRPr="00772F56">
        <w:rPr>
          <w:b/>
          <w:bCs w:val="0"/>
        </w:rPr>
        <w:t xml:space="preserve">Мерки за опазване на околната среда, предвидено да бъдат прилагани при реализирането на </w:t>
      </w:r>
      <w:bookmarkEnd w:id="229"/>
      <w:r w:rsidR="00C504CB" w:rsidRPr="00772F56">
        <w:rPr>
          <w:b/>
          <w:bCs w:val="0"/>
        </w:rPr>
        <w:t>плана за определяне на приоритетни зони за развитие на обекти за производство на електрическа енергия от вятърна енергия</w:t>
      </w:r>
      <w:bookmarkEnd w:id="230"/>
    </w:p>
    <w:tbl>
      <w:tblPr>
        <w:tblStyle w:val="TableTheme1"/>
        <w:tblW w:w="4965" w:type="pct"/>
        <w:tblLook w:val="04A0" w:firstRow="1" w:lastRow="0" w:firstColumn="1" w:lastColumn="0" w:noHBand="0" w:noVBand="1"/>
      </w:tblPr>
      <w:tblGrid>
        <w:gridCol w:w="3195"/>
        <w:gridCol w:w="7256"/>
        <w:gridCol w:w="4565"/>
      </w:tblGrid>
      <w:tr w:rsidR="00046302" w:rsidRPr="00772F56" w14:paraId="4FB40872" w14:textId="77777777" w:rsidTr="00772F56">
        <w:trPr>
          <w:trHeight w:val="283"/>
          <w:tblHeader/>
        </w:trPr>
        <w:tc>
          <w:tcPr>
            <w:tcW w:w="0" w:type="auto"/>
            <w:vAlign w:val="center"/>
          </w:tcPr>
          <w:p w14:paraId="3B0233CB" w14:textId="77777777" w:rsidR="00046302" w:rsidRPr="00772F56" w:rsidRDefault="00046302" w:rsidP="00772F56">
            <w:pPr>
              <w:widowControl w:val="0"/>
              <w:tabs>
                <w:tab w:val="clear" w:pos="1771"/>
                <w:tab w:val="left" w:pos="0"/>
                <w:tab w:val="left" w:pos="4820"/>
              </w:tabs>
              <w:suppressAutoHyphens w:val="0"/>
              <w:jc w:val="center"/>
              <w:rPr>
                <w:rFonts w:eastAsia="Calibri"/>
                <w:b/>
                <w:bCs/>
                <w:sz w:val="22"/>
                <w:szCs w:val="22"/>
                <w:lang w:val="bg-BG"/>
              </w:rPr>
            </w:pPr>
            <w:r w:rsidRPr="00772F56">
              <w:rPr>
                <w:rFonts w:eastAsia="Calibri"/>
                <w:b/>
                <w:bCs/>
                <w:sz w:val="22"/>
                <w:szCs w:val="22"/>
                <w:lang w:val="bg-BG"/>
              </w:rPr>
              <w:t>Компонент /</w:t>
            </w:r>
          </w:p>
          <w:p w14:paraId="5E89BA14" w14:textId="77777777" w:rsidR="00046302" w:rsidRPr="00772F56" w:rsidRDefault="00046302" w:rsidP="00772F56">
            <w:pPr>
              <w:widowControl w:val="0"/>
              <w:tabs>
                <w:tab w:val="clear" w:pos="1771"/>
                <w:tab w:val="left" w:pos="0"/>
                <w:tab w:val="left" w:pos="4820"/>
              </w:tabs>
              <w:suppressAutoHyphens w:val="0"/>
              <w:jc w:val="center"/>
              <w:rPr>
                <w:rFonts w:eastAsia="Calibri"/>
                <w:b/>
                <w:bCs/>
                <w:sz w:val="22"/>
                <w:szCs w:val="22"/>
                <w:lang w:val="bg-BG"/>
              </w:rPr>
            </w:pPr>
            <w:r w:rsidRPr="00772F56">
              <w:rPr>
                <w:rFonts w:eastAsia="Calibri"/>
                <w:b/>
                <w:bCs/>
                <w:sz w:val="22"/>
                <w:szCs w:val="22"/>
                <w:lang w:val="bg-BG"/>
              </w:rPr>
              <w:t>фактор</w:t>
            </w:r>
          </w:p>
        </w:tc>
        <w:tc>
          <w:tcPr>
            <w:tcW w:w="2416" w:type="pct"/>
            <w:vAlign w:val="center"/>
          </w:tcPr>
          <w:p w14:paraId="64B4681B" w14:textId="77777777" w:rsidR="00046302" w:rsidRPr="00772F56" w:rsidRDefault="00046302" w:rsidP="00772F56">
            <w:pPr>
              <w:widowControl w:val="0"/>
              <w:tabs>
                <w:tab w:val="clear" w:pos="1771"/>
                <w:tab w:val="left" w:pos="0"/>
                <w:tab w:val="left" w:pos="4820"/>
              </w:tabs>
              <w:suppressAutoHyphens w:val="0"/>
              <w:jc w:val="center"/>
              <w:rPr>
                <w:rFonts w:eastAsia="Calibri"/>
                <w:b/>
                <w:bCs/>
                <w:sz w:val="22"/>
                <w:szCs w:val="22"/>
                <w:lang w:val="bg-BG"/>
              </w:rPr>
            </w:pPr>
            <w:r w:rsidRPr="00772F56">
              <w:rPr>
                <w:rFonts w:eastAsia="Calibri"/>
                <w:b/>
                <w:bCs/>
                <w:sz w:val="22"/>
                <w:szCs w:val="22"/>
                <w:lang w:val="bg-BG"/>
              </w:rPr>
              <w:t>Мерки</w:t>
            </w:r>
          </w:p>
        </w:tc>
        <w:tc>
          <w:tcPr>
            <w:tcW w:w="1520" w:type="pct"/>
            <w:vAlign w:val="center"/>
          </w:tcPr>
          <w:p w14:paraId="780AC1A6" w14:textId="77777777" w:rsidR="00046302" w:rsidRPr="00772F56" w:rsidRDefault="00046302" w:rsidP="00772F56">
            <w:pPr>
              <w:widowControl w:val="0"/>
              <w:tabs>
                <w:tab w:val="clear" w:pos="1771"/>
                <w:tab w:val="left" w:pos="0"/>
                <w:tab w:val="left" w:pos="4820"/>
              </w:tabs>
              <w:suppressAutoHyphens w:val="0"/>
              <w:jc w:val="center"/>
              <w:rPr>
                <w:rFonts w:eastAsia="Calibri"/>
                <w:b/>
                <w:bCs/>
                <w:sz w:val="22"/>
                <w:szCs w:val="22"/>
                <w:lang w:val="bg-BG"/>
              </w:rPr>
            </w:pPr>
            <w:r w:rsidRPr="00772F56">
              <w:rPr>
                <w:rFonts w:eastAsia="Calibri"/>
                <w:b/>
                <w:bCs/>
                <w:sz w:val="22"/>
                <w:szCs w:val="22"/>
                <w:lang w:val="bg-BG"/>
              </w:rPr>
              <w:t>Ефекти</w:t>
            </w:r>
          </w:p>
        </w:tc>
      </w:tr>
      <w:tr w:rsidR="00D20410" w:rsidRPr="00772F56" w14:paraId="3900CEFD" w14:textId="77777777" w:rsidTr="004A0262">
        <w:trPr>
          <w:trHeight w:val="283"/>
        </w:trPr>
        <w:tc>
          <w:tcPr>
            <w:tcW w:w="0" w:type="auto"/>
            <w:vMerge w:val="restart"/>
          </w:tcPr>
          <w:p w14:paraId="63B97996" w14:textId="07772521" w:rsidR="00D20410" w:rsidRPr="00772F56" w:rsidRDefault="00D20410" w:rsidP="00772F56">
            <w:pPr>
              <w:widowControl w:val="0"/>
              <w:tabs>
                <w:tab w:val="left" w:pos="0"/>
                <w:tab w:val="left" w:pos="4820"/>
              </w:tabs>
              <w:rPr>
                <w:rFonts w:eastAsia="Calibri"/>
                <w:b/>
                <w:bCs/>
                <w:sz w:val="22"/>
                <w:szCs w:val="22"/>
                <w:lang w:val="bg-BG"/>
              </w:rPr>
            </w:pPr>
            <w:r w:rsidRPr="00772F56">
              <w:rPr>
                <w:rFonts w:eastAsia="Calibri"/>
                <w:b/>
                <w:bCs/>
                <w:sz w:val="22"/>
                <w:szCs w:val="22"/>
                <w:lang w:val="bg-BG"/>
              </w:rPr>
              <w:t>Общи</w:t>
            </w:r>
          </w:p>
        </w:tc>
        <w:tc>
          <w:tcPr>
            <w:tcW w:w="2416" w:type="pct"/>
          </w:tcPr>
          <w:p w14:paraId="5D7A4B21" w14:textId="026949F9" w:rsidR="00D20410" w:rsidRPr="00772F56" w:rsidRDefault="00D20410" w:rsidP="00772F56">
            <w:pPr>
              <w:widowControl w:val="0"/>
              <w:tabs>
                <w:tab w:val="left" w:pos="0"/>
                <w:tab w:val="left" w:pos="4820"/>
              </w:tabs>
              <w:rPr>
                <w:sz w:val="22"/>
                <w:szCs w:val="22"/>
                <w:lang w:val="bg-BG"/>
              </w:rPr>
            </w:pPr>
            <w:r w:rsidRPr="00772F56">
              <w:rPr>
                <w:sz w:val="22"/>
                <w:szCs w:val="22"/>
                <w:lang w:val="bg-BG"/>
              </w:rPr>
              <w:t>При развитието на отделни проекти в зоните, определени с ППЗ, да бъдат прилагани смекчаващите мерки, предвидени с Плана и посочени в т.1.1. на настоящия ДЕО</w:t>
            </w:r>
            <w:r w:rsidR="00AD01FD">
              <w:rPr>
                <w:sz w:val="22"/>
                <w:szCs w:val="22"/>
                <w:lang w:val="bg-BG"/>
              </w:rPr>
              <w:t>.</w:t>
            </w:r>
          </w:p>
        </w:tc>
        <w:tc>
          <w:tcPr>
            <w:tcW w:w="1520" w:type="pct"/>
          </w:tcPr>
          <w:p w14:paraId="37A11073" w14:textId="5A5B254D" w:rsidR="00D20410" w:rsidRPr="00772F56" w:rsidRDefault="00D20410" w:rsidP="00772F56">
            <w:pPr>
              <w:widowControl w:val="0"/>
              <w:tabs>
                <w:tab w:val="left" w:pos="0"/>
                <w:tab w:val="left" w:pos="4820"/>
              </w:tabs>
              <w:rPr>
                <w:sz w:val="22"/>
                <w:szCs w:val="22"/>
                <w:lang w:val="bg-BG"/>
              </w:rPr>
            </w:pPr>
            <w:r w:rsidRPr="00772F56">
              <w:rPr>
                <w:sz w:val="22"/>
                <w:szCs w:val="22"/>
                <w:lang w:val="bg-BG"/>
              </w:rPr>
              <w:t>Предотвратяване възможно убиване или безпокойство на екземпляри от защитените видове от приложение № 3 към чл. 37 от Закона за биологичното разнообразие.</w:t>
            </w:r>
          </w:p>
        </w:tc>
      </w:tr>
      <w:tr w:rsidR="00D20410" w:rsidRPr="00772F56" w14:paraId="1105234C" w14:textId="77777777" w:rsidTr="004A0262">
        <w:trPr>
          <w:trHeight w:val="283"/>
        </w:trPr>
        <w:tc>
          <w:tcPr>
            <w:tcW w:w="0" w:type="auto"/>
            <w:vMerge/>
          </w:tcPr>
          <w:p w14:paraId="46DE433E" w14:textId="77777777" w:rsidR="00D20410" w:rsidRPr="00772F56" w:rsidRDefault="00D20410" w:rsidP="00772F56">
            <w:pPr>
              <w:widowControl w:val="0"/>
              <w:tabs>
                <w:tab w:val="left" w:pos="0"/>
                <w:tab w:val="left" w:pos="4820"/>
              </w:tabs>
              <w:rPr>
                <w:rFonts w:eastAsia="Calibri"/>
                <w:b/>
                <w:bCs/>
                <w:sz w:val="22"/>
                <w:szCs w:val="22"/>
              </w:rPr>
            </w:pPr>
          </w:p>
        </w:tc>
        <w:tc>
          <w:tcPr>
            <w:tcW w:w="2416" w:type="pct"/>
          </w:tcPr>
          <w:p w14:paraId="57C68C38" w14:textId="0166E4A7" w:rsidR="00D20410" w:rsidRPr="00772F56" w:rsidRDefault="00D20410" w:rsidP="00772F56">
            <w:pPr>
              <w:widowControl w:val="0"/>
              <w:tabs>
                <w:tab w:val="left" w:pos="0"/>
                <w:tab w:val="left" w:pos="4820"/>
              </w:tabs>
              <w:rPr>
                <w:sz w:val="22"/>
                <w:szCs w:val="22"/>
              </w:rPr>
            </w:pPr>
            <w:r w:rsidRPr="00772F56">
              <w:rPr>
                <w:sz w:val="22"/>
                <w:szCs w:val="22"/>
                <w:lang w:val="bg-BG"/>
              </w:rPr>
              <w:t xml:space="preserve">Реализирането на конкретни проекти по плана в близост до р. Дунав да става след </w:t>
            </w:r>
            <w:r w:rsidRPr="00772F56">
              <w:rPr>
                <w:sz w:val="22"/>
                <w:szCs w:val="22"/>
              </w:rPr>
              <w:t>анализ и оценка на потенциалните въздействия върху безопасността на корабоплаването и навигацията, които би имало изграждането и експлоатацията на ветрогенераторни паркове в райони, граничещи непосредствено с река Дунав.</w:t>
            </w:r>
          </w:p>
        </w:tc>
        <w:tc>
          <w:tcPr>
            <w:tcW w:w="1520" w:type="pct"/>
          </w:tcPr>
          <w:p w14:paraId="76FE335B" w14:textId="635E9D34" w:rsidR="00D20410" w:rsidRPr="00772F56" w:rsidRDefault="00D20410" w:rsidP="00772F56">
            <w:pPr>
              <w:widowControl w:val="0"/>
              <w:tabs>
                <w:tab w:val="left" w:pos="0"/>
                <w:tab w:val="left" w:pos="4820"/>
              </w:tabs>
              <w:rPr>
                <w:sz w:val="22"/>
                <w:szCs w:val="22"/>
              </w:rPr>
            </w:pPr>
            <w:r w:rsidRPr="00772F56">
              <w:rPr>
                <w:sz w:val="22"/>
                <w:szCs w:val="22"/>
                <w:lang w:val="bg-BG"/>
              </w:rPr>
              <w:t>Ненарушаване нормалния процес на корабоплаването по река Дунав.</w:t>
            </w:r>
          </w:p>
        </w:tc>
      </w:tr>
      <w:tr w:rsidR="00FB43C6" w:rsidRPr="00772F56" w14:paraId="098CB7E9" w14:textId="77777777" w:rsidTr="004A0262">
        <w:trPr>
          <w:trHeight w:val="283"/>
        </w:trPr>
        <w:tc>
          <w:tcPr>
            <w:tcW w:w="0" w:type="auto"/>
          </w:tcPr>
          <w:p w14:paraId="48B4E317" w14:textId="216C351C" w:rsidR="00FB43C6" w:rsidRPr="00772F56" w:rsidRDefault="004946B7" w:rsidP="00772F56">
            <w:pPr>
              <w:widowControl w:val="0"/>
              <w:tabs>
                <w:tab w:val="clear" w:pos="1771"/>
                <w:tab w:val="left" w:pos="0"/>
                <w:tab w:val="left" w:pos="4820"/>
              </w:tabs>
              <w:suppressAutoHyphens w:val="0"/>
              <w:rPr>
                <w:rFonts w:eastAsia="Calibri"/>
                <w:b/>
                <w:bCs/>
                <w:sz w:val="22"/>
                <w:szCs w:val="22"/>
                <w:lang w:val="bg-BG"/>
              </w:rPr>
            </w:pPr>
            <w:r w:rsidRPr="00772F56">
              <w:rPr>
                <w:rFonts w:eastAsia="Calibri"/>
                <w:b/>
                <w:bCs/>
                <w:sz w:val="22"/>
                <w:szCs w:val="22"/>
                <w:lang w:val="bg-BG"/>
              </w:rPr>
              <w:t>Климат</w:t>
            </w:r>
          </w:p>
        </w:tc>
        <w:tc>
          <w:tcPr>
            <w:tcW w:w="2416" w:type="pct"/>
          </w:tcPr>
          <w:p w14:paraId="5E78D5DA" w14:textId="5A00001A" w:rsidR="00FB43C6" w:rsidRPr="00772F56" w:rsidRDefault="004946B7" w:rsidP="00772F56">
            <w:pPr>
              <w:widowControl w:val="0"/>
              <w:tabs>
                <w:tab w:val="clear" w:pos="1771"/>
                <w:tab w:val="left" w:pos="0"/>
                <w:tab w:val="left" w:pos="4820"/>
              </w:tabs>
              <w:suppressAutoHyphens w:val="0"/>
              <w:rPr>
                <w:sz w:val="22"/>
                <w:szCs w:val="22"/>
                <w:lang w:val="bg-BG"/>
              </w:rPr>
            </w:pPr>
            <w:r w:rsidRPr="00772F56">
              <w:rPr>
                <w:sz w:val="22"/>
                <w:szCs w:val="22"/>
                <w:lang w:val="bg-BG"/>
              </w:rPr>
              <w:t xml:space="preserve">В хода на проектирането и реализацията на проекти при спазване изискванията на плана, да се залагат съответните мерки за адаптация към климатичните промени, характерни за районите на </w:t>
            </w:r>
            <w:r w:rsidR="00DE2ECE" w:rsidRPr="00772F56">
              <w:rPr>
                <w:sz w:val="22"/>
                <w:szCs w:val="22"/>
                <w:lang w:val="bg-BG"/>
              </w:rPr>
              <w:t>приоритетните зони</w:t>
            </w:r>
          </w:p>
        </w:tc>
        <w:tc>
          <w:tcPr>
            <w:tcW w:w="1520" w:type="pct"/>
          </w:tcPr>
          <w:p w14:paraId="5CB0E6A2" w14:textId="4D722103" w:rsidR="00FB43C6" w:rsidRPr="00772F56" w:rsidRDefault="004946B7" w:rsidP="00772F56">
            <w:pPr>
              <w:widowControl w:val="0"/>
              <w:tabs>
                <w:tab w:val="clear" w:pos="1771"/>
                <w:tab w:val="left" w:pos="0"/>
                <w:tab w:val="left" w:pos="4820"/>
              </w:tabs>
              <w:suppressAutoHyphens w:val="0"/>
              <w:rPr>
                <w:sz w:val="22"/>
                <w:szCs w:val="22"/>
                <w:lang w:val="bg-BG"/>
              </w:rPr>
            </w:pPr>
            <w:r w:rsidRPr="00772F56">
              <w:rPr>
                <w:sz w:val="22"/>
                <w:szCs w:val="22"/>
                <w:lang w:val="bg-BG"/>
              </w:rPr>
              <w:t xml:space="preserve">Осигуряване адаптация на </w:t>
            </w:r>
            <w:r w:rsidR="00DE2ECE" w:rsidRPr="00772F56">
              <w:rPr>
                <w:sz w:val="22"/>
                <w:szCs w:val="22"/>
                <w:lang w:val="bg-BG"/>
              </w:rPr>
              <w:t>вятърните паркове в приоритетните зони</w:t>
            </w:r>
            <w:r w:rsidRPr="00772F56">
              <w:rPr>
                <w:sz w:val="22"/>
                <w:szCs w:val="22"/>
                <w:lang w:val="bg-BG"/>
              </w:rPr>
              <w:t xml:space="preserve"> и тяхната инфраструктура към климатичните промени</w:t>
            </w:r>
          </w:p>
        </w:tc>
      </w:tr>
      <w:tr w:rsidR="00CF5306" w:rsidRPr="00772F56" w14:paraId="37BEC855" w14:textId="77777777" w:rsidTr="004A0262">
        <w:trPr>
          <w:trHeight w:val="283"/>
        </w:trPr>
        <w:tc>
          <w:tcPr>
            <w:tcW w:w="0" w:type="auto"/>
          </w:tcPr>
          <w:p w14:paraId="4E72E0A2" w14:textId="7AFDFB7B" w:rsidR="00CF5306" w:rsidRPr="00772F56" w:rsidRDefault="00CF5306" w:rsidP="00772F56">
            <w:pPr>
              <w:widowControl w:val="0"/>
              <w:tabs>
                <w:tab w:val="left" w:pos="0"/>
                <w:tab w:val="left" w:pos="4820"/>
              </w:tabs>
              <w:rPr>
                <w:rFonts w:eastAsia="Calibri"/>
                <w:b/>
                <w:bCs/>
                <w:sz w:val="22"/>
                <w:szCs w:val="22"/>
                <w:lang w:val="bg-BG"/>
              </w:rPr>
            </w:pPr>
            <w:bookmarkStart w:id="231" w:name="_Toc254727457"/>
            <w:bookmarkStart w:id="232" w:name="_Toc415753371"/>
            <w:r w:rsidRPr="00772F56">
              <w:rPr>
                <w:rFonts w:eastAsia="Calibri"/>
                <w:b/>
                <w:bCs/>
                <w:sz w:val="22"/>
                <w:szCs w:val="22"/>
                <w:lang w:val="bg-BG"/>
              </w:rPr>
              <w:t>Атмосферен въздух</w:t>
            </w:r>
          </w:p>
        </w:tc>
        <w:tc>
          <w:tcPr>
            <w:tcW w:w="2416" w:type="pct"/>
          </w:tcPr>
          <w:p w14:paraId="2820826A" w14:textId="18D86E07" w:rsidR="00CF5306" w:rsidRPr="00772F56" w:rsidRDefault="00CF5306" w:rsidP="00772F56">
            <w:pPr>
              <w:widowControl w:val="0"/>
              <w:tabs>
                <w:tab w:val="left" w:pos="0"/>
                <w:tab w:val="left" w:pos="4820"/>
              </w:tabs>
              <w:rPr>
                <w:sz w:val="22"/>
                <w:szCs w:val="22"/>
                <w:lang w:val="bg-BG"/>
              </w:rPr>
            </w:pPr>
            <w:r w:rsidRPr="00772F56">
              <w:rPr>
                <w:sz w:val="22"/>
                <w:szCs w:val="22"/>
                <w:lang w:val="bg-BG"/>
              </w:rPr>
              <w:t>При товарене, разтоварване и транспортиране на прахообразни материали да се спазват изискванията на чл. 70 от Наредба № 1 за норми за допустими емисии на вредни вещества, изпускани в атмосферата от обекти и дейности с неподвижни източници на емисии</w:t>
            </w:r>
          </w:p>
        </w:tc>
        <w:tc>
          <w:tcPr>
            <w:tcW w:w="1520" w:type="pct"/>
          </w:tcPr>
          <w:p w14:paraId="0237F501" w14:textId="59CCE715" w:rsidR="00CF5306" w:rsidRPr="00772F56" w:rsidRDefault="00CF5306" w:rsidP="00772F56">
            <w:pPr>
              <w:widowControl w:val="0"/>
              <w:tabs>
                <w:tab w:val="left" w:pos="0"/>
                <w:tab w:val="left" w:pos="4820"/>
              </w:tabs>
              <w:rPr>
                <w:sz w:val="22"/>
                <w:szCs w:val="22"/>
                <w:lang w:val="bg-BG"/>
              </w:rPr>
            </w:pPr>
            <w:r w:rsidRPr="00772F56">
              <w:rPr>
                <w:sz w:val="22"/>
                <w:szCs w:val="22"/>
                <w:lang w:val="bg-BG"/>
              </w:rPr>
              <w:t>Намаляване на неорганизираните емисии в атмосферата</w:t>
            </w:r>
          </w:p>
        </w:tc>
      </w:tr>
      <w:tr w:rsidR="00DC4D18" w:rsidRPr="00772F56" w14:paraId="055E7EF9" w14:textId="77777777" w:rsidTr="00DC4D18">
        <w:trPr>
          <w:trHeight w:val="283"/>
        </w:trPr>
        <w:tc>
          <w:tcPr>
            <w:tcW w:w="0" w:type="auto"/>
            <w:vMerge w:val="restart"/>
          </w:tcPr>
          <w:p w14:paraId="2316B7D9" w14:textId="3CECC08B" w:rsidR="00DC4D18" w:rsidRPr="00772F56" w:rsidRDefault="00DC4D18" w:rsidP="00772F56">
            <w:pPr>
              <w:widowControl w:val="0"/>
              <w:tabs>
                <w:tab w:val="clear" w:pos="1771"/>
                <w:tab w:val="left" w:pos="0"/>
                <w:tab w:val="left" w:pos="4820"/>
              </w:tabs>
              <w:suppressAutoHyphens w:val="0"/>
              <w:rPr>
                <w:rFonts w:eastAsia="Calibri"/>
                <w:b/>
                <w:bCs/>
                <w:sz w:val="22"/>
                <w:szCs w:val="22"/>
                <w:lang w:val="bg-BG"/>
              </w:rPr>
            </w:pPr>
            <w:r w:rsidRPr="00772F56">
              <w:rPr>
                <w:rFonts w:eastAsia="Calibri"/>
                <w:b/>
                <w:bCs/>
                <w:sz w:val="22"/>
                <w:szCs w:val="22"/>
                <w:lang w:val="bg-BG"/>
              </w:rPr>
              <w:t>Подземни води</w:t>
            </w:r>
          </w:p>
        </w:tc>
        <w:tc>
          <w:tcPr>
            <w:tcW w:w="2416" w:type="pct"/>
            <w:vAlign w:val="center"/>
          </w:tcPr>
          <w:p w14:paraId="3997BF99" w14:textId="619BE0FB" w:rsidR="00DC4D18" w:rsidRPr="00772F56" w:rsidRDefault="00DC4D18" w:rsidP="00772F56">
            <w:pPr>
              <w:widowControl w:val="0"/>
              <w:tabs>
                <w:tab w:val="clear" w:pos="1771"/>
                <w:tab w:val="left" w:pos="0"/>
                <w:tab w:val="left" w:pos="4820"/>
              </w:tabs>
              <w:suppressAutoHyphens w:val="0"/>
              <w:rPr>
                <w:sz w:val="22"/>
                <w:szCs w:val="22"/>
                <w:lang w:val="bg-BG"/>
              </w:rPr>
            </w:pPr>
            <w:r w:rsidRPr="00772F56">
              <w:rPr>
                <w:sz w:val="22"/>
                <w:szCs w:val="22"/>
                <w:lang w:val="bg-BG"/>
              </w:rPr>
              <w:t>Спазване изискванията на ПУРБ 2022-202</w:t>
            </w:r>
            <w:r w:rsidR="00CF5306" w:rsidRPr="00772F56">
              <w:rPr>
                <w:sz w:val="22"/>
                <w:szCs w:val="22"/>
                <w:lang w:val="bg-BG"/>
              </w:rPr>
              <w:t>7</w:t>
            </w:r>
            <w:r w:rsidRPr="00772F56">
              <w:rPr>
                <w:sz w:val="22"/>
                <w:szCs w:val="22"/>
                <w:lang w:val="bg-BG"/>
              </w:rPr>
              <w:t xml:space="preserve">, в т. ч. Изпълнение на предвидените в ПУРБ мерки за постигане целите за </w:t>
            </w:r>
            <w:r w:rsidR="00CF5306" w:rsidRPr="00772F56">
              <w:rPr>
                <w:sz w:val="22"/>
                <w:szCs w:val="22"/>
                <w:lang w:val="bg-BG"/>
              </w:rPr>
              <w:t xml:space="preserve">ПоВТ и </w:t>
            </w:r>
            <w:r w:rsidRPr="00772F56">
              <w:rPr>
                <w:sz w:val="22"/>
                <w:szCs w:val="22"/>
                <w:lang w:val="bg-BG"/>
              </w:rPr>
              <w:t xml:space="preserve">ПВТ, </w:t>
            </w:r>
            <w:r w:rsidR="00F85FF6" w:rsidRPr="00772F56">
              <w:rPr>
                <w:sz w:val="22"/>
                <w:szCs w:val="22"/>
                <w:lang w:val="bg-BG"/>
              </w:rPr>
              <w:t>които</w:t>
            </w:r>
            <w:r w:rsidRPr="00772F56">
              <w:rPr>
                <w:sz w:val="22"/>
                <w:szCs w:val="22"/>
                <w:lang w:val="bg-BG"/>
              </w:rPr>
              <w:t xml:space="preserve"> са приложими към </w:t>
            </w:r>
            <w:r w:rsidR="00CF5306" w:rsidRPr="00772F56">
              <w:rPr>
                <w:sz w:val="22"/>
                <w:szCs w:val="22"/>
                <w:lang w:val="bg-BG"/>
              </w:rPr>
              <w:t>настоящия план за определяне на приоритетни зони за развитие на обекти за производство на електрическа енергия от вятърна енергия</w:t>
            </w:r>
          </w:p>
        </w:tc>
        <w:tc>
          <w:tcPr>
            <w:tcW w:w="1520" w:type="pct"/>
            <w:vMerge w:val="restart"/>
          </w:tcPr>
          <w:p w14:paraId="0D9E1A2A" w14:textId="57F4AC0D" w:rsidR="00DC4D18" w:rsidRPr="00772F56" w:rsidRDefault="00DC4D18" w:rsidP="00772F56">
            <w:pPr>
              <w:widowControl w:val="0"/>
              <w:tabs>
                <w:tab w:val="clear" w:pos="1771"/>
                <w:tab w:val="left" w:pos="0"/>
                <w:tab w:val="left" w:pos="4820"/>
              </w:tabs>
              <w:suppressAutoHyphens w:val="0"/>
              <w:rPr>
                <w:sz w:val="22"/>
                <w:szCs w:val="22"/>
                <w:lang w:val="bg-BG"/>
              </w:rPr>
            </w:pPr>
            <w:r w:rsidRPr="00772F56">
              <w:rPr>
                <w:sz w:val="22"/>
                <w:szCs w:val="22"/>
                <w:lang w:val="bg-BG"/>
              </w:rPr>
              <w:t>Опазване на подземните води от замърсяване</w:t>
            </w:r>
          </w:p>
        </w:tc>
      </w:tr>
      <w:tr w:rsidR="00DC4D18" w:rsidRPr="00772F56" w14:paraId="1F1BDF39" w14:textId="77777777" w:rsidTr="00DC4D18">
        <w:trPr>
          <w:trHeight w:val="283"/>
        </w:trPr>
        <w:tc>
          <w:tcPr>
            <w:tcW w:w="0" w:type="auto"/>
            <w:vMerge/>
          </w:tcPr>
          <w:p w14:paraId="02A9D44C" w14:textId="77777777" w:rsidR="00DC4D18" w:rsidRPr="00772F56" w:rsidRDefault="00DC4D18" w:rsidP="00772F56">
            <w:pPr>
              <w:widowControl w:val="0"/>
              <w:tabs>
                <w:tab w:val="clear" w:pos="1771"/>
                <w:tab w:val="left" w:pos="0"/>
                <w:tab w:val="left" w:pos="4820"/>
              </w:tabs>
              <w:suppressAutoHyphens w:val="0"/>
              <w:rPr>
                <w:rFonts w:eastAsia="Calibri"/>
                <w:b/>
                <w:bCs/>
                <w:sz w:val="22"/>
                <w:szCs w:val="22"/>
                <w:lang w:val="bg-BG"/>
              </w:rPr>
            </w:pPr>
          </w:p>
        </w:tc>
        <w:tc>
          <w:tcPr>
            <w:tcW w:w="2416" w:type="pct"/>
            <w:vAlign w:val="center"/>
          </w:tcPr>
          <w:p w14:paraId="48420B46" w14:textId="60C6EA77" w:rsidR="00DC4D18" w:rsidRPr="00772F56" w:rsidRDefault="00DC4D18" w:rsidP="00772F56">
            <w:pPr>
              <w:widowControl w:val="0"/>
              <w:tabs>
                <w:tab w:val="clear" w:pos="1771"/>
                <w:tab w:val="left" w:pos="0"/>
                <w:tab w:val="left" w:pos="4820"/>
              </w:tabs>
              <w:suppressAutoHyphens w:val="0"/>
              <w:rPr>
                <w:sz w:val="22"/>
                <w:szCs w:val="22"/>
                <w:lang w:val="bg-BG"/>
              </w:rPr>
            </w:pPr>
            <w:r w:rsidRPr="00772F56">
              <w:rPr>
                <w:sz w:val="22"/>
                <w:szCs w:val="22"/>
                <w:lang w:val="bg-BG"/>
              </w:rPr>
              <w:t>Да не се допуска временно съхранение на отпадъци съдържащи приоритетни, опасни и вредни вещества, генерирани в процеса на строителство в границите на СОЗ</w:t>
            </w:r>
          </w:p>
        </w:tc>
        <w:tc>
          <w:tcPr>
            <w:tcW w:w="1520" w:type="pct"/>
            <w:vMerge/>
          </w:tcPr>
          <w:p w14:paraId="28B767F5" w14:textId="77777777" w:rsidR="00DC4D18" w:rsidRPr="00772F56" w:rsidRDefault="00DC4D18" w:rsidP="00772F56">
            <w:pPr>
              <w:widowControl w:val="0"/>
              <w:tabs>
                <w:tab w:val="clear" w:pos="1771"/>
                <w:tab w:val="left" w:pos="0"/>
                <w:tab w:val="left" w:pos="4820"/>
              </w:tabs>
              <w:suppressAutoHyphens w:val="0"/>
              <w:rPr>
                <w:sz w:val="22"/>
                <w:szCs w:val="22"/>
                <w:lang w:val="bg-BG"/>
              </w:rPr>
            </w:pPr>
          </w:p>
        </w:tc>
      </w:tr>
      <w:tr w:rsidR="00DC4D18" w:rsidRPr="00772F56" w14:paraId="0A7DA6F8" w14:textId="77777777" w:rsidTr="00DC4D18">
        <w:trPr>
          <w:trHeight w:val="283"/>
        </w:trPr>
        <w:tc>
          <w:tcPr>
            <w:tcW w:w="0" w:type="auto"/>
            <w:vMerge/>
          </w:tcPr>
          <w:p w14:paraId="6EE230EA" w14:textId="77777777" w:rsidR="00DC4D18" w:rsidRPr="00772F56" w:rsidRDefault="00DC4D18" w:rsidP="00772F56">
            <w:pPr>
              <w:widowControl w:val="0"/>
              <w:tabs>
                <w:tab w:val="clear" w:pos="1771"/>
                <w:tab w:val="left" w:pos="0"/>
                <w:tab w:val="left" w:pos="4820"/>
              </w:tabs>
              <w:suppressAutoHyphens w:val="0"/>
              <w:rPr>
                <w:rFonts w:eastAsia="Calibri"/>
                <w:b/>
                <w:bCs/>
                <w:sz w:val="22"/>
                <w:szCs w:val="22"/>
                <w:lang w:val="bg-BG"/>
              </w:rPr>
            </w:pPr>
          </w:p>
        </w:tc>
        <w:tc>
          <w:tcPr>
            <w:tcW w:w="2416" w:type="pct"/>
            <w:vAlign w:val="center"/>
          </w:tcPr>
          <w:p w14:paraId="767B7B36" w14:textId="4A1DBACF" w:rsidR="00DC4D18" w:rsidRPr="00772F56" w:rsidRDefault="00DC4D18" w:rsidP="00772F56">
            <w:pPr>
              <w:widowControl w:val="0"/>
              <w:tabs>
                <w:tab w:val="clear" w:pos="1771"/>
                <w:tab w:val="left" w:pos="0"/>
                <w:tab w:val="left" w:pos="4820"/>
              </w:tabs>
              <w:suppressAutoHyphens w:val="0"/>
              <w:rPr>
                <w:sz w:val="22"/>
                <w:szCs w:val="22"/>
                <w:lang w:val="bg-BG"/>
              </w:rPr>
            </w:pPr>
            <w:r w:rsidRPr="00772F56">
              <w:rPr>
                <w:sz w:val="22"/>
                <w:szCs w:val="22"/>
                <w:lang w:val="bg-BG"/>
              </w:rPr>
              <w:t xml:space="preserve">Да се спазват забраните, ограниченията и ограниченията при доказана необходимост, съгласно изискванията на приложение № 2 към чл. 10, ал. 1 на Наредба № 3 за условията и реда за проучване, проектиране, утвърждаване и експлоатация на санитарно- охранителните зони около водоизточниците и съоръженията за питейно-битово водоснабдяване и около водоизточниците на минерални води, използвани за лечебни, </w:t>
            </w:r>
            <w:r w:rsidRPr="00772F56">
              <w:rPr>
                <w:sz w:val="22"/>
                <w:szCs w:val="22"/>
                <w:lang w:val="bg-BG"/>
              </w:rPr>
              <w:lastRenderedPageBreak/>
              <w:t>профилактични, питейни и хигиенни нужди (ДВ, бр. 88 от 2000 г.)</w:t>
            </w:r>
          </w:p>
        </w:tc>
        <w:tc>
          <w:tcPr>
            <w:tcW w:w="1520" w:type="pct"/>
          </w:tcPr>
          <w:p w14:paraId="7A32D0B5" w14:textId="6079652F" w:rsidR="00DC4D18" w:rsidRPr="00772F56" w:rsidRDefault="00DC4D18" w:rsidP="00772F56">
            <w:pPr>
              <w:widowControl w:val="0"/>
              <w:tabs>
                <w:tab w:val="clear" w:pos="1771"/>
                <w:tab w:val="left" w:pos="0"/>
                <w:tab w:val="left" w:pos="4820"/>
              </w:tabs>
              <w:suppressAutoHyphens w:val="0"/>
              <w:rPr>
                <w:sz w:val="22"/>
                <w:szCs w:val="22"/>
                <w:lang w:val="bg-BG"/>
              </w:rPr>
            </w:pPr>
            <w:r w:rsidRPr="00772F56">
              <w:rPr>
                <w:sz w:val="22"/>
                <w:szCs w:val="22"/>
                <w:lang w:val="bg-BG"/>
              </w:rPr>
              <w:lastRenderedPageBreak/>
              <w:t>Опазване на зони за защита на водите</w:t>
            </w:r>
          </w:p>
        </w:tc>
      </w:tr>
      <w:tr w:rsidR="00AF2857" w:rsidRPr="00772F56" w14:paraId="53DD58EB" w14:textId="77777777" w:rsidTr="00790C24">
        <w:trPr>
          <w:trHeight w:val="283"/>
        </w:trPr>
        <w:tc>
          <w:tcPr>
            <w:tcW w:w="0" w:type="auto"/>
            <w:vMerge w:val="restart"/>
          </w:tcPr>
          <w:p w14:paraId="38C84CC6" w14:textId="02FF9768" w:rsidR="00AF2857" w:rsidRPr="00772F56" w:rsidRDefault="00AF2857" w:rsidP="00772F56">
            <w:pPr>
              <w:widowControl w:val="0"/>
              <w:tabs>
                <w:tab w:val="clear" w:pos="1771"/>
                <w:tab w:val="left" w:pos="0"/>
                <w:tab w:val="left" w:pos="4820"/>
              </w:tabs>
              <w:suppressAutoHyphens w:val="0"/>
              <w:rPr>
                <w:rFonts w:eastAsia="Calibri"/>
                <w:b/>
                <w:bCs/>
                <w:sz w:val="22"/>
                <w:szCs w:val="22"/>
                <w:lang w:val="bg-BG"/>
              </w:rPr>
            </w:pPr>
            <w:r w:rsidRPr="00772F56">
              <w:rPr>
                <w:rFonts w:eastAsia="Calibri"/>
                <w:b/>
                <w:bCs/>
                <w:sz w:val="22"/>
                <w:szCs w:val="22"/>
                <w:lang w:val="bg-BG"/>
              </w:rPr>
              <w:t>Геоложка среда</w:t>
            </w:r>
          </w:p>
        </w:tc>
        <w:tc>
          <w:tcPr>
            <w:tcW w:w="2416" w:type="pct"/>
            <w:vAlign w:val="center"/>
          </w:tcPr>
          <w:p w14:paraId="77361B66" w14:textId="4AF24CE7" w:rsidR="00AF2857" w:rsidRPr="00772F56" w:rsidRDefault="00AF2857" w:rsidP="00772F56">
            <w:pPr>
              <w:widowControl w:val="0"/>
              <w:tabs>
                <w:tab w:val="clear" w:pos="1771"/>
                <w:tab w:val="left" w:pos="0"/>
                <w:tab w:val="left" w:pos="4820"/>
              </w:tabs>
              <w:suppressAutoHyphens w:val="0"/>
              <w:rPr>
                <w:sz w:val="22"/>
                <w:szCs w:val="22"/>
                <w:lang w:val="bg-BG"/>
              </w:rPr>
            </w:pPr>
            <w:r w:rsidRPr="00772F56">
              <w:rPr>
                <w:sz w:val="22"/>
                <w:szCs w:val="22"/>
                <w:lang w:val="bg-BG"/>
              </w:rPr>
              <w:t>При необходимост</w:t>
            </w:r>
            <w:r w:rsidR="00CF5306" w:rsidRPr="00772F56">
              <w:rPr>
                <w:sz w:val="22"/>
                <w:szCs w:val="22"/>
                <w:lang w:val="bg-BG"/>
              </w:rPr>
              <w:t xml:space="preserve"> и наличие на такива</w:t>
            </w:r>
            <w:r w:rsidRPr="00772F56">
              <w:rPr>
                <w:sz w:val="22"/>
                <w:szCs w:val="22"/>
                <w:lang w:val="bg-BG"/>
              </w:rPr>
              <w:t xml:space="preserve"> в участъци засегнати от свлачища да се </w:t>
            </w:r>
            <w:r w:rsidR="00767042" w:rsidRPr="00772F56">
              <w:rPr>
                <w:sz w:val="22"/>
                <w:szCs w:val="22"/>
                <w:lang w:val="bg-BG"/>
              </w:rPr>
              <w:t>извършат</w:t>
            </w:r>
            <w:r w:rsidRPr="00772F56">
              <w:rPr>
                <w:sz w:val="22"/>
                <w:szCs w:val="22"/>
                <w:lang w:val="bg-BG"/>
              </w:rPr>
              <w:t xml:space="preserve"> инженерно-геоложки проучвания </w:t>
            </w:r>
          </w:p>
        </w:tc>
        <w:tc>
          <w:tcPr>
            <w:tcW w:w="1520" w:type="pct"/>
            <w:vAlign w:val="center"/>
          </w:tcPr>
          <w:p w14:paraId="71C5FF3A" w14:textId="3C3B8B38" w:rsidR="00AF2857" w:rsidRPr="00772F56" w:rsidRDefault="00AF2857" w:rsidP="00772F56">
            <w:pPr>
              <w:widowControl w:val="0"/>
              <w:tabs>
                <w:tab w:val="clear" w:pos="1771"/>
                <w:tab w:val="left" w:pos="0"/>
                <w:tab w:val="left" w:pos="4820"/>
              </w:tabs>
              <w:suppressAutoHyphens w:val="0"/>
              <w:rPr>
                <w:sz w:val="22"/>
                <w:szCs w:val="22"/>
                <w:lang w:val="bg-BG"/>
              </w:rPr>
            </w:pPr>
            <w:r w:rsidRPr="00772F56">
              <w:rPr>
                <w:sz w:val="22"/>
                <w:szCs w:val="22"/>
                <w:lang w:val="bg-BG"/>
              </w:rPr>
              <w:t>Предотвратяване проява не неблагоприятни геодинамични процеси и явления</w:t>
            </w:r>
          </w:p>
        </w:tc>
      </w:tr>
      <w:tr w:rsidR="00D20410" w:rsidRPr="00772F56" w14:paraId="3538719F" w14:textId="77777777" w:rsidTr="00790C24">
        <w:trPr>
          <w:trHeight w:val="283"/>
        </w:trPr>
        <w:tc>
          <w:tcPr>
            <w:tcW w:w="0" w:type="auto"/>
            <w:vMerge/>
          </w:tcPr>
          <w:p w14:paraId="1492E7C4" w14:textId="77777777" w:rsidR="00D20410" w:rsidRPr="00772F56" w:rsidRDefault="00D20410" w:rsidP="00772F56">
            <w:pPr>
              <w:widowControl w:val="0"/>
              <w:tabs>
                <w:tab w:val="left" w:pos="0"/>
                <w:tab w:val="left" w:pos="4820"/>
              </w:tabs>
              <w:rPr>
                <w:rFonts w:eastAsia="Calibri"/>
                <w:b/>
                <w:bCs/>
                <w:sz w:val="22"/>
                <w:szCs w:val="22"/>
              </w:rPr>
            </w:pPr>
          </w:p>
        </w:tc>
        <w:tc>
          <w:tcPr>
            <w:tcW w:w="2416" w:type="pct"/>
            <w:vAlign w:val="center"/>
          </w:tcPr>
          <w:p w14:paraId="62D207DE" w14:textId="16E7635C" w:rsidR="00D20410" w:rsidRPr="00772F56" w:rsidRDefault="00D20410" w:rsidP="00772F56">
            <w:pPr>
              <w:widowControl w:val="0"/>
              <w:tabs>
                <w:tab w:val="left" w:pos="0"/>
                <w:tab w:val="left" w:pos="4820"/>
              </w:tabs>
              <w:rPr>
                <w:sz w:val="22"/>
                <w:szCs w:val="22"/>
              </w:rPr>
            </w:pPr>
            <w:r w:rsidRPr="00772F56">
              <w:rPr>
                <w:sz w:val="22"/>
                <w:szCs w:val="22"/>
                <w:lang w:val="bg-BG"/>
              </w:rPr>
              <w:t>Конкретните ИП по плана да се реализират след съгласуване с МЕ по отношение засягане на находища на полезни изкопаеми, в т. ч. и дадени на концесия такива.</w:t>
            </w:r>
          </w:p>
        </w:tc>
        <w:tc>
          <w:tcPr>
            <w:tcW w:w="1520" w:type="pct"/>
            <w:vAlign w:val="center"/>
          </w:tcPr>
          <w:p w14:paraId="2E84BC4C" w14:textId="45DB6D14" w:rsidR="00D20410" w:rsidRPr="00772F56" w:rsidRDefault="00D20410" w:rsidP="00772F56">
            <w:pPr>
              <w:widowControl w:val="0"/>
              <w:tabs>
                <w:tab w:val="left" w:pos="0"/>
                <w:tab w:val="left" w:pos="4820"/>
              </w:tabs>
              <w:rPr>
                <w:sz w:val="22"/>
                <w:szCs w:val="22"/>
              </w:rPr>
            </w:pPr>
            <w:r w:rsidRPr="00772F56">
              <w:rPr>
                <w:sz w:val="22"/>
                <w:szCs w:val="22"/>
                <w:lang w:val="bg-BG"/>
              </w:rPr>
              <w:t>Опазване на минералното разнообразие</w:t>
            </w:r>
          </w:p>
        </w:tc>
      </w:tr>
      <w:tr w:rsidR="00AF2857" w:rsidRPr="00772F56" w14:paraId="61632559" w14:textId="77777777" w:rsidTr="00790C24">
        <w:trPr>
          <w:trHeight w:val="283"/>
        </w:trPr>
        <w:tc>
          <w:tcPr>
            <w:tcW w:w="0" w:type="auto"/>
            <w:vMerge/>
          </w:tcPr>
          <w:p w14:paraId="2DD80FF6" w14:textId="77777777" w:rsidR="00AF2857" w:rsidRPr="00772F56" w:rsidRDefault="00AF2857" w:rsidP="00772F56">
            <w:pPr>
              <w:widowControl w:val="0"/>
              <w:tabs>
                <w:tab w:val="clear" w:pos="1771"/>
                <w:tab w:val="left" w:pos="0"/>
                <w:tab w:val="left" w:pos="4820"/>
              </w:tabs>
              <w:suppressAutoHyphens w:val="0"/>
              <w:rPr>
                <w:rFonts w:eastAsia="Calibri"/>
                <w:b/>
                <w:bCs/>
                <w:sz w:val="22"/>
                <w:szCs w:val="22"/>
                <w:lang w:val="bg-BG"/>
              </w:rPr>
            </w:pPr>
          </w:p>
        </w:tc>
        <w:tc>
          <w:tcPr>
            <w:tcW w:w="2416" w:type="pct"/>
            <w:vAlign w:val="center"/>
          </w:tcPr>
          <w:p w14:paraId="54E911A1" w14:textId="1FC5F9FC" w:rsidR="00AF2857" w:rsidRPr="00772F56" w:rsidRDefault="00AF2857" w:rsidP="00772F56">
            <w:pPr>
              <w:widowControl w:val="0"/>
              <w:tabs>
                <w:tab w:val="clear" w:pos="1771"/>
                <w:tab w:val="left" w:pos="0"/>
                <w:tab w:val="left" w:pos="4820"/>
              </w:tabs>
              <w:suppressAutoHyphens w:val="0"/>
              <w:rPr>
                <w:sz w:val="22"/>
                <w:szCs w:val="22"/>
                <w:lang w:val="bg-BG"/>
              </w:rPr>
            </w:pPr>
            <w:r w:rsidRPr="00772F56">
              <w:rPr>
                <w:sz w:val="22"/>
                <w:szCs w:val="22"/>
                <w:lang w:val="bg-BG"/>
              </w:rPr>
              <w:t xml:space="preserve">Да се отчетат рисковете </w:t>
            </w:r>
            <w:r w:rsidR="00767042" w:rsidRPr="00772F56">
              <w:rPr>
                <w:sz w:val="22"/>
                <w:szCs w:val="22"/>
                <w:lang w:val="bg-BG"/>
              </w:rPr>
              <w:t xml:space="preserve">от </w:t>
            </w:r>
            <w:r w:rsidRPr="00772F56">
              <w:rPr>
                <w:sz w:val="22"/>
                <w:szCs w:val="22"/>
                <w:lang w:val="bg-BG"/>
              </w:rPr>
              <w:t>влошаване на ерозионни процеси</w:t>
            </w:r>
            <w:r w:rsidR="00CF5306" w:rsidRPr="00772F56">
              <w:rPr>
                <w:sz w:val="22"/>
                <w:szCs w:val="22"/>
                <w:lang w:val="bg-BG"/>
              </w:rPr>
              <w:t xml:space="preserve"> при наличие на такива</w:t>
            </w:r>
          </w:p>
        </w:tc>
        <w:tc>
          <w:tcPr>
            <w:tcW w:w="1520" w:type="pct"/>
            <w:vAlign w:val="center"/>
          </w:tcPr>
          <w:p w14:paraId="0C562F59" w14:textId="0FCE7532" w:rsidR="00AF2857" w:rsidRPr="00772F56" w:rsidRDefault="00AF2857" w:rsidP="00772F56">
            <w:pPr>
              <w:widowControl w:val="0"/>
              <w:tabs>
                <w:tab w:val="clear" w:pos="1771"/>
                <w:tab w:val="left" w:pos="0"/>
                <w:tab w:val="left" w:pos="4820"/>
              </w:tabs>
              <w:suppressAutoHyphens w:val="0"/>
              <w:rPr>
                <w:sz w:val="22"/>
                <w:szCs w:val="22"/>
                <w:lang w:val="bg-BG"/>
              </w:rPr>
            </w:pPr>
            <w:r w:rsidRPr="00772F56">
              <w:rPr>
                <w:sz w:val="22"/>
                <w:szCs w:val="22"/>
                <w:lang w:val="bg-BG"/>
              </w:rPr>
              <w:t>Недопускане активноста на физикогеоложки процеси и явления</w:t>
            </w:r>
          </w:p>
        </w:tc>
      </w:tr>
      <w:tr w:rsidR="00AF2857" w:rsidRPr="00772F56" w14:paraId="68706C9E" w14:textId="77777777" w:rsidTr="00790C24">
        <w:trPr>
          <w:trHeight w:val="283"/>
        </w:trPr>
        <w:tc>
          <w:tcPr>
            <w:tcW w:w="0" w:type="auto"/>
            <w:vMerge/>
          </w:tcPr>
          <w:p w14:paraId="5FD604C2" w14:textId="77777777" w:rsidR="00AF2857" w:rsidRPr="00772F56" w:rsidRDefault="00AF2857" w:rsidP="00772F56">
            <w:pPr>
              <w:widowControl w:val="0"/>
              <w:tabs>
                <w:tab w:val="clear" w:pos="1771"/>
                <w:tab w:val="left" w:pos="0"/>
                <w:tab w:val="left" w:pos="4820"/>
              </w:tabs>
              <w:suppressAutoHyphens w:val="0"/>
              <w:rPr>
                <w:rFonts w:eastAsia="Calibri"/>
                <w:b/>
                <w:bCs/>
                <w:sz w:val="22"/>
                <w:szCs w:val="22"/>
                <w:lang w:val="bg-BG"/>
              </w:rPr>
            </w:pPr>
          </w:p>
        </w:tc>
        <w:tc>
          <w:tcPr>
            <w:tcW w:w="2416" w:type="pct"/>
            <w:vAlign w:val="center"/>
          </w:tcPr>
          <w:p w14:paraId="30816FFA" w14:textId="07D11525" w:rsidR="00AF2857" w:rsidRPr="00772F56" w:rsidRDefault="00AF2857" w:rsidP="00772F56">
            <w:pPr>
              <w:widowControl w:val="0"/>
              <w:tabs>
                <w:tab w:val="clear" w:pos="1771"/>
                <w:tab w:val="left" w:pos="0"/>
                <w:tab w:val="left" w:pos="4820"/>
              </w:tabs>
              <w:suppressAutoHyphens w:val="0"/>
              <w:rPr>
                <w:sz w:val="22"/>
                <w:szCs w:val="22"/>
                <w:lang w:val="bg-BG"/>
              </w:rPr>
            </w:pPr>
            <w:r w:rsidRPr="00772F56">
              <w:rPr>
                <w:sz w:val="22"/>
                <w:szCs w:val="22"/>
                <w:lang w:val="bg-BG"/>
              </w:rPr>
              <w:t xml:space="preserve">Да се направи оценка на свлачищни участъци </w:t>
            </w:r>
            <w:r w:rsidR="00CF5306" w:rsidRPr="00772F56">
              <w:rPr>
                <w:sz w:val="22"/>
                <w:szCs w:val="22"/>
                <w:lang w:val="bg-BG"/>
              </w:rPr>
              <w:t xml:space="preserve">при наличие на такива </w:t>
            </w:r>
            <w:r w:rsidRPr="00772F56">
              <w:rPr>
                <w:sz w:val="22"/>
                <w:szCs w:val="22"/>
                <w:lang w:val="bg-BG"/>
              </w:rPr>
              <w:t>и да се предвидят мероприятия за гарантиране на устойчивостта им.</w:t>
            </w:r>
          </w:p>
        </w:tc>
        <w:tc>
          <w:tcPr>
            <w:tcW w:w="1520" w:type="pct"/>
            <w:vAlign w:val="center"/>
          </w:tcPr>
          <w:p w14:paraId="70B19A11" w14:textId="129ABF7A" w:rsidR="00AF2857" w:rsidRPr="00772F56" w:rsidRDefault="00AF2857" w:rsidP="00772F56">
            <w:pPr>
              <w:widowControl w:val="0"/>
              <w:tabs>
                <w:tab w:val="clear" w:pos="1771"/>
                <w:tab w:val="left" w:pos="0"/>
                <w:tab w:val="left" w:pos="4820"/>
              </w:tabs>
              <w:suppressAutoHyphens w:val="0"/>
              <w:rPr>
                <w:sz w:val="22"/>
                <w:szCs w:val="22"/>
                <w:lang w:val="bg-BG"/>
              </w:rPr>
            </w:pPr>
            <w:r w:rsidRPr="00772F56">
              <w:rPr>
                <w:sz w:val="22"/>
                <w:szCs w:val="22"/>
                <w:lang w:val="bg-BG"/>
              </w:rPr>
              <w:t>Недопускане активноста на физикогеоложки процеси и явления</w:t>
            </w:r>
          </w:p>
        </w:tc>
      </w:tr>
      <w:tr w:rsidR="00C209E9" w:rsidRPr="00772F56" w14:paraId="4496DA44" w14:textId="77777777" w:rsidTr="00155889">
        <w:trPr>
          <w:trHeight w:val="283"/>
        </w:trPr>
        <w:tc>
          <w:tcPr>
            <w:tcW w:w="0" w:type="auto"/>
          </w:tcPr>
          <w:p w14:paraId="3FB2A745" w14:textId="22E18A94" w:rsidR="00C209E9" w:rsidRPr="00772F56" w:rsidRDefault="00C209E9" w:rsidP="00772F56">
            <w:pPr>
              <w:widowControl w:val="0"/>
              <w:tabs>
                <w:tab w:val="left" w:pos="0"/>
                <w:tab w:val="left" w:pos="4820"/>
              </w:tabs>
              <w:rPr>
                <w:rFonts w:eastAsia="Calibri"/>
                <w:b/>
                <w:bCs/>
                <w:sz w:val="22"/>
                <w:szCs w:val="22"/>
                <w:lang w:val="bg-BG"/>
              </w:rPr>
            </w:pPr>
            <w:r w:rsidRPr="00772F56">
              <w:rPr>
                <w:rFonts w:eastAsia="Calibri"/>
                <w:b/>
                <w:bCs/>
                <w:sz w:val="22"/>
                <w:szCs w:val="22"/>
                <w:lang w:val="bg-BG"/>
              </w:rPr>
              <w:t>Ландшафт</w:t>
            </w:r>
          </w:p>
        </w:tc>
        <w:tc>
          <w:tcPr>
            <w:tcW w:w="2416" w:type="pct"/>
          </w:tcPr>
          <w:p w14:paraId="43C7EA2E" w14:textId="3F023BF3" w:rsidR="00C209E9" w:rsidRPr="00772F56" w:rsidRDefault="00C209E9" w:rsidP="00772F56">
            <w:pPr>
              <w:widowControl w:val="0"/>
              <w:tabs>
                <w:tab w:val="clear" w:pos="1771"/>
                <w:tab w:val="left" w:pos="0"/>
                <w:tab w:val="left" w:pos="4820"/>
              </w:tabs>
              <w:suppressAutoHyphens w:val="0"/>
              <w:rPr>
                <w:sz w:val="22"/>
                <w:szCs w:val="22"/>
                <w:lang w:val="bg-BG"/>
              </w:rPr>
            </w:pPr>
            <w:r w:rsidRPr="00772F56">
              <w:rPr>
                <w:sz w:val="22"/>
                <w:szCs w:val="22"/>
                <w:lang w:val="bg-BG"/>
              </w:rPr>
              <w:t>Извършване на предварителни анализи и симулации на визуалните въздействия спрямо ценни ландшафти и важни за даден район локации, които са свързани с характерни пейзажи.</w:t>
            </w:r>
          </w:p>
        </w:tc>
        <w:tc>
          <w:tcPr>
            <w:tcW w:w="1520" w:type="pct"/>
          </w:tcPr>
          <w:p w14:paraId="676FBC47" w14:textId="53C2B690" w:rsidR="00C209E9" w:rsidRPr="00772F56" w:rsidRDefault="00C209E9" w:rsidP="00772F56">
            <w:pPr>
              <w:widowControl w:val="0"/>
              <w:tabs>
                <w:tab w:val="clear" w:pos="1771"/>
                <w:tab w:val="left" w:pos="0"/>
                <w:tab w:val="left" w:pos="4820"/>
              </w:tabs>
              <w:suppressAutoHyphens w:val="0"/>
              <w:rPr>
                <w:sz w:val="22"/>
                <w:szCs w:val="22"/>
                <w:lang w:val="bg-BG"/>
              </w:rPr>
            </w:pPr>
            <w:r w:rsidRPr="00772F56">
              <w:rPr>
                <w:sz w:val="22"/>
                <w:szCs w:val="22"/>
                <w:lang w:val="bg-BG"/>
              </w:rPr>
              <w:t>Контрол над визуални въздействия и техногенното преобразуване на ландшафтите</w:t>
            </w:r>
          </w:p>
        </w:tc>
      </w:tr>
      <w:tr w:rsidR="00C209E9" w:rsidRPr="00772F56" w14:paraId="501F50B3" w14:textId="77777777" w:rsidTr="00155889">
        <w:trPr>
          <w:trHeight w:val="283"/>
        </w:trPr>
        <w:tc>
          <w:tcPr>
            <w:tcW w:w="0" w:type="auto"/>
          </w:tcPr>
          <w:p w14:paraId="2CF59AB5" w14:textId="38480862" w:rsidR="00C209E9" w:rsidRPr="00772F56" w:rsidRDefault="00C209E9" w:rsidP="00772F56">
            <w:pPr>
              <w:widowControl w:val="0"/>
              <w:tabs>
                <w:tab w:val="left" w:pos="0"/>
                <w:tab w:val="left" w:pos="4820"/>
              </w:tabs>
              <w:rPr>
                <w:rFonts w:eastAsia="Calibri"/>
                <w:b/>
                <w:bCs/>
                <w:sz w:val="22"/>
                <w:szCs w:val="22"/>
                <w:lang w:val="bg-BG"/>
              </w:rPr>
            </w:pPr>
            <w:r w:rsidRPr="00772F56">
              <w:rPr>
                <w:rFonts w:eastAsia="Calibri"/>
                <w:b/>
                <w:bCs/>
                <w:sz w:val="22"/>
                <w:szCs w:val="22"/>
                <w:lang w:val="bg-BG"/>
              </w:rPr>
              <w:t>Културно-историческо наследство</w:t>
            </w:r>
          </w:p>
        </w:tc>
        <w:tc>
          <w:tcPr>
            <w:tcW w:w="2416" w:type="pct"/>
          </w:tcPr>
          <w:p w14:paraId="653CE3B9" w14:textId="5D1D9058" w:rsidR="00C209E9" w:rsidRPr="00772F56" w:rsidRDefault="00C209E9" w:rsidP="00772F56">
            <w:pPr>
              <w:widowControl w:val="0"/>
              <w:tabs>
                <w:tab w:val="clear" w:pos="1771"/>
                <w:tab w:val="left" w:pos="0"/>
                <w:tab w:val="left" w:pos="4820"/>
              </w:tabs>
              <w:suppressAutoHyphens w:val="0"/>
              <w:rPr>
                <w:sz w:val="22"/>
                <w:szCs w:val="22"/>
                <w:lang w:val="bg-BG"/>
              </w:rPr>
            </w:pPr>
            <w:r w:rsidRPr="00772F56">
              <w:rPr>
                <w:sz w:val="22"/>
                <w:szCs w:val="22"/>
                <w:lang w:val="bg-BG"/>
              </w:rPr>
              <w:t>Съгласуване на всички бъдещи инвестиционни намерения с компетентните органи.</w:t>
            </w:r>
          </w:p>
        </w:tc>
        <w:tc>
          <w:tcPr>
            <w:tcW w:w="1520" w:type="pct"/>
          </w:tcPr>
          <w:p w14:paraId="6BF92578" w14:textId="5237566F" w:rsidR="00C209E9" w:rsidRPr="00772F56" w:rsidRDefault="00C209E9" w:rsidP="00772F56">
            <w:pPr>
              <w:widowControl w:val="0"/>
              <w:tabs>
                <w:tab w:val="clear" w:pos="1771"/>
                <w:tab w:val="left" w:pos="0"/>
                <w:tab w:val="left" w:pos="4820"/>
              </w:tabs>
              <w:suppressAutoHyphens w:val="0"/>
              <w:rPr>
                <w:sz w:val="22"/>
                <w:szCs w:val="22"/>
                <w:lang w:val="bg-BG"/>
              </w:rPr>
            </w:pPr>
            <w:r w:rsidRPr="00772F56">
              <w:rPr>
                <w:sz w:val="22"/>
                <w:szCs w:val="22"/>
                <w:lang w:val="bg-BG"/>
              </w:rPr>
              <w:t>Предотвратяване унищожаването на археологически обекти или структури.</w:t>
            </w:r>
          </w:p>
        </w:tc>
      </w:tr>
      <w:tr w:rsidR="00970969" w:rsidRPr="00772F56" w14:paraId="69E8A6EA" w14:textId="77777777" w:rsidTr="00DB6B85">
        <w:trPr>
          <w:trHeight w:val="283"/>
        </w:trPr>
        <w:tc>
          <w:tcPr>
            <w:tcW w:w="0" w:type="auto"/>
            <w:vMerge w:val="restart"/>
          </w:tcPr>
          <w:p w14:paraId="33E340E5" w14:textId="276A11EA" w:rsidR="00970969" w:rsidRPr="00772F56" w:rsidRDefault="00970969" w:rsidP="00772F56">
            <w:pPr>
              <w:widowControl w:val="0"/>
              <w:tabs>
                <w:tab w:val="left" w:pos="0"/>
                <w:tab w:val="left" w:pos="4820"/>
              </w:tabs>
              <w:rPr>
                <w:rFonts w:eastAsia="Calibri"/>
                <w:b/>
                <w:bCs/>
                <w:sz w:val="22"/>
                <w:szCs w:val="22"/>
                <w:lang w:val="bg-BG"/>
              </w:rPr>
            </w:pPr>
            <w:r w:rsidRPr="00772F56">
              <w:rPr>
                <w:rFonts w:eastAsia="Calibri"/>
                <w:b/>
                <w:bCs/>
                <w:sz w:val="22"/>
                <w:szCs w:val="22"/>
                <w:lang w:val="bg-BG"/>
              </w:rPr>
              <w:t>Биологично разнообразие</w:t>
            </w:r>
          </w:p>
        </w:tc>
        <w:tc>
          <w:tcPr>
            <w:tcW w:w="2416" w:type="pct"/>
            <w:vAlign w:val="center"/>
          </w:tcPr>
          <w:p w14:paraId="303D60EB" w14:textId="21DDC1B5"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При рекултивация и озеленяване на нарушени терени да се използват само автохтонни растителни видове; да се избягват неместни, инвазивни или потенциално инвазивни видове</w:t>
            </w:r>
          </w:p>
        </w:tc>
        <w:tc>
          <w:tcPr>
            <w:tcW w:w="1520" w:type="pct"/>
            <w:vAlign w:val="center"/>
          </w:tcPr>
          <w:p w14:paraId="3DBBD50A" w14:textId="535D01E9"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Предотвратява въвеждането и разпространението на инвазивни видове в съседни естествени местообитания</w:t>
            </w:r>
          </w:p>
        </w:tc>
      </w:tr>
      <w:tr w:rsidR="00970969" w:rsidRPr="00772F56" w14:paraId="74AD3D0A" w14:textId="77777777" w:rsidTr="00155889">
        <w:trPr>
          <w:trHeight w:val="283"/>
        </w:trPr>
        <w:tc>
          <w:tcPr>
            <w:tcW w:w="0" w:type="auto"/>
            <w:vMerge/>
          </w:tcPr>
          <w:p w14:paraId="6636E7E0" w14:textId="77777777" w:rsidR="00970969" w:rsidRPr="00772F56" w:rsidRDefault="00970969" w:rsidP="00772F56">
            <w:pPr>
              <w:widowControl w:val="0"/>
              <w:tabs>
                <w:tab w:val="left" w:pos="0"/>
                <w:tab w:val="left" w:pos="4820"/>
              </w:tabs>
              <w:rPr>
                <w:rFonts w:eastAsia="Calibri"/>
                <w:b/>
                <w:bCs/>
                <w:sz w:val="22"/>
                <w:szCs w:val="22"/>
                <w:lang w:val="bg-BG"/>
              </w:rPr>
            </w:pPr>
          </w:p>
        </w:tc>
        <w:tc>
          <w:tcPr>
            <w:tcW w:w="2416" w:type="pct"/>
          </w:tcPr>
          <w:p w14:paraId="636A71A3" w14:textId="321F3A96"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 xml:space="preserve">Преди началото на строителни дейности да се проведе теренно проучване за наличие на консервационно значими растителни видове в засегнатата територия. При установяване на такива те да бъдат преместени в подходящо местообитание в близост, след съгласуване на план за преместване с компетентния орган и получаване на разрешително по </w:t>
            </w:r>
            <w:r w:rsidRPr="00772F56">
              <w:rPr>
                <w:iCs/>
                <w:color w:val="000000" w:themeColor="text1"/>
                <w:sz w:val="22"/>
                <w:szCs w:val="22"/>
                <w:lang w:val="bg-BG"/>
              </w:rPr>
              <w:t>Наредба № 8 за реда и условията за издаване на разрешителни за изключенията от забраните, въведени със Закона за биологичното разнообразие .</w:t>
            </w:r>
          </w:p>
        </w:tc>
        <w:tc>
          <w:tcPr>
            <w:tcW w:w="1520" w:type="pct"/>
          </w:tcPr>
          <w:p w14:paraId="05965E53" w14:textId="73175864"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Предотвратява загубата на защитени растения</w:t>
            </w:r>
          </w:p>
        </w:tc>
      </w:tr>
      <w:tr w:rsidR="00970969" w:rsidRPr="00772F56" w14:paraId="4DE2F158" w14:textId="77777777" w:rsidTr="00155889">
        <w:trPr>
          <w:trHeight w:val="283"/>
        </w:trPr>
        <w:tc>
          <w:tcPr>
            <w:tcW w:w="0" w:type="auto"/>
            <w:vMerge/>
          </w:tcPr>
          <w:p w14:paraId="3A0CAFEE" w14:textId="77777777" w:rsidR="00970969" w:rsidRPr="00772F56" w:rsidRDefault="00970969" w:rsidP="00772F56">
            <w:pPr>
              <w:widowControl w:val="0"/>
              <w:tabs>
                <w:tab w:val="left" w:pos="0"/>
                <w:tab w:val="left" w:pos="4820"/>
              </w:tabs>
              <w:rPr>
                <w:rFonts w:eastAsia="Calibri"/>
                <w:b/>
                <w:bCs/>
                <w:sz w:val="22"/>
                <w:szCs w:val="22"/>
                <w:lang w:val="bg-BG"/>
              </w:rPr>
            </w:pPr>
          </w:p>
        </w:tc>
        <w:tc>
          <w:tcPr>
            <w:tcW w:w="2416" w:type="pct"/>
          </w:tcPr>
          <w:p w14:paraId="13C6132F" w14:textId="2ED25224" w:rsidR="00970969" w:rsidRPr="00772F56" w:rsidRDefault="00970969" w:rsidP="00772F56">
            <w:pPr>
              <w:rPr>
                <w:color w:val="000000" w:themeColor="text1"/>
                <w:sz w:val="22"/>
                <w:szCs w:val="22"/>
                <w:lang w:val="bg-BG"/>
              </w:rPr>
            </w:pPr>
            <w:r w:rsidRPr="00772F56">
              <w:rPr>
                <w:color w:val="000000" w:themeColor="text1"/>
                <w:sz w:val="22"/>
                <w:szCs w:val="22"/>
                <w:lang w:val="bg-BG"/>
              </w:rPr>
              <w:t xml:space="preserve">Забрана за изсичане на дървета с хралупи, хлабава кора и гниеща дървесина в строителния отпечатък. Преди строителство в зони с горски фрагменти — задължително обследване за идентификация на такива дървета. Установените дървета се изключват от строителния отпечатък, а позициите на турбините се ситуират на минимум 200 m от тях. </w:t>
            </w:r>
          </w:p>
        </w:tc>
        <w:tc>
          <w:tcPr>
            <w:tcW w:w="1520" w:type="pct"/>
          </w:tcPr>
          <w:p w14:paraId="30DA9DC2" w14:textId="5D02B6F3"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Предотвратява загуба на микроместообитания на горски бръмбари (Cerambyx cerdo, Lucanus cervus, Rosalia alpina, Osmoderma barnabita) и смъртност на прилепи (Barbastella barbastellus, Myotis bechsteinii), вкл. при излитане от горски убежища.</w:t>
            </w:r>
          </w:p>
        </w:tc>
      </w:tr>
      <w:tr w:rsidR="00970969" w:rsidRPr="00772F56" w14:paraId="3B10530F" w14:textId="77777777" w:rsidTr="00DB6B85">
        <w:trPr>
          <w:trHeight w:val="283"/>
        </w:trPr>
        <w:tc>
          <w:tcPr>
            <w:tcW w:w="0" w:type="auto"/>
            <w:vMerge/>
          </w:tcPr>
          <w:p w14:paraId="12A59646" w14:textId="77777777" w:rsidR="00970969" w:rsidRPr="00772F56" w:rsidRDefault="00970969" w:rsidP="00772F56">
            <w:pPr>
              <w:widowControl w:val="0"/>
              <w:tabs>
                <w:tab w:val="left" w:pos="0"/>
                <w:tab w:val="left" w:pos="4820"/>
              </w:tabs>
              <w:rPr>
                <w:rFonts w:eastAsia="Calibri"/>
                <w:b/>
                <w:bCs/>
                <w:sz w:val="22"/>
                <w:szCs w:val="22"/>
                <w:lang w:val="bg-BG"/>
              </w:rPr>
            </w:pPr>
          </w:p>
        </w:tc>
        <w:tc>
          <w:tcPr>
            <w:tcW w:w="2416" w:type="pct"/>
            <w:vAlign w:val="center"/>
          </w:tcPr>
          <w:p w14:paraId="7582B319" w14:textId="788203A2"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 xml:space="preserve">Преди началото на строителство да се проведе  теренно проучване за </w:t>
            </w:r>
            <w:r w:rsidRPr="00772F56">
              <w:rPr>
                <w:color w:val="000000" w:themeColor="text1"/>
                <w:sz w:val="22"/>
                <w:szCs w:val="22"/>
                <w:lang w:val="bg-BG"/>
              </w:rPr>
              <w:lastRenderedPageBreak/>
              <w:t xml:space="preserve">наличие на земноводни и влечуги в засегнатата територия. При установяване на такива те да бъдат преместени в подходящо местообитание. Дейността да се извърши след съгласуване на план за преместване с компетентния орган и получаване на разрешително по </w:t>
            </w:r>
            <w:r w:rsidRPr="00772F56">
              <w:rPr>
                <w:iCs/>
                <w:color w:val="000000" w:themeColor="text1"/>
                <w:sz w:val="22"/>
                <w:szCs w:val="22"/>
                <w:lang w:val="bg-BG"/>
              </w:rPr>
              <w:t xml:space="preserve">Наредба № 8 за реда и условията за издаване на разрешителни за изключенията от забраните, въведени със Закона за биологичното разнообразие </w:t>
            </w:r>
          </w:p>
        </w:tc>
        <w:tc>
          <w:tcPr>
            <w:tcW w:w="1520" w:type="pct"/>
            <w:vAlign w:val="center"/>
          </w:tcPr>
          <w:p w14:paraId="321DC4B6" w14:textId="1CDE9276"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lastRenderedPageBreak/>
              <w:t>Редуцира загубата на индивиди</w:t>
            </w:r>
          </w:p>
        </w:tc>
      </w:tr>
      <w:tr w:rsidR="00970969" w:rsidRPr="00772F56" w14:paraId="668D14C4" w14:textId="77777777" w:rsidTr="00155889">
        <w:trPr>
          <w:trHeight w:val="283"/>
        </w:trPr>
        <w:tc>
          <w:tcPr>
            <w:tcW w:w="0" w:type="auto"/>
            <w:vMerge/>
          </w:tcPr>
          <w:p w14:paraId="7626EAC0" w14:textId="77777777" w:rsidR="00970969" w:rsidRPr="00772F56" w:rsidRDefault="00970969" w:rsidP="00772F56">
            <w:pPr>
              <w:widowControl w:val="0"/>
              <w:tabs>
                <w:tab w:val="left" w:pos="0"/>
                <w:tab w:val="left" w:pos="4820"/>
              </w:tabs>
              <w:rPr>
                <w:rFonts w:eastAsia="Calibri"/>
                <w:b/>
                <w:bCs/>
                <w:sz w:val="22"/>
                <w:szCs w:val="22"/>
                <w:lang w:val="bg-BG"/>
              </w:rPr>
            </w:pPr>
          </w:p>
        </w:tc>
        <w:tc>
          <w:tcPr>
            <w:tcW w:w="2416" w:type="pct"/>
          </w:tcPr>
          <w:p w14:paraId="4E08AFC0" w14:textId="21A5811A"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 xml:space="preserve">Преди началото на строителство да се проведе  теренно проучване за наличие на дупки/колонии на консервационно значими бозайници, както и за наличие на Lutra lutra (в крайречни местообитания). При установено присъствие: да се осигури минимален буфер от 300 m около установени дупки, колонии и бреговата линия на водното тяло в участъка с установено присъствие на </w:t>
            </w:r>
            <w:r w:rsidRPr="00772F56">
              <w:rPr>
                <w:i/>
                <w:iCs/>
                <w:color w:val="000000" w:themeColor="text1"/>
                <w:sz w:val="22"/>
                <w:szCs w:val="22"/>
                <w:lang w:val="bg-BG"/>
              </w:rPr>
              <w:t>Lutra lutra</w:t>
            </w:r>
            <w:r w:rsidRPr="00772F56">
              <w:rPr>
                <w:color w:val="000000" w:themeColor="text1"/>
                <w:sz w:val="22"/>
                <w:szCs w:val="22"/>
                <w:lang w:val="bg-BG"/>
              </w:rPr>
              <w:t>.</w:t>
            </w:r>
          </w:p>
        </w:tc>
        <w:tc>
          <w:tcPr>
            <w:tcW w:w="1520" w:type="pct"/>
          </w:tcPr>
          <w:p w14:paraId="3E4B3716" w14:textId="655679D1"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 xml:space="preserve">Редуцира загубата на индивиди и безпокойство </w:t>
            </w:r>
          </w:p>
        </w:tc>
      </w:tr>
      <w:tr w:rsidR="00970969" w:rsidRPr="00772F56" w14:paraId="234CB922" w14:textId="77777777" w:rsidTr="00155889">
        <w:trPr>
          <w:trHeight w:val="283"/>
        </w:trPr>
        <w:tc>
          <w:tcPr>
            <w:tcW w:w="0" w:type="auto"/>
            <w:vMerge/>
          </w:tcPr>
          <w:p w14:paraId="73BA5D2E" w14:textId="77777777" w:rsidR="00970969" w:rsidRPr="00772F56" w:rsidRDefault="00970969" w:rsidP="00772F56">
            <w:pPr>
              <w:widowControl w:val="0"/>
              <w:tabs>
                <w:tab w:val="left" w:pos="0"/>
                <w:tab w:val="left" w:pos="4820"/>
              </w:tabs>
              <w:rPr>
                <w:rFonts w:eastAsia="Calibri"/>
                <w:b/>
                <w:bCs/>
                <w:sz w:val="22"/>
                <w:szCs w:val="22"/>
                <w:lang w:val="bg-BG"/>
              </w:rPr>
            </w:pPr>
          </w:p>
        </w:tc>
        <w:tc>
          <w:tcPr>
            <w:tcW w:w="2416" w:type="pct"/>
          </w:tcPr>
          <w:p w14:paraId="4F95B242" w14:textId="418C29AE"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За Зони 1, 3, 4, 15, 18 и 19 — задължителна оценка на въздействието върху биокоридорната свързаност при ОВОС, включваща картиране на установени коридорни маршрути на Canis lupus, Ursus arctos. Да не се  допуска прекъсване на коридорни участъци.</w:t>
            </w:r>
          </w:p>
        </w:tc>
        <w:tc>
          <w:tcPr>
            <w:tcW w:w="1520" w:type="pct"/>
          </w:tcPr>
          <w:p w14:paraId="3CE47441" w14:textId="3927E17C"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Редуцира бариерния ефект</w:t>
            </w:r>
          </w:p>
        </w:tc>
      </w:tr>
      <w:tr w:rsidR="00970969" w:rsidRPr="00772F56" w14:paraId="277AB996" w14:textId="77777777" w:rsidTr="00155889">
        <w:trPr>
          <w:trHeight w:val="283"/>
        </w:trPr>
        <w:tc>
          <w:tcPr>
            <w:tcW w:w="0" w:type="auto"/>
            <w:vMerge/>
          </w:tcPr>
          <w:p w14:paraId="0C6AF00A" w14:textId="77777777" w:rsidR="00970969" w:rsidRPr="00772F56" w:rsidRDefault="00970969" w:rsidP="00772F56">
            <w:pPr>
              <w:widowControl w:val="0"/>
              <w:tabs>
                <w:tab w:val="left" w:pos="0"/>
                <w:tab w:val="left" w:pos="4820"/>
              </w:tabs>
              <w:rPr>
                <w:rFonts w:eastAsia="Calibri"/>
                <w:b/>
                <w:bCs/>
                <w:sz w:val="22"/>
                <w:szCs w:val="22"/>
                <w:lang w:val="bg-BG"/>
              </w:rPr>
            </w:pPr>
          </w:p>
        </w:tc>
        <w:tc>
          <w:tcPr>
            <w:tcW w:w="2416" w:type="pct"/>
          </w:tcPr>
          <w:p w14:paraId="7D87752A" w14:textId="4A0233C1"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 xml:space="preserve">За Зони 17–21 и 23 — ситуиране на турбини и пътища извън радиус 500 m от местообитания за бърлога на мечка и 200 m – на вълк . </w:t>
            </w:r>
          </w:p>
        </w:tc>
        <w:tc>
          <w:tcPr>
            <w:tcW w:w="1520" w:type="pct"/>
          </w:tcPr>
          <w:p w14:paraId="50A6BBAD" w14:textId="5188478F"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Редуцира безпокойство и загуба на местообитания</w:t>
            </w:r>
          </w:p>
        </w:tc>
      </w:tr>
      <w:tr w:rsidR="00970969" w:rsidRPr="00772F56" w14:paraId="3C4184D8" w14:textId="77777777" w:rsidTr="00DB6B85">
        <w:trPr>
          <w:trHeight w:val="283"/>
        </w:trPr>
        <w:tc>
          <w:tcPr>
            <w:tcW w:w="0" w:type="auto"/>
            <w:vMerge/>
          </w:tcPr>
          <w:p w14:paraId="21483293" w14:textId="77777777" w:rsidR="00970969" w:rsidRPr="00772F56" w:rsidRDefault="00970969" w:rsidP="00772F56">
            <w:pPr>
              <w:widowControl w:val="0"/>
              <w:tabs>
                <w:tab w:val="left" w:pos="0"/>
                <w:tab w:val="left" w:pos="4820"/>
              </w:tabs>
              <w:rPr>
                <w:rFonts w:eastAsia="Calibri"/>
                <w:b/>
                <w:bCs/>
                <w:sz w:val="22"/>
                <w:szCs w:val="22"/>
                <w:lang w:val="bg-BG"/>
              </w:rPr>
            </w:pPr>
          </w:p>
        </w:tc>
        <w:tc>
          <w:tcPr>
            <w:tcW w:w="2416" w:type="pct"/>
            <w:vAlign w:val="center"/>
          </w:tcPr>
          <w:p w14:paraId="69C90013" w14:textId="742E079F"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Адаптивно спиране на турбините при условия на висока прилепна активност, определени индивидуално от хироптеролог за всеки парк въз основа на предконструкционен акустичен мониторинг. Референтните параметри са скорост на вятъра под 6–7 m/s и температура над 12°C в размножителния сезон и над 5°C в миграционния период август–октомври (EUROBATS Publication Series No. 6), конкретните прагови стойности и времеви обхват се калибрират според установената активност.</w:t>
            </w:r>
          </w:p>
        </w:tc>
        <w:tc>
          <w:tcPr>
            <w:tcW w:w="1520" w:type="pct"/>
            <w:vAlign w:val="center"/>
          </w:tcPr>
          <w:p w14:paraId="5F14CE77" w14:textId="24E75454"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Редуцира смъртността при прилепи</w:t>
            </w:r>
          </w:p>
        </w:tc>
      </w:tr>
      <w:tr w:rsidR="00970969" w:rsidRPr="00772F56" w14:paraId="0D347F10" w14:textId="77777777" w:rsidTr="00DB6B85">
        <w:trPr>
          <w:trHeight w:val="283"/>
        </w:trPr>
        <w:tc>
          <w:tcPr>
            <w:tcW w:w="0" w:type="auto"/>
            <w:vMerge/>
          </w:tcPr>
          <w:p w14:paraId="75B9AA48" w14:textId="77777777" w:rsidR="00970969" w:rsidRPr="00772F56" w:rsidRDefault="00970969" w:rsidP="00772F56">
            <w:pPr>
              <w:widowControl w:val="0"/>
              <w:tabs>
                <w:tab w:val="left" w:pos="0"/>
                <w:tab w:val="left" w:pos="4820"/>
              </w:tabs>
              <w:rPr>
                <w:rFonts w:eastAsia="Calibri"/>
                <w:b/>
                <w:bCs/>
                <w:sz w:val="22"/>
                <w:szCs w:val="22"/>
                <w:lang w:val="bg-BG"/>
              </w:rPr>
            </w:pPr>
          </w:p>
        </w:tc>
        <w:tc>
          <w:tcPr>
            <w:tcW w:w="2416" w:type="pct"/>
            <w:vAlign w:val="center"/>
          </w:tcPr>
          <w:p w14:paraId="6EC695F2" w14:textId="599ACDD7"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Акустичните ултразвукови системи да се съобразят с видовото разнообразие в конкретната зона.</w:t>
            </w:r>
          </w:p>
        </w:tc>
        <w:tc>
          <w:tcPr>
            <w:tcW w:w="1520" w:type="pct"/>
            <w:vAlign w:val="center"/>
          </w:tcPr>
          <w:p w14:paraId="5373669D" w14:textId="22D79B35"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Редуцира смъртността при прилепи</w:t>
            </w:r>
          </w:p>
        </w:tc>
      </w:tr>
      <w:tr w:rsidR="00970969" w:rsidRPr="00772F56" w14:paraId="42AE4D3F" w14:textId="77777777" w:rsidTr="00DB6B85">
        <w:trPr>
          <w:trHeight w:val="283"/>
        </w:trPr>
        <w:tc>
          <w:tcPr>
            <w:tcW w:w="0" w:type="auto"/>
            <w:vMerge/>
          </w:tcPr>
          <w:p w14:paraId="6474AB46" w14:textId="77777777" w:rsidR="00970969" w:rsidRPr="00772F56" w:rsidRDefault="00970969" w:rsidP="00772F56">
            <w:pPr>
              <w:widowControl w:val="0"/>
              <w:tabs>
                <w:tab w:val="left" w:pos="0"/>
                <w:tab w:val="left" w:pos="4820"/>
              </w:tabs>
              <w:rPr>
                <w:rFonts w:eastAsia="Calibri"/>
                <w:b/>
                <w:bCs/>
                <w:sz w:val="22"/>
                <w:szCs w:val="22"/>
                <w:lang w:val="bg-BG"/>
              </w:rPr>
            </w:pPr>
          </w:p>
        </w:tc>
        <w:tc>
          <w:tcPr>
            <w:tcW w:w="2416" w:type="pct"/>
            <w:vAlign w:val="center"/>
          </w:tcPr>
          <w:p w14:paraId="6ADB8E2B" w14:textId="21E77466"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 xml:space="preserve">На базата на резултатите от мониторинга и консултации със заинтересовани страни и компетентния орган – да се определи наличието на активни гнезда на чувствителни видове птици и да не се изграждат ветрогенератори във видово -специфични буфери (съгласно Насоки на </w:t>
            </w:r>
            <w:r w:rsidRPr="00772F56">
              <w:rPr>
                <w:color w:val="000000" w:themeColor="text1"/>
                <w:sz w:val="22"/>
                <w:szCs w:val="22"/>
                <w:lang w:val="bg-BG"/>
              </w:rPr>
              <w:lastRenderedPageBreak/>
              <w:t>МОСВ</w:t>
            </w:r>
            <w:r w:rsidRPr="00772F56">
              <w:rPr>
                <w:rStyle w:val="FootnoteReference"/>
                <w:color w:val="000000" w:themeColor="text1"/>
                <w:sz w:val="22"/>
                <w:szCs w:val="22"/>
                <w:lang w:val="bg-BG"/>
              </w:rPr>
              <w:footnoteReference w:id="21"/>
            </w:r>
            <w:r w:rsidRPr="00772F56">
              <w:rPr>
                <w:color w:val="000000" w:themeColor="text1"/>
                <w:sz w:val="22"/>
                <w:szCs w:val="22"/>
                <w:lang w:val="bg-BG"/>
              </w:rPr>
              <w:t>, Приложение 2)</w:t>
            </w:r>
          </w:p>
        </w:tc>
        <w:tc>
          <w:tcPr>
            <w:tcW w:w="1520" w:type="pct"/>
            <w:vAlign w:val="center"/>
          </w:tcPr>
          <w:p w14:paraId="03E9FD7D" w14:textId="2B9DFEB4"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lastRenderedPageBreak/>
              <w:t>Редуцира загуба на индивиди и безпокойство</w:t>
            </w:r>
          </w:p>
        </w:tc>
      </w:tr>
      <w:tr w:rsidR="00970969" w:rsidRPr="00772F56" w14:paraId="759467CB" w14:textId="77777777" w:rsidTr="00DB6B85">
        <w:trPr>
          <w:trHeight w:val="283"/>
        </w:trPr>
        <w:tc>
          <w:tcPr>
            <w:tcW w:w="0" w:type="auto"/>
            <w:vMerge/>
          </w:tcPr>
          <w:p w14:paraId="0C09342A" w14:textId="77777777" w:rsidR="00970969" w:rsidRPr="00772F56" w:rsidRDefault="00970969" w:rsidP="00772F56">
            <w:pPr>
              <w:widowControl w:val="0"/>
              <w:tabs>
                <w:tab w:val="left" w:pos="0"/>
                <w:tab w:val="left" w:pos="4820"/>
              </w:tabs>
              <w:rPr>
                <w:rFonts w:eastAsia="Calibri"/>
                <w:b/>
                <w:bCs/>
                <w:sz w:val="22"/>
                <w:szCs w:val="22"/>
                <w:lang w:val="bg-BG"/>
              </w:rPr>
            </w:pPr>
          </w:p>
        </w:tc>
        <w:tc>
          <w:tcPr>
            <w:tcW w:w="2416" w:type="pct"/>
            <w:vAlign w:val="center"/>
          </w:tcPr>
          <w:p w14:paraId="5822E1D5" w14:textId="6741055F"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При проектиране на конкретни инвестиционни предложения — ориентацията на редиците турбини, разстоянията между тях и наличието на свободни коридори да се определят въз основа на резултатите от орнитологичния мониторинг, като отговарят на следните условия: при линейни паркове — редиците да са успоредни, а не перпендикулярни на основните направления на полета на мигриращите ята; минимално разстояние между турбините в един ред — 600 m, между редовете — 1 000 m; в по-големи паркове да се оставят свободни коридори с ширина минимум 2 000 m между групи турбини; турбините да не се разполагат в радиус 300 m от ключови елементи на ландшафта — реки, влажни зони, скални венци.</w:t>
            </w:r>
          </w:p>
        </w:tc>
        <w:tc>
          <w:tcPr>
            <w:tcW w:w="1520" w:type="pct"/>
            <w:vAlign w:val="center"/>
          </w:tcPr>
          <w:p w14:paraId="4D3E9985" w14:textId="44780060" w:rsidR="00970969" w:rsidRPr="00772F56" w:rsidRDefault="00970969" w:rsidP="00772F56">
            <w:pPr>
              <w:widowControl w:val="0"/>
              <w:tabs>
                <w:tab w:val="left" w:pos="0"/>
                <w:tab w:val="left" w:pos="4820"/>
              </w:tabs>
              <w:rPr>
                <w:sz w:val="22"/>
                <w:szCs w:val="22"/>
                <w:lang w:val="bg-BG"/>
              </w:rPr>
            </w:pPr>
            <w:r w:rsidRPr="00772F56">
              <w:rPr>
                <w:color w:val="000000" w:themeColor="text1"/>
                <w:sz w:val="22"/>
                <w:szCs w:val="22"/>
                <w:lang w:val="bg-BG"/>
              </w:rPr>
              <w:t>Намалява бариерния ефект и риска от сблъсък при мигриращи реещи се птици; осигурява функционални коридори за преминаване на ятата между турбините; редуцира функционалната загуба на ловни и миграционни местообитания</w:t>
            </w:r>
          </w:p>
        </w:tc>
      </w:tr>
      <w:tr w:rsidR="001867CC" w:rsidRPr="00772F56" w14:paraId="2D3F7823" w14:textId="77777777" w:rsidTr="00EE2FED">
        <w:trPr>
          <w:trHeight w:val="283"/>
        </w:trPr>
        <w:tc>
          <w:tcPr>
            <w:tcW w:w="0" w:type="auto"/>
          </w:tcPr>
          <w:p w14:paraId="209534F4" w14:textId="09D11963" w:rsidR="001867CC" w:rsidRPr="00772F56" w:rsidRDefault="001867CC" w:rsidP="00772F56">
            <w:pPr>
              <w:widowControl w:val="0"/>
              <w:tabs>
                <w:tab w:val="clear" w:pos="1771"/>
                <w:tab w:val="left" w:pos="0"/>
                <w:tab w:val="left" w:pos="4820"/>
              </w:tabs>
              <w:suppressAutoHyphens w:val="0"/>
              <w:rPr>
                <w:rFonts w:eastAsia="Calibri"/>
                <w:b/>
                <w:bCs/>
                <w:sz w:val="22"/>
                <w:szCs w:val="22"/>
                <w:lang w:val="bg-BG"/>
              </w:rPr>
            </w:pPr>
            <w:r w:rsidRPr="00772F56">
              <w:rPr>
                <w:rFonts w:eastAsia="Calibri"/>
                <w:b/>
                <w:bCs/>
                <w:sz w:val="22"/>
                <w:szCs w:val="22"/>
                <w:lang w:val="bg-BG"/>
              </w:rPr>
              <w:t>Здравно-хигиенни условия на средата</w:t>
            </w:r>
          </w:p>
        </w:tc>
        <w:tc>
          <w:tcPr>
            <w:tcW w:w="2416" w:type="pct"/>
          </w:tcPr>
          <w:p w14:paraId="171D4A96" w14:textId="1E5B5B2E" w:rsidR="001867CC" w:rsidRPr="00772F56" w:rsidRDefault="001867CC" w:rsidP="00772F56">
            <w:pPr>
              <w:widowControl w:val="0"/>
              <w:tabs>
                <w:tab w:val="clear" w:pos="1771"/>
                <w:tab w:val="left" w:pos="4820"/>
              </w:tabs>
              <w:suppressAutoHyphens w:val="0"/>
              <w:rPr>
                <w:sz w:val="22"/>
                <w:szCs w:val="22"/>
                <w:lang w:val="bg-BG"/>
              </w:rPr>
            </w:pPr>
            <w:r w:rsidRPr="00772F56">
              <w:rPr>
                <w:sz w:val="22"/>
                <w:szCs w:val="22"/>
                <w:lang w:val="bg-BG"/>
              </w:rPr>
              <w:t xml:space="preserve">Прилагане на заложените мерки по останалите компоненти и фактори на средата, така че да се гарантира опазване на околната среда от дейностите </w:t>
            </w:r>
            <w:r w:rsidR="00A83870" w:rsidRPr="00772F56">
              <w:rPr>
                <w:sz w:val="22"/>
                <w:szCs w:val="22"/>
                <w:lang w:val="bg-BG"/>
              </w:rPr>
              <w:t>в границите на приоритетните зони и новоизградените вятърни паркове</w:t>
            </w:r>
            <w:r w:rsidRPr="00772F56">
              <w:rPr>
                <w:sz w:val="22"/>
                <w:szCs w:val="22"/>
                <w:lang w:val="bg-BG"/>
              </w:rPr>
              <w:t xml:space="preserve"> и да не се допуска влошаване на здравно-хигиенните условия на средата.</w:t>
            </w:r>
          </w:p>
        </w:tc>
        <w:tc>
          <w:tcPr>
            <w:tcW w:w="1520" w:type="pct"/>
          </w:tcPr>
          <w:p w14:paraId="59C31D14" w14:textId="69D1AA6A" w:rsidR="001867CC" w:rsidRPr="00772F56" w:rsidRDefault="001867CC" w:rsidP="00772F56">
            <w:pPr>
              <w:widowControl w:val="0"/>
              <w:tabs>
                <w:tab w:val="clear" w:pos="1771"/>
                <w:tab w:val="left" w:pos="0"/>
                <w:tab w:val="left" w:pos="4820"/>
              </w:tabs>
              <w:suppressAutoHyphens w:val="0"/>
              <w:rPr>
                <w:sz w:val="22"/>
                <w:szCs w:val="22"/>
                <w:lang w:val="bg-BG"/>
              </w:rPr>
            </w:pPr>
            <w:r w:rsidRPr="00772F56">
              <w:rPr>
                <w:sz w:val="22"/>
                <w:szCs w:val="22"/>
                <w:lang w:val="bg-BG"/>
              </w:rPr>
              <w:t xml:space="preserve">Опазване здравето и живота </w:t>
            </w:r>
            <w:r w:rsidR="00CF5306" w:rsidRPr="00772F56">
              <w:rPr>
                <w:sz w:val="22"/>
                <w:szCs w:val="22"/>
                <w:lang w:val="bg-BG"/>
              </w:rPr>
              <w:t>на работниците</w:t>
            </w:r>
            <w:r w:rsidRPr="00772F56">
              <w:rPr>
                <w:sz w:val="22"/>
                <w:szCs w:val="22"/>
                <w:lang w:val="bg-BG"/>
              </w:rPr>
              <w:t xml:space="preserve"> и живеещите в близост до същите</w:t>
            </w:r>
          </w:p>
        </w:tc>
      </w:tr>
      <w:tr w:rsidR="00B95BE6" w:rsidRPr="00772F56" w14:paraId="5693DBC1" w14:textId="77777777" w:rsidTr="00EE2FED">
        <w:trPr>
          <w:trHeight w:val="283"/>
        </w:trPr>
        <w:tc>
          <w:tcPr>
            <w:tcW w:w="0" w:type="auto"/>
          </w:tcPr>
          <w:p w14:paraId="74DC543D" w14:textId="77952DC3" w:rsidR="00B95BE6" w:rsidRPr="00772F56" w:rsidRDefault="00B95BE6" w:rsidP="00772F56">
            <w:pPr>
              <w:widowControl w:val="0"/>
              <w:tabs>
                <w:tab w:val="clear" w:pos="1771"/>
                <w:tab w:val="left" w:pos="0"/>
                <w:tab w:val="left" w:pos="4820"/>
              </w:tabs>
              <w:suppressAutoHyphens w:val="0"/>
              <w:rPr>
                <w:rFonts w:eastAsia="Calibri"/>
                <w:b/>
                <w:bCs/>
                <w:sz w:val="22"/>
                <w:szCs w:val="22"/>
                <w:lang w:val="bg-BG"/>
              </w:rPr>
            </w:pPr>
            <w:r w:rsidRPr="00772F56">
              <w:rPr>
                <w:rFonts w:eastAsia="Calibri"/>
                <w:b/>
                <w:bCs/>
                <w:sz w:val="22"/>
                <w:szCs w:val="22"/>
                <w:lang w:val="bg-BG"/>
              </w:rPr>
              <w:t>Отпадъци</w:t>
            </w:r>
          </w:p>
        </w:tc>
        <w:tc>
          <w:tcPr>
            <w:tcW w:w="2416" w:type="pct"/>
          </w:tcPr>
          <w:p w14:paraId="439899FA" w14:textId="6751F011" w:rsidR="00B95BE6" w:rsidRPr="00772F56" w:rsidRDefault="00B95BE6" w:rsidP="00772F56">
            <w:pPr>
              <w:widowControl w:val="0"/>
              <w:tabs>
                <w:tab w:val="clear" w:pos="1771"/>
                <w:tab w:val="left" w:pos="0"/>
                <w:tab w:val="left" w:pos="4820"/>
              </w:tabs>
              <w:suppressAutoHyphens w:val="0"/>
              <w:rPr>
                <w:sz w:val="22"/>
                <w:szCs w:val="22"/>
                <w:lang w:val="bg-BG"/>
              </w:rPr>
            </w:pPr>
            <w:r w:rsidRPr="00772F56">
              <w:rPr>
                <w:sz w:val="22"/>
                <w:szCs w:val="22"/>
                <w:lang w:val="bg-BG"/>
              </w:rPr>
              <w:t>Недопускане нерегламентирано съхраняване и последващо третиране на образувани отпадъци.</w:t>
            </w:r>
          </w:p>
        </w:tc>
        <w:tc>
          <w:tcPr>
            <w:tcW w:w="1520" w:type="pct"/>
          </w:tcPr>
          <w:p w14:paraId="5057E25D" w14:textId="79D7ACA9" w:rsidR="00B95BE6" w:rsidRPr="00772F56" w:rsidRDefault="00B95BE6" w:rsidP="00772F56">
            <w:pPr>
              <w:widowControl w:val="0"/>
              <w:tabs>
                <w:tab w:val="clear" w:pos="1771"/>
                <w:tab w:val="left" w:pos="0"/>
                <w:tab w:val="left" w:pos="4820"/>
              </w:tabs>
              <w:suppressAutoHyphens w:val="0"/>
              <w:rPr>
                <w:sz w:val="22"/>
                <w:szCs w:val="22"/>
                <w:lang w:val="bg-BG"/>
              </w:rPr>
            </w:pPr>
            <w:r w:rsidRPr="00772F56">
              <w:rPr>
                <w:sz w:val="22"/>
                <w:szCs w:val="22"/>
                <w:lang w:val="bg-BG"/>
              </w:rPr>
              <w:t>Опазване на компонентите на околната среда от увреждане от неправомерно управление на образуваните отпадъци.</w:t>
            </w:r>
          </w:p>
        </w:tc>
      </w:tr>
      <w:tr w:rsidR="00767042" w:rsidRPr="00772F56" w14:paraId="367E3BA1" w14:textId="77777777" w:rsidTr="00EE2FED">
        <w:trPr>
          <w:trHeight w:val="283"/>
        </w:trPr>
        <w:tc>
          <w:tcPr>
            <w:tcW w:w="0" w:type="auto"/>
          </w:tcPr>
          <w:p w14:paraId="5BAE3A0A" w14:textId="595BE75F" w:rsidR="00767042" w:rsidRPr="00772F56" w:rsidRDefault="00767042" w:rsidP="00772F56">
            <w:pPr>
              <w:widowControl w:val="0"/>
              <w:tabs>
                <w:tab w:val="clear" w:pos="1771"/>
                <w:tab w:val="left" w:pos="0"/>
                <w:tab w:val="left" w:pos="4820"/>
              </w:tabs>
              <w:suppressAutoHyphens w:val="0"/>
              <w:rPr>
                <w:rFonts w:eastAsia="Calibri"/>
                <w:b/>
                <w:bCs/>
                <w:sz w:val="22"/>
                <w:szCs w:val="22"/>
                <w:lang w:val="bg-BG"/>
              </w:rPr>
            </w:pPr>
            <w:r w:rsidRPr="00772F56">
              <w:rPr>
                <w:rFonts w:eastAsia="Calibri"/>
                <w:b/>
                <w:bCs/>
                <w:sz w:val="22"/>
                <w:szCs w:val="22"/>
                <w:lang w:val="bg-BG"/>
              </w:rPr>
              <w:t>Опасни химични вещества и смеси</w:t>
            </w:r>
          </w:p>
        </w:tc>
        <w:tc>
          <w:tcPr>
            <w:tcW w:w="2416" w:type="pct"/>
          </w:tcPr>
          <w:p w14:paraId="45F58B2B" w14:textId="05817EEB" w:rsidR="00767042" w:rsidRPr="00772F56" w:rsidRDefault="00767042" w:rsidP="00772F56">
            <w:pPr>
              <w:widowControl w:val="0"/>
              <w:tabs>
                <w:tab w:val="clear" w:pos="1771"/>
                <w:tab w:val="left" w:pos="0"/>
                <w:tab w:val="left" w:pos="4820"/>
              </w:tabs>
              <w:suppressAutoHyphens w:val="0"/>
              <w:rPr>
                <w:sz w:val="22"/>
                <w:szCs w:val="22"/>
                <w:lang w:val="bg-BG"/>
              </w:rPr>
            </w:pPr>
            <w:r w:rsidRPr="00772F56">
              <w:rPr>
                <w:sz w:val="22"/>
                <w:szCs w:val="22"/>
                <w:lang w:val="bg-BG"/>
              </w:rPr>
              <w:t xml:space="preserve">Стриктно спазване на всички инструкции за работа с опасни вещества. Строг контрол и управление. </w:t>
            </w:r>
          </w:p>
        </w:tc>
        <w:tc>
          <w:tcPr>
            <w:tcW w:w="1520" w:type="pct"/>
          </w:tcPr>
          <w:p w14:paraId="77E8BBEC" w14:textId="53EEAC80" w:rsidR="00767042" w:rsidRPr="00772F56" w:rsidRDefault="00767042" w:rsidP="00772F56">
            <w:pPr>
              <w:widowControl w:val="0"/>
              <w:tabs>
                <w:tab w:val="clear" w:pos="1771"/>
                <w:tab w:val="left" w:pos="0"/>
                <w:tab w:val="left" w:pos="4820"/>
              </w:tabs>
              <w:suppressAutoHyphens w:val="0"/>
              <w:rPr>
                <w:sz w:val="22"/>
                <w:szCs w:val="22"/>
                <w:lang w:val="bg-BG"/>
              </w:rPr>
            </w:pPr>
            <w:r w:rsidRPr="00772F56">
              <w:rPr>
                <w:sz w:val="22"/>
                <w:szCs w:val="22"/>
                <w:lang w:val="bg-BG"/>
              </w:rPr>
              <w:t xml:space="preserve">Ограничаване на въздействието от опасните вещества в околната среда и опазване на човешкото здраве. </w:t>
            </w:r>
          </w:p>
        </w:tc>
      </w:tr>
      <w:tr w:rsidR="00CF5306" w:rsidRPr="00772F56" w14:paraId="07707044" w14:textId="77777777" w:rsidTr="00EE2FED">
        <w:trPr>
          <w:trHeight w:val="283"/>
        </w:trPr>
        <w:tc>
          <w:tcPr>
            <w:tcW w:w="0" w:type="auto"/>
            <w:vMerge w:val="restart"/>
          </w:tcPr>
          <w:p w14:paraId="3FCFABA2" w14:textId="524F4185" w:rsidR="00CF5306" w:rsidRPr="00772F56" w:rsidRDefault="00CF5306" w:rsidP="00772F56">
            <w:pPr>
              <w:widowControl w:val="0"/>
              <w:tabs>
                <w:tab w:val="clear" w:pos="1771"/>
                <w:tab w:val="left" w:pos="0"/>
                <w:tab w:val="left" w:pos="4820"/>
              </w:tabs>
              <w:suppressAutoHyphens w:val="0"/>
              <w:rPr>
                <w:rFonts w:eastAsia="Calibri"/>
                <w:b/>
                <w:bCs/>
                <w:sz w:val="22"/>
                <w:szCs w:val="22"/>
                <w:lang w:val="bg-BG"/>
              </w:rPr>
            </w:pPr>
            <w:r w:rsidRPr="00772F56">
              <w:rPr>
                <w:rFonts w:eastAsia="Calibri"/>
                <w:b/>
                <w:bCs/>
                <w:sz w:val="22"/>
                <w:szCs w:val="22"/>
                <w:lang w:val="bg-BG"/>
              </w:rPr>
              <w:t>Вредни физични фактори</w:t>
            </w:r>
          </w:p>
        </w:tc>
        <w:tc>
          <w:tcPr>
            <w:tcW w:w="2416" w:type="pct"/>
          </w:tcPr>
          <w:p w14:paraId="1CF83055" w14:textId="3D8AD1EA" w:rsidR="00CF5306" w:rsidRPr="00772F56" w:rsidRDefault="00CF5306" w:rsidP="00772F56">
            <w:pPr>
              <w:widowControl w:val="0"/>
              <w:tabs>
                <w:tab w:val="clear" w:pos="1771"/>
                <w:tab w:val="left" w:pos="0"/>
                <w:tab w:val="left" w:pos="4820"/>
              </w:tabs>
              <w:suppressAutoHyphens w:val="0"/>
              <w:rPr>
                <w:sz w:val="22"/>
                <w:szCs w:val="22"/>
                <w:lang w:val="bg-BG"/>
              </w:rPr>
            </w:pPr>
            <w:r w:rsidRPr="00772F56">
              <w:rPr>
                <w:sz w:val="22"/>
                <w:szCs w:val="22"/>
                <w:lang w:val="bg-BG"/>
              </w:rPr>
              <w:t>Реализация на конкретни проекти да става въз основа на данни от предварително извършени моделирания на очакваното акустично натоварване на средата от функционирането на вятърните перки, вкл. и в кумулативен аспект с други подобни ИП в района</w:t>
            </w:r>
          </w:p>
        </w:tc>
        <w:tc>
          <w:tcPr>
            <w:tcW w:w="1520" w:type="pct"/>
          </w:tcPr>
          <w:p w14:paraId="7862F57B" w14:textId="68218F3A" w:rsidR="00CF5306" w:rsidRPr="00772F56" w:rsidRDefault="00CF5306" w:rsidP="00772F56">
            <w:pPr>
              <w:widowControl w:val="0"/>
              <w:tabs>
                <w:tab w:val="clear" w:pos="1771"/>
                <w:tab w:val="left" w:pos="0"/>
                <w:tab w:val="left" w:pos="4820"/>
              </w:tabs>
              <w:suppressAutoHyphens w:val="0"/>
              <w:rPr>
                <w:sz w:val="22"/>
                <w:szCs w:val="22"/>
                <w:lang w:val="bg-BG"/>
              </w:rPr>
            </w:pPr>
            <w:r w:rsidRPr="00772F56">
              <w:rPr>
                <w:sz w:val="22"/>
                <w:szCs w:val="22"/>
                <w:lang w:val="bg-BG"/>
              </w:rPr>
              <w:t>Недопускане нарушаването на акустичната среда в близките населени места.</w:t>
            </w:r>
          </w:p>
        </w:tc>
      </w:tr>
      <w:tr w:rsidR="00CF5306" w:rsidRPr="00772F56" w14:paraId="1B959D1B" w14:textId="77777777" w:rsidTr="00EE2FED">
        <w:trPr>
          <w:trHeight w:val="283"/>
        </w:trPr>
        <w:tc>
          <w:tcPr>
            <w:tcW w:w="0" w:type="auto"/>
            <w:vMerge/>
          </w:tcPr>
          <w:p w14:paraId="39A402C0" w14:textId="77777777" w:rsidR="00CF5306" w:rsidRPr="00772F56" w:rsidRDefault="00CF5306" w:rsidP="00772F56">
            <w:pPr>
              <w:widowControl w:val="0"/>
              <w:tabs>
                <w:tab w:val="left" w:pos="0"/>
                <w:tab w:val="left" w:pos="4820"/>
              </w:tabs>
              <w:rPr>
                <w:rFonts w:eastAsia="Calibri"/>
                <w:b/>
                <w:bCs/>
                <w:sz w:val="22"/>
                <w:szCs w:val="22"/>
                <w:lang w:val="bg-BG"/>
              </w:rPr>
            </w:pPr>
          </w:p>
        </w:tc>
        <w:tc>
          <w:tcPr>
            <w:tcW w:w="2416" w:type="pct"/>
          </w:tcPr>
          <w:p w14:paraId="640A59D0" w14:textId="084A25A2" w:rsidR="00CF5306" w:rsidRPr="00772F56" w:rsidRDefault="00CF5306" w:rsidP="00772F56">
            <w:pPr>
              <w:widowControl w:val="0"/>
              <w:tabs>
                <w:tab w:val="left" w:pos="0"/>
                <w:tab w:val="left" w:pos="4820"/>
              </w:tabs>
              <w:rPr>
                <w:sz w:val="22"/>
                <w:szCs w:val="22"/>
                <w:lang w:val="bg-BG"/>
              </w:rPr>
            </w:pPr>
            <w:r w:rsidRPr="00772F56">
              <w:rPr>
                <w:sz w:val="22"/>
                <w:szCs w:val="22"/>
                <w:lang w:val="bg-BG"/>
              </w:rPr>
              <w:t>Използване на технически изправни машини, съоръжения и транспортни средства, така че да не се допуска генерирането на наднормени шумови нива.</w:t>
            </w:r>
          </w:p>
        </w:tc>
        <w:tc>
          <w:tcPr>
            <w:tcW w:w="1520" w:type="pct"/>
          </w:tcPr>
          <w:p w14:paraId="7C246723" w14:textId="1F92779E" w:rsidR="00CF5306" w:rsidRPr="00772F56" w:rsidRDefault="00CF5306" w:rsidP="00772F56">
            <w:pPr>
              <w:widowControl w:val="0"/>
              <w:tabs>
                <w:tab w:val="left" w:pos="0"/>
                <w:tab w:val="left" w:pos="4820"/>
              </w:tabs>
              <w:rPr>
                <w:sz w:val="22"/>
                <w:szCs w:val="22"/>
                <w:lang w:val="bg-BG"/>
              </w:rPr>
            </w:pPr>
            <w:r w:rsidRPr="00772F56">
              <w:rPr>
                <w:sz w:val="22"/>
                <w:szCs w:val="22"/>
                <w:lang w:val="bg-BG"/>
              </w:rPr>
              <w:t>Предотвратяване влошаване на акустичната среда в районите на близките обекти, подлежащи на здравна защита</w:t>
            </w:r>
          </w:p>
        </w:tc>
      </w:tr>
    </w:tbl>
    <w:p w14:paraId="76781E10" w14:textId="77777777" w:rsidR="00B42A51" w:rsidRPr="00607D81" w:rsidRDefault="00B42A51" w:rsidP="00607D81">
      <w:pPr>
        <w:pStyle w:val="GMbodytext"/>
        <w:widowControl w:val="0"/>
        <w:tabs>
          <w:tab w:val="left" w:pos="0"/>
          <w:tab w:val="left" w:pos="4820"/>
        </w:tabs>
        <w:spacing w:before="0" w:after="120" w:line="276" w:lineRule="auto"/>
        <w:jc w:val="both"/>
        <w:sectPr w:rsidR="00B42A51" w:rsidRPr="00607D81" w:rsidSect="00607D81">
          <w:footerReference w:type="default" r:id="rId56"/>
          <w:footerReference w:type="first" r:id="rId57"/>
          <w:pgSz w:w="16834" w:h="11909" w:orient="landscape" w:code="9"/>
          <w:pgMar w:top="567" w:right="851" w:bottom="567" w:left="851" w:header="709" w:footer="709" w:gutter="0"/>
          <w:paperSrc w:first="15" w:other="15"/>
          <w:cols w:space="720"/>
          <w:formProt w:val="0"/>
          <w:docGrid w:linePitch="299"/>
        </w:sectPr>
      </w:pPr>
    </w:p>
    <w:p w14:paraId="79264365" w14:textId="77777777" w:rsidR="009A5D97" w:rsidRPr="00607D81" w:rsidRDefault="0097614B" w:rsidP="00772F56">
      <w:pPr>
        <w:pStyle w:val="Heading1"/>
        <w:pBdr>
          <w:top w:val="single" w:sz="4" w:space="1" w:color="auto"/>
          <w:left w:val="single" w:sz="4" w:space="4" w:color="auto"/>
          <w:bottom w:val="single" w:sz="4" w:space="1" w:color="auto"/>
          <w:right w:val="single" w:sz="4" w:space="4" w:color="auto"/>
        </w:pBdr>
        <w:tabs>
          <w:tab w:val="left" w:pos="4820"/>
        </w:tabs>
        <w:spacing w:before="0" w:after="120" w:line="276" w:lineRule="auto"/>
        <w:jc w:val="both"/>
        <w:rPr>
          <w:rFonts w:ascii="Times New Roman" w:hAnsi="Times New Roman" w:cs="Times New Roman"/>
          <w:sz w:val="24"/>
          <w:szCs w:val="24"/>
        </w:rPr>
      </w:pPr>
      <w:bookmarkStart w:id="233" w:name="_Toc228197185"/>
      <w:r w:rsidRPr="00607D81">
        <w:rPr>
          <w:rFonts w:ascii="Times New Roman" w:hAnsi="Times New Roman" w:cs="Times New Roman"/>
          <w:sz w:val="24"/>
          <w:szCs w:val="24"/>
        </w:rPr>
        <w:lastRenderedPageBreak/>
        <w:t>ОПИСАНИЕ НА МОТИВИТЕ ЗА ИЗБОР НА РАЗГЛЕДАНИТЕ АЛТЕРНАТИВИ И НА МЕТОДИТЕ НА ИЗВЪРШВАНЕ НА ЕКОЛОГИЧНА ОЦЕНКА, ВКЛ. ТРУДНОСТИТЕ ПРИ СЪБИРАНЕ НА НЕОБХОДИМАТА ИНФОРМАЦИЯ</w:t>
      </w:r>
      <w:bookmarkEnd w:id="231"/>
      <w:bookmarkEnd w:id="232"/>
      <w:bookmarkEnd w:id="233"/>
    </w:p>
    <w:p w14:paraId="7B56B03A" w14:textId="5CF57631" w:rsidR="009A5D97" w:rsidRPr="00607D81" w:rsidRDefault="009A5D97"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234" w:name="_Toc254727458"/>
      <w:bookmarkStart w:id="235" w:name="_Toc415753372"/>
      <w:bookmarkStart w:id="236" w:name="_Toc228197186"/>
      <w:r w:rsidRPr="00607D81">
        <w:rPr>
          <w:rFonts w:ascii="Times New Roman" w:hAnsi="Times New Roman"/>
          <w:szCs w:val="24"/>
        </w:rPr>
        <w:t>Мотиви за избор на разгледаните алтернативи</w:t>
      </w:r>
      <w:bookmarkEnd w:id="234"/>
      <w:bookmarkEnd w:id="235"/>
      <w:bookmarkEnd w:id="236"/>
    </w:p>
    <w:p w14:paraId="1D57EDF6" w14:textId="77777777" w:rsidR="000F3571" w:rsidRPr="00607D81" w:rsidRDefault="000F3571" w:rsidP="00607D81">
      <w:pPr>
        <w:pStyle w:val="GMbodytext"/>
        <w:widowControl w:val="0"/>
        <w:tabs>
          <w:tab w:val="left" w:pos="0"/>
          <w:tab w:val="left" w:pos="4820"/>
        </w:tabs>
        <w:spacing w:before="0" w:after="120" w:line="276" w:lineRule="auto"/>
        <w:ind w:firstLine="567"/>
        <w:jc w:val="both"/>
      </w:pPr>
      <w:bookmarkStart w:id="237" w:name="_Toc254727459"/>
      <w:bookmarkStart w:id="238" w:name="_Toc415753373"/>
      <w:r w:rsidRPr="00607D81">
        <w:t xml:space="preserve">За целите на настоящата екологична оценка на </w:t>
      </w:r>
      <w:r w:rsidRPr="00607D81">
        <w:rPr>
          <w:i/>
          <w:iCs/>
        </w:rPr>
        <w:t>Проекта на план за определяне на приоритетни зони за развитие на обекти за производство на електрическа енергия от вятъра</w:t>
      </w:r>
      <w:r w:rsidRPr="00607D81">
        <w:t>, са разгледани следните две алтернативи за неговата реализация, а именно:</w:t>
      </w:r>
    </w:p>
    <w:p w14:paraId="5150C0EC" w14:textId="77777777" w:rsidR="000F3571" w:rsidRPr="00607D81" w:rsidRDefault="000F3571" w:rsidP="00607D81">
      <w:pPr>
        <w:pStyle w:val="GMbodytext"/>
        <w:widowControl w:val="0"/>
        <w:numPr>
          <w:ilvl w:val="0"/>
          <w:numId w:val="79"/>
        </w:numPr>
        <w:tabs>
          <w:tab w:val="left" w:pos="0"/>
          <w:tab w:val="left" w:pos="993"/>
          <w:tab w:val="left" w:pos="4820"/>
        </w:tabs>
        <w:spacing w:before="0" w:after="120" w:line="276" w:lineRule="auto"/>
        <w:ind w:left="851" w:hanging="284"/>
        <w:jc w:val="both"/>
      </w:pPr>
      <w:r w:rsidRPr="00607D81">
        <w:t xml:space="preserve">Нулева алтернатива: Продължение на настоящите процеси и тенденции за развитие на отделни територии в цялата страна за производство на електрическа енергия от вятъра, без прилагане на ППЗ. </w:t>
      </w:r>
    </w:p>
    <w:p w14:paraId="2205ED4F" w14:textId="77777777" w:rsidR="000F3571" w:rsidRPr="00607D81" w:rsidRDefault="000F3571" w:rsidP="00607D81">
      <w:pPr>
        <w:pStyle w:val="GMbodytext"/>
        <w:widowControl w:val="0"/>
        <w:numPr>
          <w:ilvl w:val="0"/>
          <w:numId w:val="79"/>
        </w:numPr>
        <w:tabs>
          <w:tab w:val="left" w:pos="0"/>
          <w:tab w:val="left" w:pos="993"/>
          <w:tab w:val="left" w:pos="4820"/>
        </w:tabs>
        <w:spacing w:before="0" w:after="120" w:line="276" w:lineRule="auto"/>
        <w:ind w:left="851" w:hanging="284"/>
        <w:jc w:val="both"/>
      </w:pPr>
      <w:r w:rsidRPr="00607D81">
        <w:t xml:space="preserve">Прилагане на ППЗ във вида, в който същият е обект на настоящата оценка: Постигане на целта за оползотворяване на вятърната енергия на ниво Европейски съюз и в Република България чрез балансирано планиране на територии за ускорено прилагане на технологии за оползотворяване на енергията на вятъра и трансформирането й в електрическа енергия, съобразено с инвестиционните възможности, компонентите на околната среда и биологичното разнообразие в Република България. </w:t>
      </w:r>
    </w:p>
    <w:p w14:paraId="3B8B69A6" w14:textId="1CCC44FF" w:rsidR="000F3571" w:rsidRPr="00607D81" w:rsidRDefault="002E19F2" w:rsidP="00607D81">
      <w:pPr>
        <w:pStyle w:val="GMbodytext"/>
        <w:widowControl w:val="0"/>
        <w:tabs>
          <w:tab w:val="left" w:pos="0"/>
          <w:tab w:val="left" w:pos="4820"/>
        </w:tabs>
        <w:spacing w:before="0" w:after="120" w:line="276" w:lineRule="auto"/>
        <w:ind w:firstLine="567"/>
        <w:jc w:val="both"/>
      </w:pPr>
      <w:r w:rsidRPr="00607D81">
        <w:t xml:space="preserve">Планът е разработен при </w:t>
      </w:r>
      <w:r w:rsidRPr="00607D81">
        <w:rPr>
          <w:bCs/>
        </w:rPr>
        <w:t>Съгласуваност с европейските и националните политики</w:t>
      </w:r>
      <w:r w:rsidRPr="00607D81">
        <w:t xml:space="preserve"> – Планът е разработен в съответствие с ангажиментите на Република България по отношение на Европейския зелен пакт, Плана REPowerEU, Директива (ЕС) 2018/2001 на Европейския парламент и на Съвета от 11 декември 2018 година за насърчаване използването на енергия от възобновяеми източници, Директива (ЕС) 2023/2413 на Европейския парламент и на Съвета от 18 октомври 2023 година за изменение на Директива (ЕС) 2018/2001, Регламент (ЕС) 2018/1999 и Директива 98/70/ЕО по отношение на насърчаването на енергията от възобновяеми източници и за отмяна на Директива (ЕС) 2015/652 на Съвета, относно насърчаването на използването на енергия от възобновяеми източници, както и Интегрирания национален план в областта на енергетиката и климата (ИНПЕК).</w:t>
      </w:r>
      <w:r w:rsidR="00D34FE7" w:rsidRPr="00607D81">
        <w:t xml:space="preserve"> Разработването на Плана за определяне на приоритетни зони за развитие на обекти за производство на електрическа енергия от вятърна енергия е на основание чл. 5, ал. 2 от ЗЕВИ</w:t>
      </w:r>
      <w:r w:rsidR="00D34FE7" w:rsidRPr="00607D81">
        <w:rPr>
          <w:rFonts w:eastAsia="Arial Unicode MS"/>
        </w:rPr>
        <w:t xml:space="preserve"> </w:t>
      </w:r>
      <w:r w:rsidR="00D34FE7" w:rsidRPr="00607D81">
        <w:t xml:space="preserve">в изпълнение на изискването по чл. 15в от Директива (ЕС) 2023/2413. Предвид това </w:t>
      </w:r>
      <w:r w:rsidR="00D34FE7" w:rsidRPr="00607D81">
        <w:rPr>
          <w:i/>
          <w:iCs/>
        </w:rPr>
        <w:t xml:space="preserve">Проекта на план за определяне на приоритетни зони за развитие на обекти за производство на електрическа енергия от вятъра </w:t>
      </w:r>
      <w:r w:rsidR="000D5821" w:rsidRPr="00607D81">
        <w:t>определя приоритетни зони, отговарящи на съответните нормативни изисквания, без алтернатива по местоположение на същите.</w:t>
      </w:r>
    </w:p>
    <w:p w14:paraId="1113AF4A" w14:textId="60D0FB5C" w:rsidR="000C5F5C" w:rsidRPr="00607D81" w:rsidRDefault="000F3571" w:rsidP="00607D81">
      <w:pPr>
        <w:pStyle w:val="GMbodytext"/>
        <w:widowControl w:val="0"/>
        <w:tabs>
          <w:tab w:val="left" w:pos="0"/>
          <w:tab w:val="left" w:pos="4820"/>
        </w:tabs>
        <w:spacing w:before="0" w:after="120" w:line="276" w:lineRule="auto"/>
        <w:ind w:firstLine="567"/>
        <w:jc w:val="both"/>
      </w:pPr>
      <w:r w:rsidRPr="00607D81">
        <w:t xml:space="preserve">В таблица </w:t>
      </w:r>
      <w:r w:rsidR="00A53D1B" w:rsidRPr="00607D81">
        <w:t xml:space="preserve">73 на ДЕО </w:t>
      </w:r>
      <w:r w:rsidRPr="00607D81">
        <w:t>е направено сравнение между представените по-горе алтернативи</w:t>
      </w:r>
      <w:r w:rsidR="000C5F5C" w:rsidRPr="00607D81">
        <w:t>.</w:t>
      </w:r>
    </w:p>
    <w:p w14:paraId="6E77A97A" w14:textId="77777777" w:rsidR="00F54AA4" w:rsidRPr="00607D81" w:rsidRDefault="00F54AA4" w:rsidP="00607D81">
      <w:pPr>
        <w:pStyle w:val="GMbodytext"/>
        <w:widowControl w:val="0"/>
        <w:tabs>
          <w:tab w:val="left" w:pos="0"/>
          <w:tab w:val="left" w:pos="4820"/>
        </w:tabs>
        <w:spacing w:before="0" w:after="120" w:line="276" w:lineRule="auto"/>
        <w:ind w:firstLine="720"/>
        <w:jc w:val="both"/>
      </w:pPr>
      <w:r w:rsidRPr="00607D81">
        <w:t>От направеното сравнение между „</w:t>
      </w:r>
      <w:r w:rsidRPr="00607D81">
        <w:rPr>
          <w:i/>
          <w:iCs/>
        </w:rPr>
        <w:t>нулева алтернатива</w:t>
      </w:r>
      <w:r w:rsidRPr="00607D81">
        <w:t>” и „</w:t>
      </w:r>
      <w:r w:rsidRPr="00607D81">
        <w:rPr>
          <w:i/>
          <w:iCs/>
        </w:rPr>
        <w:t>развитие при условие, че се прилагат предвижданията на ППЗ“</w:t>
      </w:r>
      <w:r w:rsidRPr="00607D81">
        <w:t xml:space="preserve"> е видно, че:</w:t>
      </w:r>
    </w:p>
    <w:p w14:paraId="7FAD9DC9" w14:textId="77777777" w:rsidR="00F54AA4" w:rsidRPr="00607D81" w:rsidRDefault="00F54AA4" w:rsidP="00607D81">
      <w:pPr>
        <w:pStyle w:val="GMbodytext"/>
        <w:widowControl w:val="0"/>
        <w:numPr>
          <w:ilvl w:val="0"/>
          <w:numId w:val="80"/>
        </w:numPr>
        <w:tabs>
          <w:tab w:val="left" w:pos="0"/>
          <w:tab w:val="left" w:pos="4820"/>
        </w:tabs>
        <w:spacing w:before="0" w:after="120" w:line="276" w:lineRule="auto"/>
        <w:ind w:left="851" w:hanging="284"/>
        <w:jc w:val="both"/>
      </w:pPr>
      <w:r w:rsidRPr="00607D81">
        <w:t>Нулева алтернатива е неприемлива, тъй като ППЗ  осигурява съгласуваност с политиките и целите на Република България и Европейския съюз в областта на възобновяемата енергия и устойчивото развитие</w:t>
      </w:r>
    </w:p>
    <w:p w14:paraId="428B1A96" w14:textId="1C478B55" w:rsidR="00F54AA4" w:rsidRPr="00607D81" w:rsidRDefault="00F54AA4" w:rsidP="00607D81">
      <w:pPr>
        <w:pStyle w:val="GMbodytext"/>
        <w:widowControl w:val="0"/>
        <w:numPr>
          <w:ilvl w:val="0"/>
          <w:numId w:val="80"/>
        </w:numPr>
        <w:tabs>
          <w:tab w:val="left" w:pos="0"/>
          <w:tab w:val="left" w:pos="4820"/>
        </w:tabs>
        <w:spacing w:before="0" w:after="120" w:line="276" w:lineRule="auto"/>
        <w:ind w:left="851" w:hanging="284"/>
        <w:jc w:val="both"/>
      </w:pPr>
      <w:r w:rsidRPr="00607D81">
        <w:t xml:space="preserve">Нулева алтернатива е непрепоръчителна и от гледна точка опазването на околната среда и човешкото здраве. От направените анализи и оценки в ДЕО ясно се вижда екологичната </w:t>
      </w:r>
      <w:r w:rsidRPr="00607D81">
        <w:lastRenderedPageBreak/>
        <w:t>насоченост на ППЗ, като се доказва, че същия ще допринесе за балансирано и устойчиво управление на околната среда, чрез зониране на подходящи територии за производство на електрическа енергия от вятъра, съвместно разположени съоръжения за съхранение на енергия, както и съоръжения за присъединяването им към електрическата мрежа.</w:t>
      </w:r>
    </w:p>
    <w:p w14:paraId="523AFB26" w14:textId="6D87BBFD" w:rsidR="00EA7582" w:rsidRPr="00607D81" w:rsidRDefault="00F54AA4" w:rsidP="00607D81">
      <w:pPr>
        <w:pStyle w:val="GMbodytext"/>
        <w:widowControl w:val="0"/>
        <w:numPr>
          <w:ilvl w:val="0"/>
          <w:numId w:val="80"/>
        </w:numPr>
        <w:tabs>
          <w:tab w:val="left" w:pos="0"/>
          <w:tab w:val="left" w:pos="4820"/>
        </w:tabs>
        <w:spacing w:before="0" w:after="120" w:line="276" w:lineRule="auto"/>
        <w:ind w:left="851" w:hanging="284"/>
        <w:jc w:val="both"/>
      </w:pPr>
      <w:r w:rsidRPr="00607D81">
        <w:t>С изпълнението на плана се осигурява пълно съобразяване и изпълнение на екологичните приоритети на стратегически и планови документи на европейско и национално ниво</w:t>
      </w:r>
      <w:r w:rsidR="00EA7582" w:rsidRPr="00607D81">
        <w:t xml:space="preserve">. </w:t>
      </w:r>
    </w:p>
    <w:p w14:paraId="596539D7" w14:textId="77777777" w:rsidR="000C5F5C" w:rsidRPr="00607D81" w:rsidRDefault="000C5F5C" w:rsidP="00607D81">
      <w:pPr>
        <w:pStyle w:val="GMbodytext"/>
        <w:widowControl w:val="0"/>
        <w:tabs>
          <w:tab w:val="left" w:pos="0"/>
          <w:tab w:val="left" w:pos="4820"/>
        </w:tabs>
        <w:spacing w:before="0" w:after="120" w:line="276" w:lineRule="auto"/>
        <w:ind w:firstLine="720"/>
        <w:jc w:val="both"/>
      </w:pPr>
    </w:p>
    <w:p w14:paraId="2A187BA2" w14:textId="1CAB7328" w:rsidR="004C6139" w:rsidRPr="00607D81" w:rsidRDefault="004C6139"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239" w:name="_Toc228197187"/>
      <w:r w:rsidRPr="00607D81">
        <w:rPr>
          <w:rFonts w:ascii="Times New Roman" w:hAnsi="Times New Roman"/>
          <w:szCs w:val="24"/>
        </w:rPr>
        <w:t>Използвани методи за извършване на екологична оценка и източници на информация за изготвяне на ЕО</w:t>
      </w:r>
      <w:bookmarkEnd w:id="237"/>
      <w:bookmarkEnd w:id="238"/>
      <w:bookmarkEnd w:id="239"/>
    </w:p>
    <w:p w14:paraId="531068F8" w14:textId="77777777" w:rsidR="00F54AA4" w:rsidRPr="00607D81" w:rsidRDefault="00F54AA4" w:rsidP="00607D81">
      <w:pPr>
        <w:pStyle w:val="GMbodytext"/>
        <w:widowControl w:val="0"/>
        <w:tabs>
          <w:tab w:val="left" w:pos="0"/>
          <w:tab w:val="left" w:pos="4820"/>
        </w:tabs>
        <w:spacing w:before="0" w:after="120" w:line="276" w:lineRule="auto"/>
        <w:ind w:firstLine="567"/>
        <w:jc w:val="both"/>
      </w:pPr>
      <w:r w:rsidRPr="00607D81">
        <w:t>За оценка на въздействието върху околната среда от предвижданията на ППЗ в настоящия Доклад за екологична оценка, е  използвана методологията на насочващите въпроси. Това е широко разпространена методология, съгласно която се формира мрежа от въпроси, като за целта се отчитат предвижданията на плана, за да се определят всички възможни въздействия върху компонентите и факторите на околната среда. Въпросите от своя страна се оформят по такъв начин, за да се получи кратък отговор – само с да или не. Освен това е важно формулирането на въпросите, в едно с кратките отговори на същите, да могат да дадат ясна представа за мащаба на всяко едно от очакваните въздействия.</w:t>
      </w:r>
    </w:p>
    <w:p w14:paraId="561B1F4C" w14:textId="25E3044B" w:rsidR="00BE39B3" w:rsidRPr="00607D81" w:rsidRDefault="00F54AA4" w:rsidP="00607D81">
      <w:pPr>
        <w:pStyle w:val="GMbodytext"/>
        <w:widowControl w:val="0"/>
        <w:tabs>
          <w:tab w:val="left" w:pos="0"/>
          <w:tab w:val="left" w:pos="4820"/>
        </w:tabs>
        <w:spacing w:before="0" w:after="120" w:line="276" w:lineRule="auto"/>
        <w:ind w:firstLine="567"/>
        <w:jc w:val="both"/>
      </w:pPr>
      <w:r w:rsidRPr="00607D81">
        <w:t xml:space="preserve">В Доклад за екологична оценка въздействията върху околната среда се оценяват за всяко предвиждане на плана по отношение на всеки един от компонентите и факторите на околната среда. Използваните насочващи въпроси са показани в </w:t>
      </w:r>
      <w:r w:rsidR="00A53D1B" w:rsidRPr="00607D81">
        <w:t>ДЕО</w:t>
      </w:r>
      <w:r w:rsidR="002A6ACF" w:rsidRPr="00607D81">
        <w:t>.</w:t>
      </w:r>
    </w:p>
    <w:p w14:paraId="7530FEFA" w14:textId="547A7455" w:rsidR="003B34A5" w:rsidRPr="00607D81" w:rsidRDefault="003B34A5" w:rsidP="00607D81">
      <w:pPr>
        <w:pStyle w:val="GMbodytext"/>
        <w:widowControl w:val="0"/>
        <w:tabs>
          <w:tab w:val="left" w:pos="0"/>
          <w:tab w:val="left" w:pos="4820"/>
        </w:tabs>
        <w:spacing w:before="0" w:after="120" w:line="276" w:lineRule="auto"/>
        <w:ind w:firstLine="567"/>
        <w:jc w:val="both"/>
      </w:pPr>
      <w:r w:rsidRPr="00607D81">
        <w:t>Оценката на въздействието върху околната среда на конкретните предвиждания на плана е направено по критерии</w:t>
      </w:r>
      <w:r w:rsidR="00A53D1B" w:rsidRPr="00607D81">
        <w:t>, подробно описани в т.8.2 на ДЕО.</w:t>
      </w:r>
    </w:p>
    <w:p w14:paraId="3EB7C878" w14:textId="15278D35" w:rsidR="0088530B" w:rsidRPr="00607D81" w:rsidRDefault="00A53D1B" w:rsidP="00607D81">
      <w:pPr>
        <w:pStyle w:val="GMbodytext"/>
        <w:widowControl w:val="0"/>
        <w:tabs>
          <w:tab w:val="left" w:pos="0"/>
          <w:tab w:val="left" w:pos="4820"/>
        </w:tabs>
        <w:spacing w:before="0" w:after="120" w:line="276" w:lineRule="auto"/>
        <w:ind w:firstLine="720"/>
        <w:jc w:val="both"/>
      </w:pPr>
      <w:r w:rsidRPr="00607D81">
        <w:t>Методите за извършване на екологична оценка и източници на информация за изготвяне на ЕО по компоненти и фактори на околната среда, са представени в т.8.2 на ДЕО.</w:t>
      </w:r>
    </w:p>
    <w:p w14:paraId="5FCAB556" w14:textId="77777777" w:rsidR="005A285E" w:rsidRPr="00607D81" w:rsidRDefault="005A285E" w:rsidP="00607D81">
      <w:pPr>
        <w:pStyle w:val="GMbodytext"/>
        <w:widowControl w:val="0"/>
        <w:tabs>
          <w:tab w:val="left" w:pos="0"/>
          <w:tab w:val="left" w:pos="4820"/>
        </w:tabs>
        <w:spacing w:before="0" w:after="120" w:line="276" w:lineRule="auto"/>
        <w:ind w:firstLine="720"/>
        <w:jc w:val="both"/>
      </w:pPr>
    </w:p>
    <w:p w14:paraId="3DB7B572" w14:textId="77777777" w:rsidR="004C6139" w:rsidRPr="00607D81" w:rsidRDefault="004C6139"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240" w:name="_Toc507016641"/>
      <w:bookmarkStart w:id="241" w:name="_Toc507016933"/>
      <w:bookmarkStart w:id="242" w:name="_Toc507356737"/>
      <w:bookmarkStart w:id="243" w:name="_Toc507495797"/>
      <w:bookmarkStart w:id="244" w:name="_Toc507533315"/>
      <w:bookmarkStart w:id="245" w:name="_Toc507595313"/>
      <w:bookmarkStart w:id="246" w:name="_Toc507595883"/>
      <w:bookmarkStart w:id="247" w:name="_Toc507604295"/>
      <w:bookmarkStart w:id="248" w:name="_Toc507604416"/>
      <w:bookmarkStart w:id="249" w:name="_Toc507604536"/>
      <w:bookmarkStart w:id="250" w:name="_Toc507604656"/>
      <w:bookmarkStart w:id="251" w:name="_Toc254727460"/>
      <w:bookmarkStart w:id="252" w:name="_Toc415753374"/>
      <w:bookmarkStart w:id="253" w:name="_Toc228197188"/>
      <w:bookmarkEnd w:id="240"/>
      <w:bookmarkEnd w:id="241"/>
      <w:bookmarkEnd w:id="242"/>
      <w:bookmarkEnd w:id="243"/>
      <w:bookmarkEnd w:id="244"/>
      <w:bookmarkEnd w:id="245"/>
      <w:bookmarkEnd w:id="246"/>
      <w:bookmarkEnd w:id="247"/>
      <w:bookmarkEnd w:id="248"/>
      <w:bookmarkEnd w:id="249"/>
      <w:bookmarkEnd w:id="250"/>
      <w:r w:rsidRPr="00607D81">
        <w:rPr>
          <w:rFonts w:ascii="Times New Roman" w:hAnsi="Times New Roman"/>
          <w:szCs w:val="24"/>
        </w:rPr>
        <w:t>Трудности при събиране на информацията</w:t>
      </w:r>
      <w:bookmarkEnd w:id="251"/>
      <w:bookmarkEnd w:id="252"/>
      <w:bookmarkEnd w:id="253"/>
    </w:p>
    <w:p w14:paraId="32A2162D" w14:textId="77777777" w:rsidR="00B26154" w:rsidRPr="00607D81" w:rsidRDefault="00B26154" w:rsidP="00607D81">
      <w:pPr>
        <w:widowControl w:val="0"/>
        <w:tabs>
          <w:tab w:val="left" w:pos="0"/>
          <w:tab w:val="left" w:pos="4820"/>
        </w:tabs>
        <w:spacing w:after="120" w:line="276" w:lineRule="auto"/>
        <w:ind w:firstLine="567"/>
        <w:jc w:val="both"/>
      </w:pPr>
      <w:r w:rsidRPr="00607D81">
        <w:t>Изготвянето на настоящия Доклад за екологична оценка не е свързано със срещането на сериозни и непреодолими трудности по отношение на който и да е компонент и фактор на околната среда.</w:t>
      </w:r>
    </w:p>
    <w:p w14:paraId="2FEE3D09" w14:textId="229E151C" w:rsidR="005B79E7" w:rsidRPr="007A701B" w:rsidRDefault="005B79E7" w:rsidP="00607D81">
      <w:pPr>
        <w:widowControl w:val="0"/>
        <w:tabs>
          <w:tab w:val="left" w:pos="0"/>
          <w:tab w:val="left" w:pos="4820"/>
        </w:tabs>
        <w:spacing w:after="120" w:line="276" w:lineRule="auto"/>
        <w:ind w:firstLine="270"/>
        <w:jc w:val="both"/>
        <w:rPr>
          <w:lang w:val="en-US"/>
        </w:rPr>
      </w:pPr>
    </w:p>
    <w:p w14:paraId="61A8481A" w14:textId="77777777" w:rsidR="00E96AA4" w:rsidRPr="00607D81" w:rsidRDefault="00D658C0"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254" w:name="_Toc228197189"/>
      <w:r w:rsidRPr="00607D81">
        <w:rPr>
          <w:rFonts w:ascii="Times New Roman" w:hAnsi="Times New Roman"/>
          <w:szCs w:val="24"/>
        </w:rPr>
        <w:t>Законодателна рамка</w:t>
      </w:r>
      <w:bookmarkEnd w:id="254"/>
    </w:p>
    <w:p w14:paraId="0649480A" w14:textId="4ADA0C6F" w:rsidR="00A53D1B" w:rsidRPr="00607D81" w:rsidRDefault="00A53D1B" w:rsidP="00607D81">
      <w:pPr>
        <w:pStyle w:val="Heading3GM1"/>
        <w:numPr>
          <w:ilvl w:val="0"/>
          <w:numId w:val="0"/>
        </w:numPr>
        <w:tabs>
          <w:tab w:val="left" w:pos="4820"/>
        </w:tabs>
        <w:spacing w:before="0" w:after="120" w:line="276" w:lineRule="auto"/>
        <w:jc w:val="both"/>
        <w:rPr>
          <w:rFonts w:eastAsia="Times New Roman" w:cs="Times New Roman"/>
          <w:b w:val="0"/>
          <w:bCs w:val="0"/>
          <w:i w:val="0"/>
          <w:smallCaps w:val="0"/>
          <w:szCs w:val="24"/>
        </w:rPr>
      </w:pPr>
      <w:bookmarkStart w:id="255" w:name="_Toc228197190"/>
      <w:r w:rsidRPr="00607D81">
        <w:rPr>
          <w:rFonts w:eastAsia="Times New Roman" w:cs="Times New Roman"/>
          <w:b w:val="0"/>
          <w:bCs w:val="0"/>
          <w:i w:val="0"/>
          <w:smallCaps w:val="0"/>
          <w:szCs w:val="24"/>
        </w:rPr>
        <w:t>Използваните методики, международно и национално законодателство са посочени в т.8.4 на ДЕО.</w:t>
      </w:r>
      <w:bookmarkEnd w:id="255"/>
    </w:p>
    <w:p w14:paraId="2E71ABF3" w14:textId="77777777" w:rsidR="00C42DDA" w:rsidRPr="00607D81" w:rsidRDefault="00C42DDA" w:rsidP="00607D81">
      <w:pPr>
        <w:pStyle w:val="GMbodytext"/>
        <w:widowControl w:val="0"/>
        <w:tabs>
          <w:tab w:val="left" w:pos="0"/>
          <w:tab w:val="left" w:pos="4820"/>
        </w:tabs>
        <w:spacing w:before="0" w:after="120" w:line="276" w:lineRule="auto"/>
        <w:jc w:val="both"/>
      </w:pPr>
      <w:bookmarkStart w:id="256" w:name="_Toc506847454"/>
      <w:bookmarkStart w:id="257" w:name="_Toc506849159"/>
      <w:bookmarkStart w:id="258" w:name="_Toc506854229"/>
      <w:bookmarkStart w:id="259" w:name="_Toc506907000"/>
      <w:bookmarkStart w:id="260" w:name="_Toc506907120"/>
      <w:bookmarkStart w:id="261" w:name="_Toc506907240"/>
      <w:bookmarkStart w:id="262" w:name="_Toc507000408"/>
      <w:bookmarkStart w:id="263" w:name="_Toc505682371"/>
      <w:bookmarkStart w:id="264" w:name="_Toc505857745"/>
      <w:bookmarkStart w:id="265" w:name="_Toc506021886"/>
      <w:bookmarkStart w:id="266" w:name="_Toc506847455"/>
      <w:bookmarkStart w:id="267" w:name="_Toc506849160"/>
      <w:bookmarkStart w:id="268" w:name="_Toc506854230"/>
      <w:bookmarkStart w:id="269" w:name="_Toc506907001"/>
      <w:bookmarkStart w:id="270" w:name="_Toc506907121"/>
      <w:bookmarkStart w:id="271" w:name="_Toc506907241"/>
      <w:bookmarkStart w:id="272" w:name="_Toc507000409"/>
      <w:bookmarkStart w:id="273" w:name="_Toc505682372"/>
      <w:bookmarkStart w:id="274" w:name="_Toc505857746"/>
      <w:bookmarkStart w:id="275" w:name="_Toc506021887"/>
      <w:bookmarkStart w:id="276" w:name="_Toc506847456"/>
      <w:bookmarkStart w:id="277" w:name="_Toc506849161"/>
      <w:bookmarkStart w:id="278" w:name="_Toc506854231"/>
      <w:bookmarkStart w:id="279" w:name="_Toc506907002"/>
      <w:bookmarkStart w:id="280" w:name="_Toc506907122"/>
      <w:bookmarkStart w:id="281" w:name="_Toc506907242"/>
      <w:bookmarkStart w:id="282" w:name="_Toc507000410"/>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13A35B28" w14:textId="7A7CA203" w:rsidR="00D9713E" w:rsidRPr="00607D81" w:rsidRDefault="0097614B" w:rsidP="00772F56">
      <w:pPr>
        <w:pStyle w:val="Heading1"/>
        <w:pBdr>
          <w:top w:val="single" w:sz="4" w:space="1" w:color="auto"/>
          <w:left w:val="single" w:sz="4" w:space="4" w:color="auto"/>
          <w:bottom w:val="single" w:sz="4" w:space="1" w:color="auto"/>
          <w:right w:val="single" w:sz="4" w:space="4" w:color="auto"/>
        </w:pBdr>
        <w:tabs>
          <w:tab w:val="left" w:pos="4820"/>
        </w:tabs>
        <w:spacing w:before="0" w:after="120" w:line="276" w:lineRule="auto"/>
        <w:jc w:val="both"/>
        <w:rPr>
          <w:rFonts w:ascii="Times New Roman" w:hAnsi="Times New Roman" w:cs="Times New Roman"/>
          <w:sz w:val="24"/>
          <w:szCs w:val="24"/>
        </w:rPr>
      </w:pPr>
      <w:bookmarkStart w:id="283" w:name="_Toc254727461"/>
      <w:bookmarkStart w:id="284" w:name="_Toc415753375"/>
      <w:bookmarkStart w:id="285" w:name="_Toc228197191"/>
      <w:r w:rsidRPr="00607D81">
        <w:rPr>
          <w:rFonts w:ascii="Times New Roman" w:hAnsi="Times New Roman" w:cs="Times New Roman"/>
          <w:sz w:val="24"/>
          <w:szCs w:val="24"/>
        </w:rPr>
        <w:t>НЕОБХОДИМИ МЕРКИ ВЪВ ВРЪЗКА С НАБЛЮДЕНИЕТО ПО ВРЕМЕ НА ПРИЛАГАНЕТО НА ПЛАНА</w:t>
      </w:r>
      <w:bookmarkEnd w:id="283"/>
      <w:bookmarkEnd w:id="284"/>
      <w:bookmarkEnd w:id="285"/>
    </w:p>
    <w:p w14:paraId="5C4E858C" w14:textId="77777777" w:rsidR="00C42DDA" w:rsidRPr="00607D81" w:rsidRDefault="00C42DDA" w:rsidP="00607D81">
      <w:pPr>
        <w:pStyle w:val="GMbodytext"/>
        <w:widowControl w:val="0"/>
        <w:tabs>
          <w:tab w:val="left" w:pos="0"/>
          <w:tab w:val="left" w:pos="4820"/>
        </w:tabs>
        <w:spacing w:before="0" w:after="120" w:line="276" w:lineRule="auto"/>
        <w:ind w:firstLine="567"/>
        <w:jc w:val="both"/>
      </w:pPr>
      <w:r w:rsidRPr="00607D81">
        <w:t xml:space="preserve">Важен аспект на оценката са предложените мерки и начини за недопускане и там, където това </w:t>
      </w:r>
      <w:r w:rsidRPr="00607D81">
        <w:lastRenderedPageBreak/>
        <w:t xml:space="preserve">е невъзможно, за намаляване на идентифицирания и оценен риск за околната среда. </w:t>
      </w:r>
    </w:p>
    <w:p w14:paraId="4B664192" w14:textId="77777777" w:rsidR="00C42DDA" w:rsidRPr="00607D81" w:rsidRDefault="00C42DDA" w:rsidP="00607D81">
      <w:pPr>
        <w:pStyle w:val="GMbodytext"/>
        <w:widowControl w:val="0"/>
        <w:tabs>
          <w:tab w:val="left" w:pos="0"/>
          <w:tab w:val="left" w:pos="4820"/>
        </w:tabs>
        <w:spacing w:before="0" w:after="120" w:line="276" w:lineRule="auto"/>
        <w:ind w:firstLine="567"/>
        <w:jc w:val="both"/>
      </w:pPr>
      <w:r w:rsidRPr="00607D81">
        <w:t xml:space="preserve">Предложени са мерки, които да се отразят в окончателния вариант на плана и чрез които се цели свеждане до минимум на отрицателното въздействие върху компонентите на околната среда и върху здравето на хората. </w:t>
      </w:r>
    </w:p>
    <w:p w14:paraId="2CEE6597" w14:textId="77777777" w:rsidR="00C42DDA" w:rsidRPr="00607D81" w:rsidRDefault="00C42DDA" w:rsidP="00607D81">
      <w:pPr>
        <w:pStyle w:val="GMbodytext"/>
        <w:widowControl w:val="0"/>
        <w:tabs>
          <w:tab w:val="left" w:pos="0"/>
          <w:tab w:val="left" w:pos="4820"/>
        </w:tabs>
        <w:spacing w:before="0" w:after="120" w:line="276" w:lineRule="auto"/>
        <w:ind w:firstLine="567"/>
        <w:jc w:val="both"/>
      </w:pPr>
      <w:r w:rsidRPr="00607D81">
        <w:t xml:space="preserve">Таблично са представени мерките, за предотвратяване, намаляване и възможно най-пълно отстраняване на неблагоприятните последствия от осъществяването на плана за околната среда и човешкото здраве. </w:t>
      </w:r>
    </w:p>
    <w:p w14:paraId="50BC2CBE" w14:textId="77777777" w:rsidR="00C42DDA" w:rsidRPr="00607D81" w:rsidRDefault="00C42DDA" w:rsidP="00607D81">
      <w:pPr>
        <w:pStyle w:val="GMbodytext"/>
        <w:widowControl w:val="0"/>
        <w:tabs>
          <w:tab w:val="left" w:pos="0"/>
          <w:tab w:val="left" w:pos="4820"/>
        </w:tabs>
        <w:spacing w:before="0" w:after="120" w:line="276" w:lineRule="auto"/>
        <w:ind w:firstLine="567"/>
        <w:jc w:val="both"/>
      </w:pPr>
      <w:r w:rsidRPr="00607D81">
        <w:t xml:space="preserve">Мерките са съотносими с подробността на предвижданията на Плана, като са посочени измерими индикатори за наблюдение и контрол на въздействията върху околната среда по време на реализацията на плана. За всеки индикатор са посочени периодичност на измерване, мерна единица, орган, отговорен за наблюдението и контрола. </w:t>
      </w:r>
    </w:p>
    <w:p w14:paraId="2247D4CE" w14:textId="04D2EB81" w:rsidR="001C2D97" w:rsidRPr="00607D81" w:rsidRDefault="00993D5B" w:rsidP="00607D81">
      <w:pPr>
        <w:pStyle w:val="GMbodytext"/>
        <w:widowControl w:val="0"/>
        <w:tabs>
          <w:tab w:val="left" w:pos="0"/>
          <w:tab w:val="left" w:pos="4820"/>
        </w:tabs>
        <w:spacing w:before="0" w:after="120" w:line="276" w:lineRule="auto"/>
        <w:ind w:firstLine="567"/>
        <w:jc w:val="both"/>
      </w:pPr>
      <w:r w:rsidRPr="00607D81">
        <w:t>Предложените</w:t>
      </w:r>
      <w:r w:rsidR="00D9713E" w:rsidRPr="00607D81">
        <w:t xml:space="preserve"> мерки за наблюдение и контрол при прилагане на плана и индикаторите за контрол н</w:t>
      </w:r>
      <w:r w:rsidRPr="00607D81">
        <w:t xml:space="preserve">а съответните предложени мерки са дадени в </w:t>
      </w:r>
      <w:r w:rsidR="003D2A26" w:rsidRPr="00607D81">
        <w:fldChar w:fldCharType="begin"/>
      </w:r>
      <w:r w:rsidR="003D2A26" w:rsidRPr="00607D81">
        <w:instrText xml:space="preserve"> REF _Ref80463221 \h  \* MERGEFORMAT </w:instrText>
      </w:r>
      <w:r w:rsidR="003D2A26" w:rsidRPr="00607D81">
        <w:fldChar w:fldCharType="separate"/>
      </w:r>
      <w:r w:rsidR="00CA272E" w:rsidRPr="00CA272E">
        <w:t>Таблица 5</w:t>
      </w:r>
      <w:r w:rsidR="003D2A26" w:rsidRPr="00607D81">
        <w:fldChar w:fldCharType="end"/>
      </w:r>
      <w:r w:rsidRPr="00607D81">
        <w:t xml:space="preserve"> по-долу.</w:t>
      </w:r>
    </w:p>
    <w:p w14:paraId="38BBA9F2" w14:textId="77777777" w:rsidR="007C7949" w:rsidRPr="00607D81" w:rsidRDefault="007C7949" w:rsidP="00607D81">
      <w:pPr>
        <w:pStyle w:val="GMbodytext"/>
        <w:widowControl w:val="0"/>
        <w:tabs>
          <w:tab w:val="left" w:pos="0"/>
          <w:tab w:val="left" w:pos="4820"/>
        </w:tabs>
        <w:spacing w:before="0" w:after="120" w:line="276" w:lineRule="auto"/>
        <w:jc w:val="both"/>
        <w:rPr>
          <w:highlight w:val="yellow"/>
        </w:rPr>
        <w:sectPr w:rsidR="007C7949" w:rsidRPr="00607D81" w:rsidSect="00607D81">
          <w:footerReference w:type="default" r:id="rId58"/>
          <w:footerReference w:type="first" r:id="rId59"/>
          <w:pgSz w:w="11909" w:h="16834" w:code="9"/>
          <w:pgMar w:top="567" w:right="851" w:bottom="567" w:left="851" w:header="709" w:footer="709" w:gutter="0"/>
          <w:paperSrc w:first="15" w:other="15"/>
          <w:cols w:space="720"/>
          <w:formProt w:val="0"/>
          <w:docGrid w:linePitch="299"/>
        </w:sectPr>
      </w:pPr>
    </w:p>
    <w:p w14:paraId="12736ADB" w14:textId="17D27D20" w:rsidR="00993D5B" w:rsidRPr="00772F56" w:rsidRDefault="00203E9E" w:rsidP="00607D81">
      <w:pPr>
        <w:pStyle w:val="Caption"/>
        <w:widowControl w:val="0"/>
        <w:tabs>
          <w:tab w:val="left" w:pos="0"/>
          <w:tab w:val="left" w:pos="4820"/>
        </w:tabs>
        <w:spacing w:before="0" w:after="120" w:line="276" w:lineRule="auto"/>
        <w:rPr>
          <w:b/>
          <w:bCs w:val="0"/>
        </w:rPr>
      </w:pPr>
      <w:bookmarkStart w:id="286" w:name="_Ref80463221"/>
      <w:bookmarkStart w:id="287" w:name="_Toc508136533"/>
      <w:bookmarkStart w:id="288" w:name="_Toc228197228"/>
      <w:r w:rsidRPr="00772F56">
        <w:rPr>
          <w:b/>
          <w:bCs w:val="0"/>
        </w:rPr>
        <w:lastRenderedPageBreak/>
        <w:t xml:space="preserve">Таблица </w:t>
      </w:r>
      <w:r w:rsidR="00917C88" w:rsidRPr="00772F56">
        <w:rPr>
          <w:b/>
          <w:bCs w:val="0"/>
        </w:rPr>
        <w:fldChar w:fldCharType="begin"/>
      </w:r>
      <w:r w:rsidRPr="00772F56">
        <w:rPr>
          <w:b/>
          <w:bCs w:val="0"/>
        </w:rPr>
        <w:instrText xml:space="preserve"> SEQ Таблица \* ARABIC </w:instrText>
      </w:r>
      <w:r w:rsidR="00917C88" w:rsidRPr="00772F56">
        <w:rPr>
          <w:b/>
          <w:bCs w:val="0"/>
        </w:rPr>
        <w:fldChar w:fldCharType="separate"/>
      </w:r>
      <w:r w:rsidR="00CA272E">
        <w:rPr>
          <w:b/>
          <w:bCs w:val="0"/>
          <w:noProof/>
        </w:rPr>
        <w:t>5</w:t>
      </w:r>
      <w:r w:rsidR="00917C88" w:rsidRPr="00772F56">
        <w:rPr>
          <w:b/>
          <w:bCs w:val="0"/>
        </w:rPr>
        <w:fldChar w:fldCharType="end"/>
      </w:r>
      <w:bookmarkEnd w:id="286"/>
      <w:r w:rsidR="004769A8" w:rsidRPr="00772F56">
        <w:rPr>
          <w:b/>
          <w:bCs w:val="0"/>
        </w:rPr>
        <w:t>.</w:t>
      </w:r>
      <w:r w:rsidRPr="00772F56">
        <w:rPr>
          <w:b/>
          <w:bCs w:val="0"/>
        </w:rPr>
        <w:t xml:space="preserve"> </w:t>
      </w:r>
      <w:r w:rsidR="00993D5B" w:rsidRPr="00772F56">
        <w:rPr>
          <w:b/>
          <w:bCs w:val="0"/>
        </w:rPr>
        <w:t>Мерки за наблюдение и контрол при прилагане на плана и индикатори за контрол на съответните предложени мерки</w:t>
      </w:r>
      <w:bookmarkEnd w:id="287"/>
      <w:bookmarkEnd w:id="288"/>
    </w:p>
    <w:tbl>
      <w:tblPr>
        <w:tblStyle w:val="TableTheme1"/>
        <w:tblW w:w="5000" w:type="pct"/>
        <w:tblLayout w:type="fixed"/>
        <w:tblLook w:val="01E0" w:firstRow="1" w:lastRow="1" w:firstColumn="1" w:lastColumn="1" w:noHBand="0" w:noVBand="0"/>
      </w:tblPr>
      <w:tblGrid>
        <w:gridCol w:w="2122"/>
        <w:gridCol w:w="18"/>
        <w:gridCol w:w="3084"/>
        <w:gridCol w:w="15"/>
        <w:gridCol w:w="3406"/>
        <w:gridCol w:w="1984"/>
        <w:gridCol w:w="4493"/>
      </w:tblGrid>
      <w:tr w:rsidR="000E58BA" w:rsidRPr="00772F56" w14:paraId="61AFBFA9" w14:textId="77777777" w:rsidTr="00772F56">
        <w:trPr>
          <w:trHeight w:val="283"/>
          <w:tblHeader/>
        </w:trPr>
        <w:tc>
          <w:tcPr>
            <w:tcW w:w="2122" w:type="dxa"/>
            <w:vAlign w:val="center"/>
          </w:tcPr>
          <w:p w14:paraId="63682C92" w14:textId="77777777" w:rsidR="000E58BA" w:rsidRPr="00772F56" w:rsidRDefault="000E58BA" w:rsidP="00772F56">
            <w:pPr>
              <w:widowControl w:val="0"/>
              <w:tabs>
                <w:tab w:val="left" w:pos="0"/>
              </w:tabs>
              <w:suppressAutoHyphens w:val="0"/>
              <w:jc w:val="center"/>
              <w:rPr>
                <w:b/>
                <w:bCs/>
                <w:sz w:val="22"/>
                <w:szCs w:val="22"/>
                <w:lang w:val="bg-BG"/>
              </w:rPr>
            </w:pPr>
            <w:bookmarkStart w:id="289" w:name="_Toc254727462"/>
            <w:bookmarkStart w:id="290" w:name="_Toc415753376"/>
            <w:r w:rsidRPr="00772F56">
              <w:rPr>
                <w:b/>
                <w:bCs/>
                <w:sz w:val="22"/>
                <w:szCs w:val="22"/>
                <w:lang w:val="bg-BG"/>
              </w:rPr>
              <w:t>Компонент</w:t>
            </w:r>
          </w:p>
        </w:tc>
        <w:tc>
          <w:tcPr>
            <w:tcW w:w="3102" w:type="dxa"/>
            <w:gridSpan w:val="2"/>
            <w:vAlign w:val="center"/>
          </w:tcPr>
          <w:p w14:paraId="2E82DA78" w14:textId="77777777" w:rsidR="000E58BA" w:rsidRPr="00772F56" w:rsidRDefault="000E58BA" w:rsidP="00772F56">
            <w:pPr>
              <w:widowControl w:val="0"/>
              <w:tabs>
                <w:tab w:val="left" w:pos="0"/>
              </w:tabs>
              <w:suppressAutoHyphens w:val="0"/>
              <w:jc w:val="center"/>
              <w:rPr>
                <w:b/>
                <w:bCs/>
                <w:sz w:val="22"/>
                <w:szCs w:val="22"/>
                <w:lang w:val="bg-BG"/>
              </w:rPr>
            </w:pPr>
            <w:r w:rsidRPr="00772F56">
              <w:rPr>
                <w:b/>
                <w:bCs/>
                <w:sz w:val="22"/>
                <w:szCs w:val="22"/>
                <w:lang w:val="bg-BG"/>
              </w:rPr>
              <w:t>Мерки</w:t>
            </w:r>
          </w:p>
        </w:tc>
        <w:tc>
          <w:tcPr>
            <w:tcW w:w="3421" w:type="dxa"/>
            <w:gridSpan w:val="2"/>
            <w:vAlign w:val="center"/>
          </w:tcPr>
          <w:p w14:paraId="6D0409FA" w14:textId="77777777" w:rsidR="000E58BA" w:rsidRPr="00772F56" w:rsidRDefault="000E58BA" w:rsidP="00772F56">
            <w:pPr>
              <w:widowControl w:val="0"/>
              <w:tabs>
                <w:tab w:val="left" w:pos="0"/>
              </w:tabs>
              <w:suppressAutoHyphens w:val="0"/>
              <w:jc w:val="center"/>
              <w:rPr>
                <w:b/>
                <w:bCs/>
                <w:sz w:val="22"/>
                <w:szCs w:val="22"/>
                <w:lang w:val="bg-BG"/>
              </w:rPr>
            </w:pPr>
            <w:r w:rsidRPr="00772F56">
              <w:rPr>
                <w:b/>
                <w:bCs/>
                <w:sz w:val="22"/>
                <w:szCs w:val="22"/>
                <w:lang w:val="bg-BG"/>
              </w:rPr>
              <w:t>Индикатори за мониторинг</w:t>
            </w:r>
          </w:p>
        </w:tc>
        <w:tc>
          <w:tcPr>
            <w:tcW w:w="1984" w:type="dxa"/>
            <w:vAlign w:val="center"/>
          </w:tcPr>
          <w:p w14:paraId="4EFFBA99" w14:textId="77777777" w:rsidR="000E58BA" w:rsidRPr="00772F56" w:rsidRDefault="000E58BA" w:rsidP="00772F56">
            <w:pPr>
              <w:widowControl w:val="0"/>
              <w:tabs>
                <w:tab w:val="left" w:pos="0"/>
              </w:tabs>
              <w:suppressAutoHyphens w:val="0"/>
              <w:jc w:val="center"/>
              <w:rPr>
                <w:b/>
                <w:bCs/>
                <w:sz w:val="22"/>
                <w:szCs w:val="22"/>
                <w:lang w:val="bg-BG"/>
              </w:rPr>
            </w:pPr>
            <w:r w:rsidRPr="00772F56">
              <w:rPr>
                <w:b/>
                <w:bCs/>
                <w:sz w:val="22"/>
                <w:szCs w:val="22"/>
                <w:lang w:val="bg-BG"/>
              </w:rPr>
              <w:t>Единица мярка</w:t>
            </w:r>
          </w:p>
        </w:tc>
        <w:tc>
          <w:tcPr>
            <w:tcW w:w="4493" w:type="dxa"/>
            <w:vAlign w:val="center"/>
          </w:tcPr>
          <w:p w14:paraId="43A6664F" w14:textId="77777777" w:rsidR="000E58BA" w:rsidRPr="00772F56" w:rsidRDefault="000E58BA" w:rsidP="00772F56">
            <w:pPr>
              <w:widowControl w:val="0"/>
              <w:tabs>
                <w:tab w:val="left" w:pos="0"/>
              </w:tabs>
              <w:suppressAutoHyphens w:val="0"/>
              <w:jc w:val="center"/>
              <w:rPr>
                <w:b/>
                <w:bCs/>
                <w:sz w:val="22"/>
                <w:szCs w:val="22"/>
                <w:lang w:val="bg-BG"/>
              </w:rPr>
            </w:pPr>
            <w:r w:rsidRPr="00772F56">
              <w:rPr>
                <w:b/>
                <w:bCs/>
                <w:sz w:val="22"/>
                <w:szCs w:val="22"/>
                <w:lang w:val="bg-BG"/>
              </w:rPr>
              <w:t>Периодичност на измерване и орган по контрол</w:t>
            </w:r>
          </w:p>
        </w:tc>
      </w:tr>
      <w:tr w:rsidR="00AF2E2D" w:rsidRPr="00772F56" w14:paraId="31CCE67F" w14:textId="77777777" w:rsidTr="00AF2E2D">
        <w:tblPrEx>
          <w:tblLook w:val="04A0" w:firstRow="1" w:lastRow="0" w:firstColumn="1" w:lastColumn="0" w:noHBand="0" w:noVBand="1"/>
        </w:tblPrEx>
        <w:trPr>
          <w:trHeight w:val="848"/>
        </w:trPr>
        <w:tc>
          <w:tcPr>
            <w:tcW w:w="2140" w:type="dxa"/>
            <w:gridSpan w:val="2"/>
            <w:vMerge w:val="restart"/>
          </w:tcPr>
          <w:p w14:paraId="019ADC51" w14:textId="70CF31B6" w:rsidR="00AF2E2D" w:rsidRPr="00772F56" w:rsidRDefault="00AF2E2D" w:rsidP="00772F56">
            <w:pPr>
              <w:rPr>
                <w:b/>
                <w:bCs/>
                <w:color w:val="000000"/>
                <w:sz w:val="22"/>
                <w:szCs w:val="22"/>
                <w:lang w:val="bg-BG"/>
              </w:rPr>
            </w:pPr>
            <w:r w:rsidRPr="00772F56">
              <w:rPr>
                <w:b/>
                <w:bCs/>
                <w:color w:val="000000"/>
                <w:sz w:val="22"/>
                <w:szCs w:val="22"/>
                <w:lang w:val="bg-BG"/>
              </w:rPr>
              <w:t>Общи</w:t>
            </w:r>
          </w:p>
        </w:tc>
        <w:tc>
          <w:tcPr>
            <w:tcW w:w="3099" w:type="dxa"/>
            <w:gridSpan w:val="2"/>
          </w:tcPr>
          <w:p w14:paraId="2D02BC02" w14:textId="62504993" w:rsidR="00AF2E2D" w:rsidRPr="00772F56" w:rsidRDefault="00AF2E2D" w:rsidP="00772F56">
            <w:pPr>
              <w:rPr>
                <w:color w:val="000000"/>
                <w:sz w:val="22"/>
                <w:szCs w:val="22"/>
                <w:lang w:val="bg-BG"/>
              </w:rPr>
            </w:pPr>
            <w:r w:rsidRPr="00772F56">
              <w:rPr>
                <w:color w:val="000000"/>
                <w:sz w:val="22"/>
                <w:szCs w:val="22"/>
                <w:lang w:val="bg-BG"/>
              </w:rPr>
              <w:t>Контрол на одобрени за реализирани ИП съобразно зоните, предвидени с ППЗ</w:t>
            </w:r>
          </w:p>
        </w:tc>
        <w:tc>
          <w:tcPr>
            <w:tcW w:w="3406" w:type="dxa"/>
          </w:tcPr>
          <w:p w14:paraId="5CF3757D" w14:textId="4D2B6F5D" w:rsidR="00AF2E2D" w:rsidRPr="00772F56" w:rsidRDefault="00AF2E2D" w:rsidP="00772F56">
            <w:pPr>
              <w:rPr>
                <w:color w:val="000000"/>
                <w:sz w:val="22"/>
                <w:szCs w:val="22"/>
                <w:lang w:val="bg-BG"/>
              </w:rPr>
            </w:pPr>
            <w:r w:rsidRPr="00772F56">
              <w:rPr>
                <w:color w:val="000000"/>
                <w:sz w:val="22"/>
                <w:szCs w:val="22"/>
                <w:lang w:val="bg-BG"/>
              </w:rPr>
              <w:t xml:space="preserve">Брой и местоположение на одобрени ИП </w:t>
            </w:r>
          </w:p>
        </w:tc>
        <w:tc>
          <w:tcPr>
            <w:tcW w:w="1984" w:type="dxa"/>
          </w:tcPr>
          <w:p w14:paraId="02EF1CCF" w14:textId="68650EFF" w:rsidR="00AF2E2D" w:rsidRPr="00772F56" w:rsidRDefault="00AF2E2D" w:rsidP="00772F56">
            <w:pPr>
              <w:rPr>
                <w:color w:val="000000"/>
                <w:sz w:val="22"/>
                <w:szCs w:val="22"/>
                <w:lang w:val="bg-BG"/>
              </w:rPr>
            </w:pPr>
            <w:r w:rsidRPr="00772F56">
              <w:rPr>
                <w:color w:val="000000"/>
                <w:sz w:val="22"/>
                <w:szCs w:val="22"/>
                <w:lang w:val="bg-BG"/>
              </w:rPr>
              <w:t>бр.</w:t>
            </w:r>
          </w:p>
        </w:tc>
        <w:tc>
          <w:tcPr>
            <w:tcW w:w="4493" w:type="dxa"/>
          </w:tcPr>
          <w:p w14:paraId="2A30EBA5" w14:textId="0B982032" w:rsidR="00AF2E2D" w:rsidRPr="00772F56" w:rsidRDefault="00AF2E2D" w:rsidP="00772F56">
            <w:pPr>
              <w:rPr>
                <w:color w:val="000000"/>
                <w:sz w:val="22"/>
                <w:szCs w:val="22"/>
                <w:lang w:val="bg-BG"/>
              </w:rPr>
            </w:pPr>
            <w:r w:rsidRPr="00772F56">
              <w:rPr>
                <w:color w:val="000000"/>
                <w:sz w:val="22"/>
                <w:szCs w:val="22"/>
                <w:lang w:val="bg-BG"/>
              </w:rPr>
              <w:t>Съответната РИОСВ</w:t>
            </w:r>
          </w:p>
        </w:tc>
      </w:tr>
      <w:tr w:rsidR="00AF2E2D" w:rsidRPr="00772F56" w14:paraId="0585F1EA" w14:textId="77777777" w:rsidTr="00AF2E2D">
        <w:tblPrEx>
          <w:tblLook w:val="04A0" w:firstRow="1" w:lastRow="0" w:firstColumn="1" w:lastColumn="0" w:noHBand="0" w:noVBand="1"/>
        </w:tblPrEx>
        <w:trPr>
          <w:trHeight w:val="848"/>
        </w:trPr>
        <w:tc>
          <w:tcPr>
            <w:tcW w:w="2140" w:type="dxa"/>
            <w:gridSpan w:val="2"/>
            <w:vMerge/>
          </w:tcPr>
          <w:p w14:paraId="31C483AC" w14:textId="77777777" w:rsidR="00AF2E2D" w:rsidRPr="00772F56" w:rsidRDefault="00AF2E2D" w:rsidP="00772F56">
            <w:pPr>
              <w:rPr>
                <w:b/>
                <w:bCs/>
                <w:color w:val="000000"/>
                <w:sz w:val="22"/>
                <w:szCs w:val="22"/>
              </w:rPr>
            </w:pPr>
          </w:p>
        </w:tc>
        <w:tc>
          <w:tcPr>
            <w:tcW w:w="3099" w:type="dxa"/>
            <w:gridSpan w:val="2"/>
          </w:tcPr>
          <w:p w14:paraId="5AFC26C3" w14:textId="2DEEB969" w:rsidR="00AF2E2D" w:rsidRPr="00772F56" w:rsidRDefault="00AF2E2D" w:rsidP="00772F56">
            <w:pPr>
              <w:rPr>
                <w:color w:val="000000"/>
                <w:sz w:val="22"/>
                <w:szCs w:val="22"/>
                <w:lang w:val="bg-BG"/>
              </w:rPr>
            </w:pPr>
            <w:r w:rsidRPr="00772F56">
              <w:rPr>
                <w:color w:val="000000"/>
                <w:sz w:val="22"/>
                <w:szCs w:val="22"/>
                <w:lang w:val="bg-BG"/>
              </w:rPr>
              <w:t>Мониторинг на приложени смекчаващите мерки, вкл. посочените в т.7.2 на ДЕО, при развитието на отделните проекти в зоните от ППЗ, с цел предотвратяване в най-голяма степен възможното реализиране на проекти без моделиране шумовото натоварване на средата и визуалното въздействие върху ландшафтите в резултат от реализирането на конкретните ИП.</w:t>
            </w:r>
          </w:p>
        </w:tc>
        <w:tc>
          <w:tcPr>
            <w:tcW w:w="3406" w:type="dxa"/>
          </w:tcPr>
          <w:p w14:paraId="1667F968" w14:textId="56795369" w:rsidR="00AF2E2D" w:rsidRPr="00772F56" w:rsidRDefault="00AF2E2D" w:rsidP="00772F56">
            <w:pPr>
              <w:rPr>
                <w:color w:val="000000"/>
                <w:sz w:val="22"/>
                <w:szCs w:val="22"/>
              </w:rPr>
            </w:pPr>
            <w:r w:rsidRPr="00772F56">
              <w:rPr>
                <w:color w:val="000000"/>
                <w:sz w:val="22"/>
                <w:szCs w:val="22"/>
                <w:lang w:val="bg-BG"/>
              </w:rPr>
              <w:t>Приложени смекчаващи мерки</w:t>
            </w:r>
          </w:p>
        </w:tc>
        <w:tc>
          <w:tcPr>
            <w:tcW w:w="1984" w:type="dxa"/>
          </w:tcPr>
          <w:p w14:paraId="2DD7DA35" w14:textId="119E9B0C" w:rsidR="00AF2E2D" w:rsidRPr="00772F56" w:rsidRDefault="00AF2E2D" w:rsidP="00772F56">
            <w:pPr>
              <w:rPr>
                <w:color w:val="000000"/>
                <w:sz w:val="22"/>
                <w:szCs w:val="22"/>
                <w:lang w:val="bg-BG"/>
              </w:rPr>
            </w:pPr>
            <w:r w:rsidRPr="00772F56">
              <w:rPr>
                <w:color w:val="000000"/>
                <w:sz w:val="22"/>
                <w:szCs w:val="22"/>
                <w:lang w:val="bg-BG"/>
              </w:rPr>
              <w:t>бр.</w:t>
            </w:r>
          </w:p>
        </w:tc>
        <w:tc>
          <w:tcPr>
            <w:tcW w:w="4493" w:type="dxa"/>
          </w:tcPr>
          <w:p w14:paraId="4FB2425D" w14:textId="77777777" w:rsidR="00AF2E2D" w:rsidRPr="00772F56" w:rsidRDefault="00AF2E2D" w:rsidP="00772F56">
            <w:pPr>
              <w:rPr>
                <w:color w:val="000000"/>
                <w:sz w:val="22"/>
                <w:szCs w:val="22"/>
                <w:lang w:val="bg-BG"/>
              </w:rPr>
            </w:pPr>
            <w:r w:rsidRPr="00772F56">
              <w:rPr>
                <w:color w:val="000000"/>
                <w:sz w:val="22"/>
                <w:szCs w:val="22"/>
                <w:lang w:val="bg-BG"/>
              </w:rPr>
              <w:t>Съответната РИОСВ</w:t>
            </w:r>
          </w:p>
          <w:p w14:paraId="4CDAEB69" w14:textId="04A8CBA5" w:rsidR="00AF2E2D" w:rsidRPr="00772F56" w:rsidRDefault="00AF2E2D" w:rsidP="00772F56">
            <w:pPr>
              <w:rPr>
                <w:color w:val="000000"/>
                <w:sz w:val="22"/>
                <w:szCs w:val="22"/>
              </w:rPr>
            </w:pPr>
            <w:r w:rsidRPr="00772F56">
              <w:rPr>
                <w:color w:val="000000"/>
                <w:sz w:val="22"/>
                <w:szCs w:val="22"/>
                <w:lang w:val="bg-BG"/>
              </w:rPr>
              <w:t>Възложители</w:t>
            </w:r>
          </w:p>
        </w:tc>
      </w:tr>
      <w:tr w:rsidR="000E58BA" w:rsidRPr="00772F56" w14:paraId="2CB6060B" w14:textId="77777777" w:rsidTr="00AF2E2D">
        <w:tblPrEx>
          <w:tblLook w:val="04A0" w:firstRow="1" w:lastRow="0" w:firstColumn="1" w:lastColumn="0" w:noHBand="0" w:noVBand="1"/>
        </w:tblPrEx>
        <w:trPr>
          <w:trHeight w:val="847"/>
        </w:trPr>
        <w:tc>
          <w:tcPr>
            <w:tcW w:w="2140" w:type="dxa"/>
            <w:gridSpan w:val="2"/>
            <w:hideMark/>
          </w:tcPr>
          <w:p w14:paraId="2E58A3DE" w14:textId="77777777" w:rsidR="000E58BA" w:rsidRPr="00772F56" w:rsidRDefault="000E58BA" w:rsidP="00772F56">
            <w:pPr>
              <w:jc w:val="left"/>
              <w:rPr>
                <w:b/>
                <w:bCs/>
                <w:color w:val="000000"/>
                <w:sz w:val="22"/>
                <w:szCs w:val="22"/>
              </w:rPr>
            </w:pPr>
            <w:r w:rsidRPr="00772F56">
              <w:rPr>
                <w:b/>
                <w:bCs/>
                <w:color w:val="000000"/>
                <w:sz w:val="22"/>
                <w:szCs w:val="22"/>
                <w:lang w:val="bg-BG"/>
              </w:rPr>
              <w:t>Флора и местообитания</w:t>
            </w:r>
          </w:p>
        </w:tc>
        <w:tc>
          <w:tcPr>
            <w:tcW w:w="3099" w:type="dxa"/>
            <w:gridSpan w:val="2"/>
            <w:hideMark/>
          </w:tcPr>
          <w:p w14:paraId="19933D97" w14:textId="77777777" w:rsidR="000E58BA" w:rsidRPr="00772F56" w:rsidRDefault="000E58BA" w:rsidP="00772F56">
            <w:pPr>
              <w:rPr>
                <w:color w:val="000000"/>
                <w:sz w:val="22"/>
                <w:szCs w:val="22"/>
              </w:rPr>
            </w:pPr>
            <w:r w:rsidRPr="00772F56">
              <w:rPr>
                <w:color w:val="000000"/>
                <w:sz w:val="22"/>
                <w:szCs w:val="22"/>
                <w:lang w:val="bg-BG"/>
              </w:rPr>
              <w:t>Контрол за спазване на изискването за автохтонни видове при озеленяване и рекултивация</w:t>
            </w:r>
          </w:p>
        </w:tc>
        <w:tc>
          <w:tcPr>
            <w:tcW w:w="3406" w:type="dxa"/>
            <w:hideMark/>
          </w:tcPr>
          <w:p w14:paraId="40AE7756" w14:textId="77777777" w:rsidR="000E58BA" w:rsidRPr="00772F56" w:rsidRDefault="000E58BA" w:rsidP="00772F56">
            <w:pPr>
              <w:rPr>
                <w:color w:val="000000"/>
                <w:sz w:val="22"/>
                <w:szCs w:val="22"/>
              </w:rPr>
            </w:pPr>
            <w:r w:rsidRPr="00772F56">
              <w:rPr>
                <w:color w:val="000000"/>
                <w:sz w:val="22"/>
                <w:szCs w:val="22"/>
                <w:lang w:val="bg-BG"/>
              </w:rPr>
              <w:t>Дял на автохтонни видове при рекултивация</w:t>
            </w:r>
          </w:p>
        </w:tc>
        <w:tc>
          <w:tcPr>
            <w:tcW w:w="1984" w:type="dxa"/>
            <w:hideMark/>
          </w:tcPr>
          <w:p w14:paraId="002501E7" w14:textId="77777777" w:rsidR="000E58BA" w:rsidRPr="00772F56" w:rsidRDefault="000E58BA" w:rsidP="00772F56">
            <w:pPr>
              <w:rPr>
                <w:color w:val="000000"/>
                <w:sz w:val="22"/>
                <w:szCs w:val="22"/>
              </w:rPr>
            </w:pPr>
            <w:r w:rsidRPr="00772F56">
              <w:rPr>
                <w:color w:val="000000"/>
                <w:sz w:val="22"/>
                <w:szCs w:val="22"/>
                <w:lang w:val="bg-BG"/>
              </w:rPr>
              <w:t>%</w:t>
            </w:r>
          </w:p>
        </w:tc>
        <w:tc>
          <w:tcPr>
            <w:tcW w:w="4493" w:type="dxa"/>
            <w:hideMark/>
          </w:tcPr>
          <w:p w14:paraId="26C69E5C" w14:textId="77777777" w:rsidR="000E58BA" w:rsidRPr="00772F56" w:rsidRDefault="000E58BA" w:rsidP="00772F56">
            <w:pPr>
              <w:rPr>
                <w:color w:val="000000"/>
                <w:sz w:val="22"/>
                <w:szCs w:val="22"/>
              </w:rPr>
            </w:pPr>
            <w:r w:rsidRPr="00772F56">
              <w:rPr>
                <w:color w:val="000000"/>
                <w:sz w:val="22"/>
                <w:szCs w:val="22"/>
                <w:lang w:val="bg-BG"/>
              </w:rPr>
              <w:t>При рекултивация; РИОСВ</w:t>
            </w:r>
          </w:p>
        </w:tc>
      </w:tr>
      <w:tr w:rsidR="000E58BA" w:rsidRPr="00772F56" w14:paraId="4525472F" w14:textId="77777777" w:rsidTr="00AF2E2D">
        <w:tblPrEx>
          <w:tblLook w:val="04A0" w:firstRow="1" w:lastRow="0" w:firstColumn="1" w:lastColumn="0" w:noHBand="0" w:noVBand="1"/>
        </w:tblPrEx>
        <w:trPr>
          <w:trHeight w:val="1269"/>
        </w:trPr>
        <w:tc>
          <w:tcPr>
            <w:tcW w:w="2140" w:type="dxa"/>
            <w:gridSpan w:val="2"/>
            <w:hideMark/>
          </w:tcPr>
          <w:p w14:paraId="5E1294F5" w14:textId="77777777" w:rsidR="000E58BA" w:rsidRPr="00772F56" w:rsidRDefault="000E58BA" w:rsidP="00772F56">
            <w:pPr>
              <w:jc w:val="left"/>
              <w:rPr>
                <w:b/>
                <w:bCs/>
                <w:color w:val="000000"/>
                <w:sz w:val="22"/>
                <w:szCs w:val="22"/>
              </w:rPr>
            </w:pPr>
            <w:r w:rsidRPr="00772F56">
              <w:rPr>
                <w:b/>
                <w:bCs/>
                <w:color w:val="000000"/>
                <w:sz w:val="22"/>
                <w:szCs w:val="22"/>
                <w:lang w:val="bg-BG"/>
              </w:rPr>
              <w:t>Безгръбначни, земноводни, влечуги, растения</w:t>
            </w:r>
          </w:p>
        </w:tc>
        <w:tc>
          <w:tcPr>
            <w:tcW w:w="3099" w:type="dxa"/>
            <w:gridSpan w:val="2"/>
            <w:hideMark/>
          </w:tcPr>
          <w:p w14:paraId="09E9675B" w14:textId="77777777" w:rsidR="000E58BA" w:rsidRPr="00772F56" w:rsidRDefault="000E58BA" w:rsidP="00772F56">
            <w:pPr>
              <w:rPr>
                <w:color w:val="000000"/>
                <w:sz w:val="22"/>
                <w:szCs w:val="22"/>
              </w:rPr>
            </w:pPr>
            <w:r w:rsidRPr="00772F56">
              <w:rPr>
                <w:color w:val="000000"/>
                <w:sz w:val="22"/>
                <w:szCs w:val="22"/>
                <w:lang w:val="bg-BG"/>
              </w:rPr>
              <w:t>Контрол за спазване на изискванията за предварително обследване и преместване на защитени видове преди строителство</w:t>
            </w:r>
          </w:p>
        </w:tc>
        <w:tc>
          <w:tcPr>
            <w:tcW w:w="3406" w:type="dxa"/>
            <w:hideMark/>
          </w:tcPr>
          <w:p w14:paraId="5A2EB432" w14:textId="77777777" w:rsidR="000E58BA" w:rsidRPr="00772F56" w:rsidRDefault="000E58BA" w:rsidP="00772F56">
            <w:pPr>
              <w:rPr>
                <w:color w:val="000000"/>
                <w:sz w:val="22"/>
                <w:szCs w:val="22"/>
              </w:rPr>
            </w:pPr>
            <w:r w:rsidRPr="00772F56">
              <w:rPr>
                <w:color w:val="000000"/>
                <w:sz w:val="22"/>
                <w:szCs w:val="22"/>
                <w:lang w:val="bg-BG"/>
              </w:rPr>
              <w:t>Проведени обследвания / брой преместени индивиди</w:t>
            </w:r>
          </w:p>
        </w:tc>
        <w:tc>
          <w:tcPr>
            <w:tcW w:w="1984" w:type="dxa"/>
            <w:hideMark/>
          </w:tcPr>
          <w:p w14:paraId="4CC3CD76" w14:textId="77777777" w:rsidR="000E58BA" w:rsidRPr="00772F56" w:rsidRDefault="000E58BA" w:rsidP="00772F56">
            <w:pPr>
              <w:rPr>
                <w:color w:val="000000"/>
                <w:sz w:val="22"/>
                <w:szCs w:val="22"/>
              </w:rPr>
            </w:pPr>
            <w:r w:rsidRPr="00772F56">
              <w:rPr>
                <w:color w:val="000000"/>
                <w:sz w:val="22"/>
                <w:szCs w:val="22"/>
                <w:lang w:val="bg-BG"/>
              </w:rPr>
              <w:t>бр.</w:t>
            </w:r>
          </w:p>
        </w:tc>
        <w:tc>
          <w:tcPr>
            <w:tcW w:w="4493" w:type="dxa"/>
            <w:hideMark/>
          </w:tcPr>
          <w:p w14:paraId="0EAE05E8" w14:textId="77777777" w:rsidR="000E58BA" w:rsidRPr="00772F56" w:rsidRDefault="000E58BA" w:rsidP="00772F56">
            <w:pPr>
              <w:rPr>
                <w:color w:val="000000"/>
                <w:sz w:val="22"/>
                <w:szCs w:val="22"/>
              </w:rPr>
            </w:pPr>
            <w:r w:rsidRPr="00772F56">
              <w:rPr>
                <w:color w:val="000000"/>
                <w:sz w:val="22"/>
                <w:szCs w:val="22"/>
                <w:lang w:val="bg-BG"/>
              </w:rPr>
              <w:t>Преди строителство за всяко ИП; РИОСВ</w:t>
            </w:r>
          </w:p>
        </w:tc>
      </w:tr>
      <w:tr w:rsidR="000E58BA" w:rsidRPr="00772F56" w14:paraId="03AAFFF4" w14:textId="77777777" w:rsidTr="00AF2E2D">
        <w:tblPrEx>
          <w:tblLook w:val="04A0" w:firstRow="1" w:lastRow="0" w:firstColumn="1" w:lastColumn="0" w:noHBand="0" w:noVBand="1"/>
        </w:tblPrEx>
        <w:trPr>
          <w:trHeight w:val="543"/>
        </w:trPr>
        <w:tc>
          <w:tcPr>
            <w:tcW w:w="2140" w:type="dxa"/>
            <w:gridSpan w:val="2"/>
            <w:hideMark/>
          </w:tcPr>
          <w:p w14:paraId="4228AEDD" w14:textId="77777777" w:rsidR="000E58BA" w:rsidRPr="00772F56" w:rsidRDefault="000E58BA" w:rsidP="00772F56">
            <w:pPr>
              <w:jc w:val="left"/>
              <w:rPr>
                <w:b/>
                <w:bCs/>
                <w:color w:val="000000"/>
                <w:sz w:val="22"/>
                <w:szCs w:val="22"/>
              </w:rPr>
            </w:pPr>
            <w:r w:rsidRPr="00772F56">
              <w:rPr>
                <w:b/>
                <w:bCs/>
                <w:color w:val="000000"/>
                <w:sz w:val="22"/>
                <w:szCs w:val="22"/>
                <w:lang w:val="bg-BG"/>
              </w:rPr>
              <w:t>Прилепи</w:t>
            </w:r>
          </w:p>
        </w:tc>
        <w:tc>
          <w:tcPr>
            <w:tcW w:w="3099" w:type="dxa"/>
            <w:gridSpan w:val="2"/>
            <w:hideMark/>
          </w:tcPr>
          <w:p w14:paraId="2DC9377E" w14:textId="77777777" w:rsidR="000E58BA" w:rsidRPr="00772F56" w:rsidRDefault="000E58BA" w:rsidP="00772F56">
            <w:pPr>
              <w:rPr>
                <w:color w:val="000000"/>
                <w:sz w:val="22"/>
                <w:szCs w:val="22"/>
              </w:rPr>
            </w:pPr>
            <w:r w:rsidRPr="00772F56">
              <w:rPr>
                <w:color w:val="000000"/>
                <w:sz w:val="22"/>
                <w:szCs w:val="22"/>
                <w:lang w:val="bg-BG"/>
              </w:rPr>
              <w:t>Мониторинг на смъртност от сблъсък</w:t>
            </w:r>
          </w:p>
        </w:tc>
        <w:tc>
          <w:tcPr>
            <w:tcW w:w="3406" w:type="dxa"/>
            <w:hideMark/>
          </w:tcPr>
          <w:p w14:paraId="1B62A322" w14:textId="77777777" w:rsidR="000E58BA" w:rsidRPr="00772F56" w:rsidRDefault="000E58BA" w:rsidP="00772F56">
            <w:pPr>
              <w:rPr>
                <w:color w:val="000000"/>
                <w:sz w:val="22"/>
                <w:szCs w:val="22"/>
              </w:rPr>
            </w:pPr>
            <w:r w:rsidRPr="00772F56">
              <w:rPr>
                <w:color w:val="000000"/>
                <w:sz w:val="22"/>
                <w:szCs w:val="22"/>
                <w:lang w:val="bg-BG"/>
              </w:rPr>
              <w:t>Брой мъртви прилепи при стандартни обходи</w:t>
            </w:r>
          </w:p>
        </w:tc>
        <w:tc>
          <w:tcPr>
            <w:tcW w:w="1984" w:type="dxa"/>
            <w:hideMark/>
          </w:tcPr>
          <w:p w14:paraId="32191855" w14:textId="77777777" w:rsidR="000E58BA" w:rsidRPr="00772F56" w:rsidRDefault="000E58BA" w:rsidP="00772F56">
            <w:pPr>
              <w:rPr>
                <w:color w:val="000000"/>
                <w:sz w:val="22"/>
                <w:szCs w:val="22"/>
              </w:rPr>
            </w:pPr>
            <w:r w:rsidRPr="00772F56">
              <w:rPr>
                <w:color w:val="000000"/>
                <w:sz w:val="22"/>
                <w:szCs w:val="22"/>
                <w:lang w:val="bg-BG"/>
              </w:rPr>
              <w:t>бр. трупове / турбина / месец</w:t>
            </w:r>
          </w:p>
        </w:tc>
        <w:tc>
          <w:tcPr>
            <w:tcW w:w="4493" w:type="dxa"/>
            <w:hideMark/>
          </w:tcPr>
          <w:p w14:paraId="07C74B93" w14:textId="77777777" w:rsidR="000E58BA" w:rsidRPr="00772F56" w:rsidRDefault="000E58BA" w:rsidP="00772F56">
            <w:pPr>
              <w:rPr>
                <w:color w:val="000000"/>
                <w:sz w:val="22"/>
                <w:szCs w:val="22"/>
              </w:rPr>
            </w:pPr>
            <w:r w:rsidRPr="00772F56">
              <w:rPr>
                <w:color w:val="000000"/>
                <w:sz w:val="22"/>
                <w:szCs w:val="22"/>
                <w:lang w:val="bg-BG"/>
              </w:rPr>
              <w:t>Ежемесечно април–октомври; ИП; годишен доклад до РИОСВ</w:t>
            </w:r>
          </w:p>
        </w:tc>
      </w:tr>
      <w:tr w:rsidR="000E58BA" w:rsidRPr="00772F56" w14:paraId="02020BBC" w14:textId="77777777" w:rsidTr="00AF2E2D">
        <w:tblPrEx>
          <w:tblLook w:val="04A0" w:firstRow="1" w:lastRow="0" w:firstColumn="1" w:lastColumn="0" w:noHBand="0" w:noVBand="1"/>
        </w:tblPrEx>
        <w:trPr>
          <w:trHeight w:val="685"/>
        </w:trPr>
        <w:tc>
          <w:tcPr>
            <w:tcW w:w="2140" w:type="dxa"/>
            <w:gridSpan w:val="2"/>
            <w:hideMark/>
          </w:tcPr>
          <w:p w14:paraId="5229D3EF" w14:textId="77777777" w:rsidR="000E58BA" w:rsidRPr="00772F56" w:rsidRDefault="000E58BA" w:rsidP="00772F56">
            <w:pPr>
              <w:jc w:val="left"/>
              <w:rPr>
                <w:b/>
                <w:bCs/>
                <w:color w:val="000000"/>
                <w:sz w:val="22"/>
                <w:szCs w:val="22"/>
              </w:rPr>
            </w:pPr>
            <w:r w:rsidRPr="00772F56">
              <w:rPr>
                <w:b/>
                <w:bCs/>
                <w:color w:val="000000"/>
                <w:sz w:val="22"/>
                <w:szCs w:val="22"/>
                <w:lang w:val="bg-BG"/>
              </w:rPr>
              <w:t>Птици</w:t>
            </w:r>
          </w:p>
        </w:tc>
        <w:tc>
          <w:tcPr>
            <w:tcW w:w="3099" w:type="dxa"/>
            <w:gridSpan w:val="2"/>
            <w:hideMark/>
          </w:tcPr>
          <w:p w14:paraId="29B45CAE" w14:textId="77777777" w:rsidR="000E58BA" w:rsidRPr="00772F56" w:rsidRDefault="000E58BA" w:rsidP="00772F56">
            <w:pPr>
              <w:rPr>
                <w:color w:val="000000"/>
                <w:sz w:val="22"/>
                <w:szCs w:val="22"/>
              </w:rPr>
            </w:pPr>
            <w:r w:rsidRPr="00772F56">
              <w:rPr>
                <w:color w:val="000000"/>
                <w:sz w:val="22"/>
                <w:szCs w:val="22"/>
                <w:lang w:val="bg-BG"/>
              </w:rPr>
              <w:t>Мониторинг на смъртност от сблъсък</w:t>
            </w:r>
          </w:p>
        </w:tc>
        <w:tc>
          <w:tcPr>
            <w:tcW w:w="3406" w:type="dxa"/>
            <w:hideMark/>
          </w:tcPr>
          <w:p w14:paraId="0754456C" w14:textId="77777777" w:rsidR="000E58BA" w:rsidRPr="00772F56" w:rsidRDefault="000E58BA" w:rsidP="00772F56">
            <w:pPr>
              <w:rPr>
                <w:color w:val="000000"/>
                <w:sz w:val="22"/>
                <w:szCs w:val="22"/>
              </w:rPr>
            </w:pPr>
            <w:r w:rsidRPr="00772F56">
              <w:rPr>
                <w:color w:val="000000"/>
                <w:sz w:val="22"/>
                <w:szCs w:val="22"/>
                <w:lang w:val="bg-BG"/>
              </w:rPr>
              <w:t>Брой мъртви птици при стандартни обходи</w:t>
            </w:r>
          </w:p>
        </w:tc>
        <w:tc>
          <w:tcPr>
            <w:tcW w:w="1984" w:type="dxa"/>
            <w:hideMark/>
          </w:tcPr>
          <w:p w14:paraId="46F7FB47" w14:textId="77777777" w:rsidR="000E58BA" w:rsidRPr="00772F56" w:rsidRDefault="000E58BA" w:rsidP="00772F56">
            <w:pPr>
              <w:rPr>
                <w:color w:val="000000"/>
                <w:sz w:val="22"/>
                <w:szCs w:val="22"/>
              </w:rPr>
            </w:pPr>
            <w:r w:rsidRPr="00772F56">
              <w:rPr>
                <w:color w:val="000000"/>
                <w:sz w:val="22"/>
                <w:szCs w:val="22"/>
                <w:lang w:val="bg-BG"/>
              </w:rPr>
              <w:t>бр. трупове / турбина / месец</w:t>
            </w:r>
          </w:p>
        </w:tc>
        <w:tc>
          <w:tcPr>
            <w:tcW w:w="4493" w:type="dxa"/>
            <w:hideMark/>
          </w:tcPr>
          <w:p w14:paraId="326FB1BA" w14:textId="77777777" w:rsidR="000E58BA" w:rsidRPr="00772F56" w:rsidRDefault="000E58BA" w:rsidP="00772F56">
            <w:pPr>
              <w:rPr>
                <w:color w:val="000000"/>
                <w:sz w:val="22"/>
                <w:szCs w:val="22"/>
              </w:rPr>
            </w:pPr>
            <w:r w:rsidRPr="00772F56">
              <w:rPr>
                <w:color w:val="000000"/>
                <w:sz w:val="22"/>
                <w:szCs w:val="22"/>
                <w:lang w:val="bg-BG"/>
              </w:rPr>
              <w:t>Ежемесечно; ИП; годишен доклад до РИОСВ</w:t>
            </w:r>
          </w:p>
        </w:tc>
      </w:tr>
      <w:tr w:rsidR="000E58BA" w:rsidRPr="00772F56" w14:paraId="1B0D71B8" w14:textId="77777777" w:rsidTr="00AF2E2D">
        <w:tblPrEx>
          <w:tblLook w:val="04A0" w:firstRow="1" w:lastRow="0" w:firstColumn="1" w:lastColumn="0" w:noHBand="0" w:noVBand="1"/>
        </w:tblPrEx>
        <w:trPr>
          <w:trHeight w:val="767"/>
        </w:trPr>
        <w:tc>
          <w:tcPr>
            <w:tcW w:w="2140" w:type="dxa"/>
            <w:gridSpan w:val="2"/>
            <w:hideMark/>
          </w:tcPr>
          <w:p w14:paraId="2388D2A3" w14:textId="77777777" w:rsidR="000E58BA" w:rsidRPr="00772F56" w:rsidRDefault="000E58BA" w:rsidP="00772F56">
            <w:pPr>
              <w:jc w:val="left"/>
              <w:rPr>
                <w:b/>
                <w:bCs/>
                <w:color w:val="000000"/>
                <w:sz w:val="22"/>
                <w:szCs w:val="22"/>
              </w:rPr>
            </w:pPr>
            <w:r w:rsidRPr="00772F56">
              <w:rPr>
                <w:b/>
                <w:bCs/>
                <w:color w:val="000000"/>
                <w:sz w:val="22"/>
                <w:szCs w:val="22"/>
                <w:lang w:val="bg-BG"/>
              </w:rPr>
              <w:lastRenderedPageBreak/>
              <w:t>Птици и прилепи</w:t>
            </w:r>
          </w:p>
        </w:tc>
        <w:tc>
          <w:tcPr>
            <w:tcW w:w="3099" w:type="dxa"/>
            <w:gridSpan w:val="2"/>
            <w:hideMark/>
          </w:tcPr>
          <w:p w14:paraId="5305788E" w14:textId="77777777" w:rsidR="000E58BA" w:rsidRPr="00772F56" w:rsidRDefault="000E58BA" w:rsidP="00772F56">
            <w:pPr>
              <w:rPr>
                <w:color w:val="000000"/>
                <w:sz w:val="22"/>
                <w:szCs w:val="22"/>
              </w:rPr>
            </w:pPr>
            <w:r w:rsidRPr="00772F56">
              <w:rPr>
                <w:color w:val="000000"/>
                <w:sz w:val="22"/>
                <w:szCs w:val="22"/>
                <w:lang w:val="bg-BG"/>
              </w:rPr>
              <w:t>Контрол на ефективността на системата за ранно предупреждение</w:t>
            </w:r>
          </w:p>
        </w:tc>
        <w:tc>
          <w:tcPr>
            <w:tcW w:w="3406" w:type="dxa"/>
            <w:hideMark/>
          </w:tcPr>
          <w:p w14:paraId="13EEB90E" w14:textId="77777777" w:rsidR="000E58BA" w:rsidRPr="00772F56" w:rsidRDefault="000E58BA" w:rsidP="00772F56">
            <w:pPr>
              <w:rPr>
                <w:color w:val="000000"/>
                <w:sz w:val="22"/>
                <w:szCs w:val="22"/>
              </w:rPr>
            </w:pPr>
            <w:r w:rsidRPr="00772F56">
              <w:rPr>
                <w:color w:val="000000"/>
                <w:sz w:val="22"/>
                <w:szCs w:val="22"/>
                <w:lang w:val="bg-BG"/>
              </w:rPr>
              <w:t>Брой спирания при целеви видове; брой мъртви целеви видове</w:t>
            </w:r>
          </w:p>
        </w:tc>
        <w:tc>
          <w:tcPr>
            <w:tcW w:w="1984" w:type="dxa"/>
            <w:hideMark/>
          </w:tcPr>
          <w:p w14:paraId="483DFCEA" w14:textId="77777777" w:rsidR="000E58BA" w:rsidRPr="00772F56" w:rsidRDefault="000E58BA" w:rsidP="00772F56">
            <w:pPr>
              <w:rPr>
                <w:color w:val="000000"/>
                <w:sz w:val="22"/>
                <w:szCs w:val="22"/>
              </w:rPr>
            </w:pPr>
            <w:r w:rsidRPr="00772F56">
              <w:rPr>
                <w:color w:val="000000"/>
                <w:sz w:val="22"/>
                <w:szCs w:val="22"/>
                <w:lang w:val="bg-BG"/>
              </w:rPr>
              <w:t>бр. спирания; бр. трупове</w:t>
            </w:r>
          </w:p>
        </w:tc>
        <w:tc>
          <w:tcPr>
            <w:tcW w:w="4493" w:type="dxa"/>
            <w:hideMark/>
          </w:tcPr>
          <w:p w14:paraId="0D1C8B02" w14:textId="77777777" w:rsidR="000E58BA" w:rsidRPr="00772F56" w:rsidRDefault="000E58BA" w:rsidP="00772F56">
            <w:pPr>
              <w:rPr>
                <w:color w:val="000000"/>
                <w:sz w:val="22"/>
                <w:szCs w:val="22"/>
              </w:rPr>
            </w:pPr>
            <w:r w:rsidRPr="00772F56">
              <w:rPr>
                <w:color w:val="000000"/>
                <w:sz w:val="22"/>
                <w:szCs w:val="22"/>
                <w:lang w:val="bg-BG"/>
              </w:rPr>
              <w:t>Непрекъснато; годишен доклад до РИОСВ</w:t>
            </w:r>
          </w:p>
        </w:tc>
      </w:tr>
    </w:tbl>
    <w:p w14:paraId="29D5FDF7" w14:textId="77777777" w:rsidR="00D2524A" w:rsidRPr="00607D81" w:rsidRDefault="00D2524A" w:rsidP="00607D81">
      <w:pPr>
        <w:pStyle w:val="GMbodytext"/>
        <w:widowControl w:val="0"/>
        <w:tabs>
          <w:tab w:val="left" w:pos="0"/>
          <w:tab w:val="left" w:pos="4820"/>
        </w:tabs>
        <w:spacing w:before="0" w:after="120" w:line="276" w:lineRule="auto"/>
        <w:jc w:val="both"/>
        <w:sectPr w:rsidR="00D2524A" w:rsidRPr="00607D81" w:rsidSect="00607D81">
          <w:footerReference w:type="default" r:id="rId60"/>
          <w:footerReference w:type="first" r:id="rId61"/>
          <w:pgSz w:w="16834" w:h="11909" w:orient="landscape" w:code="9"/>
          <w:pgMar w:top="567" w:right="851" w:bottom="567" w:left="851" w:header="709" w:footer="709" w:gutter="0"/>
          <w:paperSrc w:first="15" w:other="15"/>
          <w:cols w:space="720"/>
          <w:formProt w:val="0"/>
          <w:docGrid w:linePitch="299"/>
        </w:sectPr>
      </w:pPr>
    </w:p>
    <w:p w14:paraId="117CB9E9" w14:textId="77777777" w:rsidR="00D9713E" w:rsidRPr="00607D81" w:rsidRDefault="0097614B" w:rsidP="00772F56">
      <w:pPr>
        <w:pStyle w:val="Heading1"/>
        <w:pBdr>
          <w:top w:val="single" w:sz="4" w:space="1" w:color="auto"/>
          <w:left w:val="single" w:sz="4" w:space="4" w:color="auto"/>
          <w:bottom w:val="single" w:sz="4" w:space="1" w:color="auto"/>
          <w:right w:val="single" w:sz="4" w:space="4" w:color="auto"/>
        </w:pBdr>
        <w:tabs>
          <w:tab w:val="left" w:pos="4820"/>
        </w:tabs>
        <w:spacing w:before="0" w:after="120" w:line="276" w:lineRule="auto"/>
        <w:jc w:val="both"/>
        <w:rPr>
          <w:rFonts w:ascii="Times New Roman" w:hAnsi="Times New Roman" w:cs="Times New Roman"/>
          <w:sz w:val="24"/>
          <w:szCs w:val="24"/>
        </w:rPr>
      </w:pPr>
      <w:bookmarkStart w:id="291" w:name="_Toc228197192"/>
      <w:r w:rsidRPr="00607D81">
        <w:rPr>
          <w:rFonts w:ascii="Times New Roman" w:hAnsi="Times New Roman" w:cs="Times New Roman"/>
          <w:sz w:val="24"/>
          <w:szCs w:val="24"/>
        </w:rPr>
        <w:lastRenderedPageBreak/>
        <w:t>СПРАВКА ЗА ПРОВЕДЕНИТЕ КОНСУЛТАЦИИ ПО ВРЕМЕ НА ИЗГОТВЯНЕТО НА ЕКОЛОГИЧНАТА ОЦЕНКА</w:t>
      </w:r>
      <w:bookmarkEnd w:id="289"/>
      <w:bookmarkEnd w:id="290"/>
      <w:bookmarkEnd w:id="291"/>
      <w:r w:rsidRPr="00607D81">
        <w:rPr>
          <w:rFonts w:ascii="Times New Roman" w:hAnsi="Times New Roman" w:cs="Times New Roman"/>
          <w:sz w:val="24"/>
          <w:szCs w:val="24"/>
        </w:rPr>
        <w:t xml:space="preserve"> </w:t>
      </w:r>
    </w:p>
    <w:p w14:paraId="0D3F386F" w14:textId="77777777" w:rsidR="00C42DDA" w:rsidRPr="00607D81" w:rsidRDefault="00C42DDA" w:rsidP="00607D81">
      <w:pPr>
        <w:pStyle w:val="GMbodytext"/>
        <w:widowControl w:val="0"/>
        <w:tabs>
          <w:tab w:val="left" w:pos="0"/>
          <w:tab w:val="left" w:pos="4820"/>
        </w:tabs>
        <w:spacing w:before="0" w:after="120" w:line="276" w:lineRule="auto"/>
        <w:ind w:firstLine="567"/>
        <w:jc w:val="both"/>
      </w:pPr>
      <w:r w:rsidRPr="00607D81">
        <w:t>В точката са описани становищата, мненията и препоръките, получени в хода на консултациите по екологична оценка. Те са представени в таблици, като е посочено по какъв начин и къде са отразени в ЕО, както и мотивите за приетите и неприетите от тях.</w:t>
      </w:r>
    </w:p>
    <w:p w14:paraId="7DB43A2E" w14:textId="4D64AB37" w:rsidR="00D9713E" w:rsidRPr="00607D81" w:rsidRDefault="00C42DDA" w:rsidP="00607D81">
      <w:pPr>
        <w:pStyle w:val="GMbodytext"/>
        <w:widowControl w:val="0"/>
        <w:tabs>
          <w:tab w:val="left" w:pos="0"/>
          <w:tab w:val="left" w:pos="4820"/>
        </w:tabs>
        <w:spacing w:before="0" w:after="120" w:line="276" w:lineRule="auto"/>
        <w:ind w:firstLine="567"/>
        <w:jc w:val="both"/>
        <w:rPr>
          <w:lang w:val="en-US"/>
        </w:rPr>
      </w:pPr>
      <w:r w:rsidRPr="00607D81">
        <w:t>Тъй като консултациите са условно разделени на два етапа, резултатите от консултациите се представят в две подточки, както следва</w:t>
      </w:r>
      <w:r w:rsidR="00D9713E" w:rsidRPr="00607D81">
        <w:t>:</w:t>
      </w:r>
      <w:r w:rsidR="007332B1" w:rsidRPr="00607D81">
        <w:t xml:space="preserve"> </w:t>
      </w:r>
    </w:p>
    <w:p w14:paraId="5162B9D2" w14:textId="77777777" w:rsidR="00D20410" w:rsidRPr="00607D81" w:rsidRDefault="00D20410" w:rsidP="00607D81">
      <w:pPr>
        <w:pStyle w:val="GMbodytext"/>
        <w:widowControl w:val="0"/>
        <w:tabs>
          <w:tab w:val="left" w:pos="0"/>
          <w:tab w:val="left" w:pos="4820"/>
        </w:tabs>
        <w:spacing w:before="0" w:after="120" w:line="276" w:lineRule="auto"/>
        <w:ind w:firstLine="567"/>
        <w:jc w:val="both"/>
        <w:rPr>
          <w:lang w:val="en-US"/>
        </w:rPr>
      </w:pPr>
    </w:p>
    <w:p w14:paraId="44A7314F" w14:textId="2A5C1891" w:rsidR="00D9713E" w:rsidRPr="00607D81" w:rsidRDefault="00D9713E"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292" w:name="_Toc254727463"/>
      <w:bookmarkStart w:id="293" w:name="_Toc415753377"/>
      <w:bookmarkStart w:id="294" w:name="_Toc228197193"/>
      <w:r w:rsidRPr="00607D81">
        <w:rPr>
          <w:rFonts w:ascii="Times New Roman" w:hAnsi="Times New Roman"/>
          <w:szCs w:val="24"/>
        </w:rPr>
        <w:t>Резултати от консултациите по обхвата и съдържанието на ЕО</w:t>
      </w:r>
      <w:bookmarkEnd w:id="292"/>
      <w:bookmarkEnd w:id="293"/>
      <w:bookmarkEnd w:id="294"/>
      <w:r w:rsidR="007332B1" w:rsidRPr="00607D81">
        <w:rPr>
          <w:rFonts w:ascii="Times New Roman" w:hAnsi="Times New Roman"/>
          <w:szCs w:val="24"/>
        </w:rPr>
        <w:t xml:space="preserve"> </w:t>
      </w:r>
    </w:p>
    <w:p w14:paraId="6F413FE5" w14:textId="3FDCE33E" w:rsidR="00AC3BE6" w:rsidRPr="00607D81" w:rsidRDefault="00C42DDA" w:rsidP="00607D81">
      <w:pPr>
        <w:pStyle w:val="GMbodytext"/>
        <w:widowControl w:val="0"/>
        <w:tabs>
          <w:tab w:val="left" w:pos="0"/>
          <w:tab w:val="left" w:pos="4820"/>
        </w:tabs>
        <w:spacing w:before="0" w:after="120" w:line="276" w:lineRule="auto"/>
        <w:ind w:firstLine="567"/>
        <w:jc w:val="both"/>
        <w:rPr>
          <w:lang w:val="en-US"/>
        </w:rPr>
      </w:pPr>
      <w:r w:rsidRPr="00607D81">
        <w:t xml:space="preserve">Получените в резултат на консултациите по Заданието становища са съобразени при изготвянето на ДЕО. Копие на становищата, начинът на съобразяването им в ДЕО и мотивите за това, са представени в табличен вид в </w:t>
      </w:r>
      <w:r w:rsidRPr="00607D81">
        <w:rPr>
          <w:highlight w:val="lightGray"/>
        </w:rPr>
        <w:t>Приложение №3</w:t>
      </w:r>
      <w:r w:rsidRPr="00607D81">
        <w:t xml:space="preserve"> към ДЕО</w:t>
      </w:r>
      <w:r w:rsidR="00AC3BE6" w:rsidRPr="00607D81">
        <w:t>.</w:t>
      </w:r>
    </w:p>
    <w:p w14:paraId="6221841C" w14:textId="77777777" w:rsidR="00D20410" w:rsidRPr="00607D81" w:rsidRDefault="00D20410" w:rsidP="00607D81">
      <w:pPr>
        <w:pStyle w:val="GMbodytext"/>
        <w:widowControl w:val="0"/>
        <w:tabs>
          <w:tab w:val="left" w:pos="0"/>
          <w:tab w:val="left" w:pos="4820"/>
        </w:tabs>
        <w:spacing w:before="0" w:after="120" w:line="276" w:lineRule="auto"/>
        <w:ind w:firstLine="567"/>
        <w:jc w:val="both"/>
        <w:rPr>
          <w:lang w:val="en-US"/>
        </w:rPr>
      </w:pPr>
    </w:p>
    <w:p w14:paraId="781B4231" w14:textId="38F40AC7" w:rsidR="00D9713E" w:rsidRPr="00607D81" w:rsidRDefault="00D9713E" w:rsidP="00607D81">
      <w:pPr>
        <w:pStyle w:val="Heading2"/>
        <w:pBdr>
          <w:bottom w:val="single" w:sz="4" w:space="1" w:color="auto"/>
        </w:pBdr>
        <w:tabs>
          <w:tab w:val="left" w:pos="4820"/>
        </w:tabs>
        <w:spacing w:before="0" w:after="120" w:line="276" w:lineRule="auto"/>
        <w:jc w:val="both"/>
        <w:rPr>
          <w:rFonts w:ascii="Times New Roman" w:hAnsi="Times New Roman"/>
          <w:szCs w:val="24"/>
        </w:rPr>
      </w:pPr>
      <w:bookmarkStart w:id="295" w:name="_Toc241310505"/>
      <w:bookmarkStart w:id="296" w:name="_Toc254727464"/>
      <w:bookmarkStart w:id="297" w:name="_Toc415753378"/>
      <w:bookmarkStart w:id="298" w:name="_Toc228197194"/>
      <w:r w:rsidRPr="00607D81">
        <w:rPr>
          <w:rFonts w:ascii="Times New Roman" w:hAnsi="Times New Roman"/>
          <w:szCs w:val="24"/>
        </w:rPr>
        <w:t>Резултати от консултациите по изготвената ЕО</w:t>
      </w:r>
      <w:bookmarkEnd w:id="295"/>
      <w:bookmarkEnd w:id="296"/>
      <w:bookmarkEnd w:id="297"/>
      <w:bookmarkEnd w:id="298"/>
    </w:p>
    <w:p w14:paraId="2A80D949" w14:textId="77777777" w:rsidR="00C42DDA" w:rsidRPr="00607D81" w:rsidRDefault="00C42DDA" w:rsidP="00607D81">
      <w:pPr>
        <w:pStyle w:val="GMbodytext"/>
        <w:widowControl w:val="0"/>
        <w:tabs>
          <w:tab w:val="left" w:pos="0"/>
          <w:tab w:val="left" w:pos="4820"/>
        </w:tabs>
        <w:spacing w:before="0" w:after="120" w:line="276" w:lineRule="auto"/>
        <w:ind w:firstLine="567"/>
        <w:jc w:val="both"/>
      </w:pPr>
      <w:r w:rsidRPr="00607D81">
        <w:t>Предстои провеждането на консултации по изготвения ДЕО и отразяване на резултатите от проведените консултации в приложението, посочено в предходната точка.</w:t>
      </w:r>
    </w:p>
    <w:p w14:paraId="77DDC757" w14:textId="77777777" w:rsidR="00AC3BE6" w:rsidRPr="00607D81" w:rsidRDefault="00AC3BE6" w:rsidP="00607D81">
      <w:pPr>
        <w:pStyle w:val="GMbodytext"/>
        <w:widowControl w:val="0"/>
        <w:tabs>
          <w:tab w:val="left" w:pos="0"/>
          <w:tab w:val="left" w:pos="4820"/>
        </w:tabs>
        <w:spacing w:before="0" w:after="120" w:line="276" w:lineRule="auto"/>
        <w:jc w:val="both"/>
      </w:pPr>
    </w:p>
    <w:p w14:paraId="16899A2F" w14:textId="77777777" w:rsidR="00D9713E" w:rsidRPr="00607D81" w:rsidRDefault="0097614B" w:rsidP="00772F56">
      <w:pPr>
        <w:pStyle w:val="Heading1"/>
        <w:pBdr>
          <w:top w:val="single" w:sz="4" w:space="1" w:color="auto"/>
          <w:left w:val="single" w:sz="4" w:space="4" w:color="auto"/>
          <w:bottom w:val="single" w:sz="4" w:space="1" w:color="auto"/>
          <w:right w:val="single" w:sz="4" w:space="4" w:color="auto"/>
        </w:pBdr>
        <w:tabs>
          <w:tab w:val="left" w:pos="4820"/>
        </w:tabs>
        <w:spacing w:before="0" w:after="120" w:line="276" w:lineRule="auto"/>
        <w:jc w:val="both"/>
        <w:rPr>
          <w:rFonts w:ascii="Times New Roman" w:hAnsi="Times New Roman" w:cs="Times New Roman"/>
          <w:sz w:val="24"/>
          <w:szCs w:val="24"/>
        </w:rPr>
      </w:pPr>
      <w:bookmarkStart w:id="299" w:name="_Toc254727465"/>
      <w:bookmarkStart w:id="300" w:name="_Toc415753379"/>
      <w:bookmarkStart w:id="301" w:name="_Toc228197195"/>
      <w:r w:rsidRPr="00607D81">
        <w:rPr>
          <w:rFonts w:ascii="Times New Roman" w:hAnsi="Times New Roman" w:cs="Times New Roman"/>
          <w:sz w:val="24"/>
          <w:szCs w:val="24"/>
        </w:rPr>
        <w:t>ЗАКЛЮЧЕНИЕ</w:t>
      </w:r>
      <w:bookmarkEnd w:id="299"/>
      <w:bookmarkEnd w:id="300"/>
      <w:bookmarkEnd w:id="301"/>
    </w:p>
    <w:p w14:paraId="37A979D7" w14:textId="77777777" w:rsidR="00C42DDA" w:rsidRPr="00607D81" w:rsidRDefault="00C42DDA" w:rsidP="00607D81">
      <w:pPr>
        <w:pStyle w:val="GMbodytext"/>
        <w:widowControl w:val="0"/>
        <w:tabs>
          <w:tab w:val="left" w:pos="0"/>
          <w:tab w:val="left" w:pos="4820"/>
        </w:tabs>
        <w:spacing w:before="0" w:after="120" w:line="276" w:lineRule="auto"/>
        <w:ind w:firstLine="567"/>
        <w:jc w:val="both"/>
      </w:pPr>
      <w:r w:rsidRPr="00607D81">
        <w:t xml:space="preserve">Специфичната цел на </w:t>
      </w:r>
      <w:r w:rsidRPr="00607D81">
        <w:rPr>
          <w:i/>
          <w:iCs/>
        </w:rPr>
        <w:t>Плана за определяне на приоритетните зони за развитие на обекти за производство на електрическа енергия от вятърна енергия</w:t>
      </w:r>
      <w:r w:rsidRPr="00607D81">
        <w:t>, е осигуряването на подходящи сухоземни райони от територията на Република България, които очертават обща рамка на площите за приоритетно развитие на инвестиционни проекти за оползотворяване вятърна енергия без да се засягат районите с висока екологична чувствителност, включително целите за опазване на защитените зони от Европейската екологична мрежа „Натура 2000“ на територията на България и европейското и националното законодателство в областта на околната среда.</w:t>
      </w:r>
    </w:p>
    <w:p w14:paraId="7BB3EDEA" w14:textId="77777777" w:rsidR="00C42DDA" w:rsidRPr="00607D81" w:rsidRDefault="00C42DDA" w:rsidP="00607D81">
      <w:pPr>
        <w:pStyle w:val="GMbodytext"/>
        <w:widowControl w:val="0"/>
        <w:tabs>
          <w:tab w:val="left" w:pos="0"/>
          <w:tab w:val="left" w:pos="4820"/>
        </w:tabs>
        <w:spacing w:before="0" w:after="120" w:line="276" w:lineRule="auto"/>
        <w:ind w:firstLine="567"/>
        <w:jc w:val="both"/>
      </w:pPr>
      <w:r w:rsidRPr="00607D81">
        <w:t xml:space="preserve">Подчинено на горното, с прилагане предвижданията на </w:t>
      </w:r>
      <w:r w:rsidRPr="00607D81">
        <w:rPr>
          <w:i/>
          <w:iCs/>
        </w:rPr>
        <w:t>Плана,</w:t>
      </w:r>
      <w:r w:rsidRPr="00607D81">
        <w:t xml:space="preserve"> ще се допринесе за постигане на целта за оползотворяване на вятърната енергия на ниво Европейски съюз и в Република България чрез балансирано планиране на територии за ускорено прилагане на технологии за оползотворяване на енергията на вятъра и трансформирането й в електрическа енергия, съобразено с инвестиционните възможности, компонентите на околната среда и биологичното разнообразие в Република България.</w:t>
      </w:r>
    </w:p>
    <w:p w14:paraId="40BB2EC8" w14:textId="77777777" w:rsidR="00C42DDA" w:rsidRPr="00607D81" w:rsidRDefault="00C42DDA" w:rsidP="00607D81">
      <w:pPr>
        <w:pStyle w:val="GMbodytext"/>
        <w:widowControl w:val="0"/>
        <w:tabs>
          <w:tab w:val="left" w:pos="0"/>
          <w:tab w:val="left" w:pos="4820"/>
        </w:tabs>
        <w:spacing w:before="0" w:after="120" w:line="276" w:lineRule="auto"/>
        <w:ind w:firstLine="567"/>
        <w:jc w:val="both"/>
      </w:pPr>
      <w:r w:rsidRPr="00607D81">
        <w:t xml:space="preserve">Обобщавайки анализите и оценките, направени в ДЕО във връзка с предвижданията на ППЗ, може да се заключи, че при прилагане на изпълнението на заложените в Плана смекчаващи мерки, вкл. мерките за предотвратяване, намаляване и възможно най-пълно отстраняване на неблагоприятните последствия от осъществяването на плана за околната среда и човешкото здраве, предложени в резултат от оценката в ДЕО, ще се постигне комплексен положителен ефект по отношение на балансирано планиране и използване на  територии, предмет на оценка. </w:t>
      </w:r>
    </w:p>
    <w:p w14:paraId="67FE8366" w14:textId="77777777" w:rsidR="00C42DDA" w:rsidRPr="00607D81" w:rsidRDefault="00C42DDA" w:rsidP="00607D81">
      <w:pPr>
        <w:pStyle w:val="GMbodytext"/>
        <w:widowControl w:val="0"/>
        <w:tabs>
          <w:tab w:val="left" w:pos="0"/>
          <w:tab w:val="left" w:pos="4820"/>
        </w:tabs>
        <w:spacing w:before="0" w:after="120" w:line="276" w:lineRule="auto"/>
        <w:ind w:firstLine="567"/>
        <w:jc w:val="both"/>
      </w:pPr>
      <w:r w:rsidRPr="00607D81">
        <w:lastRenderedPageBreak/>
        <w:t>Не се очаква прилагането на плана да повлияе отрицателно върху предмета и целите на опазване на ситуирани в близост защитени зони от националната екологична мрежа Натура 2000.</w:t>
      </w:r>
    </w:p>
    <w:p w14:paraId="3FC0D0F6" w14:textId="2A03CA9B" w:rsidR="000F5E7A" w:rsidRPr="00607D81" w:rsidRDefault="00C42DDA" w:rsidP="00607D81">
      <w:pPr>
        <w:pStyle w:val="GMbodytext"/>
        <w:widowControl w:val="0"/>
        <w:tabs>
          <w:tab w:val="left" w:pos="0"/>
          <w:tab w:val="left" w:pos="4820"/>
        </w:tabs>
        <w:spacing w:before="0" w:after="120" w:line="276" w:lineRule="auto"/>
        <w:ind w:firstLine="567"/>
        <w:jc w:val="both"/>
      </w:pPr>
      <w:r w:rsidRPr="00607D81">
        <w:t xml:space="preserve">Въз основа на всичко изложено по-горе се предлага на Министъра на околната среда и водите да съгласува прилагането на </w:t>
      </w:r>
      <w:r w:rsidRPr="00607D81">
        <w:rPr>
          <w:i/>
          <w:iCs/>
        </w:rPr>
        <w:t>Плана за определяне на приоритетните зони за развитие на обекти за производство на електрическа енергия от вятърна енергия</w:t>
      </w:r>
      <w:r w:rsidR="00865B4C" w:rsidRPr="00607D81">
        <w:t>.</w:t>
      </w:r>
    </w:p>
    <w:p w14:paraId="2A8DABA4" w14:textId="77777777" w:rsidR="002F74BF" w:rsidRPr="00607D81" w:rsidRDefault="002F74BF" w:rsidP="00607D81">
      <w:pPr>
        <w:widowControl w:val="0"/>
        <w:tabs>
          <w:tab w:val="left" w:pos="0"/>
          <w:tab w:val="left" w:pos="4820"/>
        </w:tabs>
        <w:spacing w:after="120" w:line="276" w:lineRule="auto"/>
        <w:ind w:firstLine="720"/>
        <w:jc w:val="both"/>
      </w:pPr>
    </w:p>
    <w:p w14:paraId="6F221CE5" w14:textId="252E3D4E" w:rsidR="002704BF" w:rsidRPr="00607D81" w:rsidRDefault="002704BF" w:rsidP="00772F56">
      <w:pPr>
        <w:pStyle w:val="Heading1"/>
        <w:pBdr>
          <w:top w:val="single" w:sz="4" w:space="1" w:color="auto"/>
          <w:left w:val="single" w:sz="4" w:space="4" w:color="auto"/>
          <w:bottom w:val="single" w:sz="4" w:space="1" w:color="auto"/>
          <w:right w:val="single" w:sz="4" w:space="4" w:color="auto"/>
        </w:pBdr>
        <w:tabs>
          <w:tab w:val="left" w:pos="4820"/>
        </w:tabs>
        <w:spacing w:before="0" w:after="120" w:line="276" w:lineRule="auto"/>
        <w:jc w:val="both"/>
        <w:rPr>
          <w:rFonts w:ascii="Times New Roman" w:hAnsi="Times New Roman" w:cs="Times New Roman"/>
          <w:sz w:val="24"/>
          <w:szCs w:val="24"/>
        </w:rPr>
      </w:pPr>
      <w:bookmarkStart w:id="302" w:name="_Toc494210894"/>
      <w:bookmarkStart w:id="303" w:name="_Toc503700719"/>
      <w:bookmarkStart w:id="304" w:name="_Toc504059089"/>
      <w:bookmarkStart w:id="305" w:name="_Toc228197196"/>
      <w:r w:rsidRPr="00607D81">
        <w:rPr>
          <w:rFonts w:ascii="Times New Roman" w:hAnsi="Times New Roman" w:cs="Times New Roman"/>
          <w:sz w:val="24"/>
          <w:szCs w:val="24"/>
        </w:rPr>
        <w:t>СПИСЪК НА ЕКИПА, ИЗГОТВИЛ ДЕО</w:t>
      </w:r>
      <w:bookmarkEnd w:id="302"/>
      <w:bookmarkEnd w:id="303"/>
      <w:bookmarkEnd w:id="304"/>
      <w:bookmarkEnd w:id="305"/>
      <w:r w:rsidRPr="00607D81">
        <w:rPr>
          <w:rFonts w:ascii="Times New Roman" w:hAnsi="Times New Roman" w:cs="Times New Roman"/>
          <w:sz w:val="24"/>
          <w:szCs w:val="24"/>
        </w:rPr>
        <w:t xml:space="preserve"> </w:t>
      </w:r>
    </w:p>
    <w:p w14:paraId="7F2938FB" w14:textId="5FA108D6" w:rsidR="00EA49BA" w:rsidRPr="00607D81" w:rsidRDefault="002F74BF" w:rsidP="00607D81">
      <w:pPr>
        <w:pStyle w:val="GMbodytext"/>
        <w:widowControl w:val="0"/>
        <w:tabs>
          <w:tab w:val="left" w:pos="0"/>
          <w:tab w:val="left" w:pos="4820"/>
        </w:tabs>
        <w:spacing w:before="0" w:after="120" w:line="276" w:lineRule="auto"/>
        <w:ind w:firstLine="567"/>
        <w:jc w:val="both"/>
      </w:pPr>
      <w:bookmarkStart w:id="306" w:name="_Toc254727466"/>
      <w:bookmarkStart w:id="307" w:name="_Toc415753380"/>
      <w:r w:rsidRPr="00607D81">
        <w:t xml:space="preserve">Списък с експертите и ръководителя, изготвили доклада за ЕО, в който всеки удостоверява с полагане на подпис разработените от него раздели на доклада, е даден в </w:t>
      </w:r>
      <w:r w:rsidRPr="00607D81">
        <w:rPr>
          <w:highlight w:val="lightGray"/>
        </w:rPr>
        <w:t xml:space="preserve">Приложение </w:t>
      </w:r>
      <w:r w:rsidR="00C42DDA" w:rsidRPr="00607D81">
        <w:rPr>
          <w:highlight w:val="lightGray"/>
        </w:rPr>
        <w:t>№4</w:t>
      </w:r>
      <w:r w:rsidRPr="00607D81">
        <w:t xml:space="preserve"> към ДЕО.</w:t>
      </w:r>
      <w:bookmarkEnd w:id="306"/>
      <w:bookmarkEnd w:id="307"/>
    </w:p>
    <w:sectPr w:rsidR="00EA49BA" w:rsidRPr="00607D81" w:rsidSect="00607D81">
      <w:footerReference w:type="default" r:id="rId62"/>
      <w:footerReference w:type="first" r:id="rId63"/>
      <w:pgSz w:w="11909" w:h="16834" w:code="9"/>
      <w:pgMar w:top="567" w:right="851" w:bottom="567" w:left="851" w:header="709" w:footer="709" w:gutter="0"/>
      <w:paperSrc w:first="15" w:other="15"/>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240A6F" w14:textId="77777777" w:rsidR="00527624" w:rsidRDefault="00527624">
      <w:r>
        <w:separator/>
      </w:r>
    </w:p>
    <w:p w14:paraId="2AB11121" w14:textId="77777777" w:rsidR="00527624" w:rsidRDefault="00527624"/>
  </w:endnote>
  <w:endnote w:type="continuationSeparator" w:id="0">
    <w:p w14:paraId="7DA444DF" w14:textId="77777777" w:rsidR="00527624" w:rsidRDefault="00527624">
      <w:r>
        <w:continuationSeparator/>
      </w:r>
    </w:p>
    <w:p w14:paraId="21F31F24" w14:textId="77777777" w:rsidR="00527624" w:rsidRDefault="0052762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 w:name="System">
    <w:panose1 w:val="00000000000000000000"/>
    <w:charset w:val="00"/>
    <w:family w:val="swiss"/>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Arial Bold">
    <w:altName w:val="Times New Roman"/>
    <w:panose1 w:val="020B0704020202020204"/>
    <w:charset w:val="00"/>
    <w:family w:val="roman"/>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EFF" w:usb1="F9DFFFFF" w:usb2="0000007F" w:usb3="00000000" w:csb0="003F01FF" w:csb1="00000000"/>
  </w:font>
  <w:font w:name="MS Mincho">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Futura Bk">
    <w:charset w:val="CC"/>
    <w:family w:val="swiss"/>
    <w:pitch w:val="variable"/>
    <w:sig w:usb0="00000287" w:usb1="00000000" w:usb2="00000000" w:usb3="00000000" w:csb0="0000009F" w:csb1="00000000"/>
  </w:font>
  <w:font w:name="Bahnschrift Light Condensed">
    <w:panose1 w:val="020B0502040204020203"/>
    <w:charset w:val="00"/>
    <w:family w:val="swiss"/>
    <w:pitch w:val="variable"/>
    <w:sig w:usb0="A00002C7" w:usb1="00000002" w:usb2="00000000" w:usb3="00000000" w:csb0="0000019F" w:csb1="00000000"/>
  </w:font>
  <w:font w:name="font360">
    <w:altName w:val="Times New Roman"/>
    <w:charset w:val="CC"/>
    <w:family w:val="auto"/>
    <w:pitch w:val="variable"/>
  </w:font>
  <w:font w:name="Mangal">
    <w:panose1 w:val="00000400000000000000"/>
    <w:charset w:val="00"/>
    <w:family w:val="roman"/>
    <w:pitch w:val="variable"/>
    <w:sig w:usb0="00008003" w:usb1="00000000" w:usb2="00000000" w:usb3="00000000" w:csb0="00000001" w:csb1="00000000"/>
  </w:font>
  <w:font w:name="Arial1">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font576">
    <w:altName w:val="Times New Roman"/>
    <w:charset w:val="00"/>
    <w:family w:val="auto"/>
    <w:pitch w:val="variable"/>
  </w:font>
  <w:font w:name="Yu Mincho Light">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Timok">
    <w:altName w:val="Calibri"/>
    <w:panose1 w:val="00000000000000000000"/>
    <w:charset w:val="00"/>
    <w:family w:val="auto"/>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Franklin Gothic Heavy">
    <w:panose1 w:val="020B0903020102020204"/>
    <w:charset w:val="00"/>
    <w:family w:val="swiss"/>
    <w:pitch w:val="variable"/>
    <w:sig w:usb0="00000287" w:usb1="00000000" w:usb2="00000000" w:usb3="00000000" w:csb0="0000009F" w:csb1="00000000"/>
  </w:font>
  <w:font w:name="Timok Fixed Normal">
    <w:panose1 w:val="00000000000000000000"/>
    <w:charset w:val="00"/>
    <w:family w:val="swiss"/>
    <w:notTrueType/>
    <w:pitch w:val="variable"/>
    <w:sig w:usb0="00000003" w:usb1="00000000" w:usb2="00000000" w:usb3="00000000" w:csb0="00000001" w:csb1="00000000"/>
  </w:font>
  <w:font w:name="Hebar">
    <w:altName w:val="Courier New"/>
    <w:charset w:val="00"/>
    <w:family w:val="swiss"/>
    <w:pitch w:val="variable"/>
    <w:sig w:usb0="00000003" w:usb1="00000000" w:usb2="00000000" w:usb3="00000000" w:csb0="00000001" w:csb1="00000000"/>
  </w:font>
  <w:font w:name="Arial CYR">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Bold">
    <w:altName w:val="Times New Roman"/>
    <w:panose1 w:val="00000000000000000000"/>
    <w:charset w:val="00"/>
    <w:family w:val="roman"/>
    <w:notTrueType/>
    <w:pitch w:val="default"/>
    <w:sig w:usb0="00000203" w:usb1="00000000" w:usb2="00000000" w:usb3="00000000" w:csb0="00000005" w:csb1="00000000"/>
  </w:font>
  <w:font w:name="Corbel">
    <w:panose1 w:val="020B0503020204020204"/>
    <w:charset w:val="00"/>
    <w:family w:val="swiss"/>
    <w:pitch w:val="variable"/>
    <w:sig w:usb0="A00002EF" w:usb1="4000A44B" w:usb2="00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PMingLiU">
    <w:panose1 w:val="02010601000101010101"/>
    <w:charset w:val="88"/>
    <w:family w:val="roman"/>
    <w:pitch w:val="variable"/>
    <w:sig w:usb0="A00002FF" w:usb1="28CFFCFA" w:usb2="00000016" w:usb3="00000000" w:csb0="00100001" w:csb1="00000000"/>
  </w:font>
  <w:font w:name="TimesNewRomanPS-BoldItalic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5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39709924"/>
      <w:docPartObj>
        <w:docPartGallery w:val="Page Numbers (Bottom of Page)"/>
        <w:docPartUnique/>
      </w:docPartObj>
    </w:sdtPr>
    <w:sdtEndPr>
      <w:rPr>
        <w:noProof/>
      </w:rPr>
    </w:sdtEndPr>
    <w:sdtContent>
      <w:p w14:paraId="7A1368D9" w14:textId="77777777" w:rsidR="00772F56" w:rsidRDefault="00772F56" w:rsidP="00772F56">
        <w:pPr>
          <w:pStyle w:val="Footer"/>
          <w:pBdr>
            <w:top w:val="single" w:sz="4" w:space="1" w:color="auto"/>
          </w:pBdr>
          <w:jc w:val="right"/>
        </w:pPr>
        <w:r>
          <w:fldChar w:fldCharType="begin"/>
        </w:r>
        <w:r>
          <w:instrText xml:space="preserve"> PAGE   \* MERGEFORMAT </w:instrText>
        </w:r>
        <w:r>
          <w:fldChar w:fldCharType="separate"/>
        </w:r>
        <w:r>
          <w:t>32</w:t>
        </w:r>
        <w:r>
          <w:rPr>
            <w:noProof/>
          </w:rPr>
          <w:fldChar w:fldCharType="end"/>
        </w:r>
      </w:p>
    </w:sdtContent>
  </w:sdt>
  <w:p w14:paraId="2A54D520" w14:textId="77777777" w:rsidR="00772F56" w:rsidRDefault="00772F56">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5057474"/>
      <w:docPartObj>
        <w:docPartGallery w:val="Page Numbers (Bottom of Page)"/>
        <w:docPartUnique/>
      </w:docPartObj>
    </w:sdtPr>
    <w:sdtEndPr>
      <w:rPr>
        <w:noProof/>
      </w:rPr>
    </w:sdtEndPr>
    <w:sdtContent>
      <w:p w14:paraId="48B76B66" w14:textId="0544D80F" w:rsidR="00CA184E" w:rsidRPr="007A701B" w:rsidRDefault="007A701B" w:rsidP="007A701B">
        <w:pPr>
          <w:pStyle w:val="Footer"/>
          <w:pBdr>
            <w:top w:val="single" w:sz="4" w:space="1" w:color="auto"/>
          </w:pBd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F949C" w14:textId="77777777" w:rsidR="00CA184E" w:rsidRPr="009C70C4" w:rsidRDefault="00CA184E" w:rsidP="002B4A61">
    <w:pPr>
      <w:widowControl w:val="0"/>
      <w:pBdr>
        <w:top w:val="single" w:sz="8" w:space="1" w:color="auto"/>
      </w:pBdr>
      <w:tabs>
        <w:tab w:val="right" w:pos="9639"/>
      </w:tabs>
      <w:autoSpaceDE w:val="0"/>
      <w:autoSpaceDN w:val="0"/>
      <w:adjustRightInd w:val="0"/>
      <w:rPr>
        <w:rFonts w:eastAsia="Calibri" w:cs="Arial"/>
        <w:szCs w:val="22"/>
      </w:rPr>
    </w:pPr>
    <w:r w:rsidRPr="009C70C4">
      <w:rPr>
        <w:rFonts w:eastAsia="MS Mincho"/>
        <w:b/>
        <w:smallCaps/>
        <w:sz w:val="20"/>
        <w:lang w:eastAsia="ja-JP"/>
      </w:rPr>
      <w:tab/>
    </w:r>
    <w:r w:rsidRPr="009C70C4">
      <w:rPr>
        <w:rFonts w:eastAsia="MS Mincho" w:cs="Arial"/>
        <w:b/>
        <w:smallCaps/>
        <w:sz w:val="20"/>
        <w:lang w:eastAsia="ja-JP"/>
      </w:rPr>
      <w:t xml:space="preserve">стр. </w:t>
    </w:r>
    <w:r w:rsidRPr="009C70C4">
      <w:rPr>
        <w:rFonts w:eastAsia="MS Mincho" w:cs="Arial"/>
        <w:b/>
        <w:smallCaps/>
        <w:sz w:val="20"/>
        <w:lang w:val="ru-RU" w:eastAsia="ja-JP"/>
      </w:rPr>
      <w:fldChar w:fldCharType="begin"/>
    </w:r>
    <w:r w:rsidRPr="009C70C4">
      <w:rPr>
        <w:rFonts w:eastAsia="MS Mincho" w:cs="Arial"/>
        <w:b/>
        <w:smallCaps/>
        <w:sz w:val="20"/>
        <w:lang w:val="ru-RU" w:eastAsia="ja-JP"/>
      </w:rPr>
      <w:instrText xml:space="preserve"> PAGE   \* MERGEFORMAT </w:instrText>
    </w:r>
    <w:r w:rsidRPr="009C70C4">
      <w:rPr>
        <w:rFonts w:eastAsia="MS Mincho" w:cs="Arial"/>
        <w:b/>
        <w:smallCaps/>
        <w:sz w:val="20"/>
        <w:lang w:val="ru-RU" w:eastAsia="ja-JP"/>
      </w:rPr>
      <w:fldChar w:fldCharType="separate"/>
    </w:r>
    <w:r>
      <w:rPr>
        <w:rFonts w:eastAsia="MS Mincho" w:cs="Arial"/>
        <w:b/>
        <w:smallCaps/>
        <w:noProof/>
        <w:sz w:val="20"/>
        <w:lang w:val="ru-RU" w:eastAsia="ja-JP"/>
      </w:rPr>
      <w:t>292</w:t>
    </w:r>
    <w:r w:rsidRPr="009C70C4">
      <w:rPr>
        <w:rFonts w:eastAsia="MS Mincho" w:cs="Arial"/>
        <w:b/>
        <w:smallCaps/>
        <w:noProof/>
        <w:sz w:val="20"/>
        <w:lang w:val="ru-RU" w:eastAsia="ja-JP"/>
      </w:rPr>
      <w:fldChar w:fldCharType="end"/>
    </w:r>
    <w:r w:rsidRPr="009C70C4">
      <w:rPr>
        <w:rFonts w:eastAsia="MS Mincho" w:cs="Arial"/>
        <w:b/>
        <w:smallCaps/>
        <w:noProof/>
        <w:sz w:val="20"/>
        <w:lang w:eastAsia="ja-JP"/>
      </w:rPr>
      <w:t xml:space="preserve"> от </w:t>
    </w:r>
    <w:fldSimple w:instr=" NUMPAGES   \* MERGEFORMAT ">
      <w:r w:rsidRPr="00B9722F">
        <w:rPr>
          <w:rFonts w:eastAsia="MS Mincho" w:cs="Arial"/>
          <w:b/>
          <w:smallCaps/>
          <w:noProof/>
          <w:sz w:val="20"/>
          <w:lang w:eastAsia="ja-JP"/>
        </w:rPr>
        <w:t>99</w:t>
      </w:r>
    </w:fldSimple>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44284527"/>
      <w:docPartObj>
        <w:docPartGallery w:val="Page Numbers (Bottom of Page)"/>
        <w:docPartUnique/>
      </w:docPartObj>
    </w:sdtPr>
    <w:sdtEndPr>
      <w:rPr>
        <w:noProof/>
      </w:rPr>
    </w:sdtEndPr>
    <w:sdtContent>
      <w:p w14:paraId="00766EB8" w14:textId="7CAAA67B" w:rsidR="00CA184E" w:rsidRPr="007A701B" w:rsidRDefault="007A701B" w:rsidP="007A701B">
        <w:pPr>
          <w:pStyle w:val="Footer"/>
          <w:pBdr>
            <w:top w:val="single" w:sz="4" w:space="1" w:color="auto"/>
          </w:pBd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489EDF" w14:textId="77777777" w:rsidR="00CA184E" w:rsidRPr="009C70C4" w:rsidRDefault="00CA184E" w:rsidP="002B4A61">
    <w:pPr>
      <w:widowControl w:val="0"/>
      <w:pBdr>
        <w:top w:val="single" w:sz="8" w:space="1" w:color="auto"/>
      </w:pBdr>
      <w:tabs>
        <w:tab w:val="right" w:pos="14601"/>
      </w:tabs>
      <w:autoSpaceDE w:val="0"/>
      <w:autoSpaceDN w:val="0"/>
      <w:adjustRightInd w:val="0"/>
      <w:rPr>
        <w:rFonts w:eastAsia="Calibri" w:cs="Arial"/>
        <w:szCs w:val="22"/>
      </w:rPr>
    </w:pPr>
    <w:r w:rsidRPr="009C70C4">
      <w:rPr>
        <w:rFonts w:eastAsia="MS Mincho"/>
        <w:b/>
        <w:smallCaps/>
        <w:sz w:val="20"/>
        <w:lang w:eastAsia="ja-JP"/>
      </w:rPr>
      <w:tab/>
    </w:r>
    <w:r w:rsidRPr="009C70C4">
      <w:rPr>
        <w:rFonts w:eastAsia="MS Mincho" w:cs="Arial"/>
        <w:b/>
        <w:smallCaps/>
        <w:sz w:val="20"/>
        <w:lang w:eastAsia="ja-JP"/>
      </w:rPr>
      <w:t xml:space="preserve">стр. </w:t>
    </w:r>
    <w:r w:rsidRPr="009C70C4">
      <w:rPr>
        <w:rFonts w:eastAsia="MS Mincho" w:cs="Arial"/>
        <w:b/>
        <w:smallCaps/>
        <w:sz w:val="20"/>
        <w:lang w:val="ru-RU" w:eastAsia="ja-JP"/>
      </w:rPr>
      <w:fldChar w:fldCharType="begin"/>
    </w:r>
    <w:r w:rsidRPr="009C70C4">
      <w:rPr>
        <w:rFonts w:eastAsia="MS Mincho" w:cs="Arial"/>
        <w:b/>
        <w:smallCaps/>
        <w:sz w:val="20"/>
        <w:lang w:val="ru-RU" w:eastAsia="ja-JP"/>
      </w:rPr>
      <w:instrText xml:space="preserve"> PAGE   \* MERGEFORMAT </w:instrText>
    </w:r>
    <w:r w:rsidRPr="009C70C4">
      <w:rPr>
        <w:rFonts w:eastAsia="MS Mincho" w:cs="Arial"/>
        <w:b/>
        <w:smallCaps/>
        <w:sz w:val="20"/>
        <w:lang w:val="ru-RU" w:eastAsia="ja-JP"/>
      </w:rPr>
      <w:fldChar w:fldCharType="separate"/>
    </w:r>
    <w:r>
      <w:rPr>
        <w:rFonts w:eastAsia="MS Mincho" w:cs="Arial"/>
        <w:b/>
        <w:smallCaps/>
        <w:noProof/>
        <w:sz w:val="20"/>
        <w:lang w:val="ru-RU" w:eastAsia="ja-JP"/>
      </w:rPr>
      <w:t>305</w:t>
    </w:r>
    <w:r w:rsidRPr="009C70C4">
      <w:rPr>
        <w:rFonts w:eastAsia="MS Mincho" w:cs="Arial"/>
        <w:b/>
        <w:smallCaps/>
        <w:noProof/>
        <w:sz w:val="20"/>
        <w:lang w:val="ru-RU" w:eastAsia="ja-JP"/>
      </w:rPr>
      <w:fldChar w:fldCharType="end"/>
    </w:r>
    <w:r w:rsidRPr="009C70C4">
      <w:rPr>
        <w:rFonts w:eastAsia="MS Mincho" w:cs="Arial"/>
        <w:b/>
        <w:smallCaps/>
        <w:noProof/>
        <w:sz w:val="20"/>
        <w:lang w:eastAsia="ja-JP"/>
      </w:rPr>
      <w:t xml:space="preserve"> от </w:t>
    </w:r>
    <w:fldSimple w:instr=" NUMPAGES   \* MERGEFORMAT ">
      <w:r w:rsidRPr="00B9722F">
        <w:rPr>
          <w:rFonts w:eastAsia="MS Mincho" w:cs="Arial"/>
          <w:b/>
          <w:smallCaps/>
          <w:noProof/>
          <w:sz w:val="20"/>
          <w:lang w:eastAsia="ja-JP"/>
        </w:rPr>
        <w:t>99</w:t>
      </w:r>
    </w:fldSimple>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08740735"/>
      <w:docPartObj>
        <w:docPartGallery w:val="Page Numbers (Bottom of Page)"/>
        <w:docPartUnique/>
      </w:docPartObj>
    </w:sdtPr>
    <w:sdtEndPr>
      <w:rPr>
        <w:noProof/>
      </w:rPr>
    </w:sdtEndPr>
    <w:sdtContent>
      <w:p w14:paraId="4C833FFA" w14:textId="0CB4F05F" w:rsidR="00CA184E" w:rsidRPr="007A701B" w:rsidRDefault="007A701B" w:rsidP="007A701B">
        <w:pPr>
          <w:pStyle w:val="Footer"/>
          <w:pBdr>
            <w:top w:val="single" w:sz="4" w:space="1" w:color="auto"/>
          </w:pBd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54146" w14:textId="77777777" w:rsidR="00CA184E" w:rsidRPr="009C70C4" w:rsidRDefault="00CA184E" w:rsidP="001E3A0B">
    <w:pPr>
      <w:widowControl w:val="0"/>
      <w:pBdr>
        <w:top w:val="single" w:sz="8" w:space="1" w:color="auto"/>
      </w:pBdr>
      <w:tabs>
        <w:tab w:val="right" w:pos="9639"/>
      </w:tabs>
      <w:autoSpaceDE w:val="0"/>
      <w:autoSpaceDN w:val="0"/>
      <w:adjustRightInd w:val="0"/>
      <w:rPr>
        <w:rFonts w:eastAsia="Calibri" w:cs="Arial"/>
        <w:szCs w:val="22"/>
      </w:rPr>
    </w:pPr>
    <w:r w:rsidRPr="009C70C4">
      <w:rPr>
        <w:rFonts w:eastAsia="MS Mincho"/>
        <w:b/>
        <w:smallCaps/>
        <w:sz w:val="20"/>
        <w:lang w:eastAsia="ja-JP"/>
      </w:rPr>
      <w:tab/>
    </w:r>
    <w:r w:rsidRPr="009C70C4">
      <w:rPr>
        <w:rFonts w:eastAsia="MS Mincho" w:cs="Arial"/>
        <w:b/>
        <w:smallCaps/>
        <w:sz w:val="20"/>
        <w:lang w:eastAsia="ja-JP"/>
      </w:rPr>
      <w:t xml:space="preserve">стр. </w:t>
    </w:r>
    <w:r w:rsidRPr="009C70C4">
      <w:rPr>
        <w:rFonts w:eastAsia="MS Mincho" w:cs="Arial"/>
        <w:b/>
        <w:smallCaps/>
        <w:sz w:val="20"/>
        <w:lang w:val="ru-RU" w:eastAsia="ja-JP"/>
      </w:rPr>
      <w:fldChar w:fldCharType="begin"/>
    </w:r>
    <w:r w:rsidRPr="009C70C4">
      <w:rPr>
        <w:rFonts w:eastAsia="MS Mincho" w:cs="Arial"/>
        <w:b/>
        <w:smallCaps/>
        <w:sz w:val="20"/>
        <w:lang w:val="ru-RU" w:eastAsia="ja-JP"/>
      </w:rPr>
      <w:instrText xml:space="preserve"> PAGE   \* MERGEFORMAT </w:instrText>
    </w:r>
    <w:r w:rsidRPr="009C70C4">
      <w:rPr>
        <w:rFonts w:eastAsia="MS Mincho" w:cs="Arial"/>
        <w:b/>
        <w:smallCaps/>
        <w:sz w:val="20"/>
        <w:lang w:val="ru-RU" w:eastAsia="ja-JP"/>
      </w:rPr>
      <w:fldChar w:fldCharType="separate"/>
    </w:r>
    <w:r>
      <w:rPr>
        <w:rFonts w:eastAsia="MS Mincho" w:cs="Arial"/>
        <w:b/>
        <w:smallCaps/>
        <w:noProof/>
        <w:sz w:val="20"/>
        <w:lang w:val="ru-RU" w:eastAsia="ja-JP"/>
      </w:rPr>
      <w:t>322</w:t>
    </w:r>
    <w:r w:rsidRPr="009C70C4">
      <w:rPr>
        <w:rFonts w:eastAsia="MS Mincho" w:cs="Arial"/>
        <w:b/>
        <w:smallCaps/>
        <w:noProof/>
        <w:sz w:val="20"/>
        <w:lang w:val="ru-RU" w:eastAsia="ja-JP"/>
      </w:rPr>
      <w:fldChar w:fldCharType="end"/>
    </w:r>
    <w:r w:rsidRPr="009C70C4">
      <w:rPr>
        <w:rFonts w:eastAsia="MS Mincho" w:cs="Arial"/>
        <w:b/>
        <w:smallCaps/>
        <w:noProof/>
        <w:sz w:val="20"/>
        <w:lang w:eastAsia="ja-JP"/>
      </w:rPr>
      <w:t xml:space="preserve"> от </w:t>
    </w:r>
    <w:fldSimple w:instr=" NUMPAGES   \* MERGEFORMAT ">
      <w:r w:rsidRPr="00B9722F">
        <w:rPr>
          <w:rFonts w:eastAsia="MS Mincho" w:cs="Arial"/>
          <w:b/>
          <w:smallCaps/>
          <w:noProof/>
          <w:sz w:val="20"/>
          <w:lang w:eastAsia="ja-JP"/>
        </w:rPr>
        <w:t>99</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0938737"/>
      <w:docPartObj>
        <w:docPartGallery w:val="Page Numbers (Bottom of Page)"/>
        <w:docPartUnique/>
      </w:docPartObj>
    </w:sdtPr>
    <w:sdtEndPr>
      <w:rPr>
        <w:noProof/>
      </w:rPr>
    </w:sdtEndPr>
    <w:sdtContent>
      <w:p w14:paraId="7A126B06" w14:textId="4FEBDC8F" w:rsidR="007A701B" w:rsidRDefault="007A701B" w:rsidP="007A701B">
        <w:pPr>
          <w:pStyle w:val="Footer"/>
          <w:pBdr>
            <w:top w:val="single" w:sz="4" w:space="1" w:color="auto"/>
          </w:pBdr>
          <w:jc w:val="right"/>
        </w:pPr>
        <w:r>
          <w:fldChar w:fldCharType="begin"/>
        </w:r>
        <w:r>
          <w:instrText xml:space="preserve"> PAGE   \* MERGEFORMAT </w:instrText>
        </w:r>
        <w:r>
          <w:fldChar w:fldCharType="separate"/>
        </w:r>
        <w:r>
          <w:rPr>
            <w:noProof/>
          </w:rPr>
          <w:t>2</w:t>
        </w:r>
        <w:r>
          <w:rPr>
            <w:noProof/>
          </w:rPr>
          <w:fldChar w:fldCharType="end"/>
        </w:r>
      </w:p>
    </w:sdtContent>
  </w:sdt>
  <w:p w14:paraId="3859B42C" w14:textId="77777777" w:rsidR="00E15664" w:rsidRDefault="00E15664"/>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AF68F" w14:textId="5F85E248" w:rsidR="00CA184E" w:rsidRPr="009C70C4" w:rsidRDefault="00CA184E" w:rsidP="00E54036">
    <w:pPr>
      <w:widowControl w:val="0"/>
      <w:tabs>
        <w:tab w:val="right" w:pos="9639"/>
      </w:tabs>
      <w:autoSpaceDE w:val="0"/>
      <w:autoSpaceDN w:val="0"/>
      <w:adjustRightInd w:val="0"/>
      <w:rPr>
        <w:rFonts w:eastAsia="Calibri" w:cs="Arial"/>
        <w:szCs w:val="22"/>
      </w:rPr>
    </w:pPr>
  </w:p>
  <w:p w14:paraId="7F989DEF" w14:textId="77777777" w:rsidR="00E15664" w:rsidRDefault="00E15664"/>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35872233"/>
      <w:docPartObj>
        <w:docPartGallery w:val="Page Numbers (Bottom of Page)"/>
        <w:docPartUnique/>
      </w:docPartObj>
    </w:sdtPr>
    <w:sdtEndPr>
      <w:rPr>
        <w:noProof/>
      </w:rPr>
    </w:sdtEndPr>
    <w:sdtContent>
      <w:p w14:paraId="3153DFE6" w14:textId="5111B9EE" w:rsidR="002B399B" w:rsidRPr="007A701B" w:rsidRDefault="007A701B" w:rsidP="007A701B">
        <w:pPr>
          <w:pStyle w:val="Footer"/>
          <w:pBdr>
            <w:top w:val="single" w:sz="4" w:space="1" w:color="auto"/>
          </w:pBd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E49B2" w14:textId="77777777" w:rsidR="002B399B" w:rsidRPr="009C70C4" w:rsidRDefault="002B399B" w:rsidP="001E3A0B">
    <w:pPr>
      <w:widowControl w:val="0"/>
      <w:pBdr>
        <w:top w:val="single" w:sz="8" w:space="1" w:color="auto"/>
      </w:pBdr>
      <w:tabs>
        <w:tab w:val="right" w:pos="9639"/>
      </w:tabs>
      <w:autoSpaceDE w:val="0"/>
      <w:autoSpaceDN w:val="0"/>
      <w:adjustRightInd w:val="0"/>
      <w:rPr>
        <w:rFonts w:eastAsia="Calibri" w:cs="Arial"/>
        <w:szCs w:val="22"/>
      </w:rPr>
    </w:pPr>
    <w:r w:rsidRPr="009C70C4">
      <w:rPr>
        <w:rFonts w:eastAsia="MS Mincho"/>
        <w:b/>
        <w:smallCaps/>
        <w:sz w:val="20"/>
        <w:lang w:eastAsia="ja-JP"/>
      </w:rPr>
      <w:tab/>
    </w:r>
    <w:r w:rsidRPr="009C70C4">
      <w:rPr>
        <w:rFonts w:eastAsia="MS Mincho" w:cs="Arial"/>
        <w:b/>
        <w:smallCaps/>
        <w:sz w:val="20"/>
        <w:lang w:eastAsia="ja-JP"/>
      </w:rPr>
      <w:t xml:space="preserve">стр. </w:t>
    </w:r>
    <w:r w:rsidRPr="009C70C4">
      <w:rPr>
        <w:rFonts w:eastAsia="MS Mincho" w:cs="Arial"/>
        <w:b/>
        <w:smallCaps/>
        <w:sz w:val="20"/>
        <w:lang w:val="ru-RU" w:eastAsia="ja-JP"/>
      </w:rPr>
      <w:fldChar w:fldCharType="begin"/>
    </w:r>
    <w:r w:rsidRPr="009C70C4">
      <w:rPr>
        <w:rFonts w:eastAsia="MS Mincho" w:cs="Arial"/>
        <w:b/>
        <w:smallCaps/>
        <w:sz w:val="20"/>
        <w:lang w:val="ru-RU" w:eastAsia="ja-JP"/>
      </w:rPr>
      <w:instrText xml:space="preserve"> PAGE   \* MERGEFORMAT </w:instrText>
    </w:r>
    <w:r w:rsidRPr="009C70C4">
      <w:rPr>
        <w:rFonts w:eastAsia="MS Mincho" w:cs="Arial"/>
        <w:b/>
        <w:smallCaps/>
        <w:sz w:val="20"/>
        <w:lang w:val="ru-RU" w:eastAsia="ja-JP"/>
      </w:rPr>
      <w:fldChar w:fldCharType="separate"/>
    </w:r>
    <w:r>
      <w:rPr>
        <w:rFonts w:eastAsia="MS Mincho" w:cs="Arial"/>
        <w:b/>
        <w:smallCaps/>
        <w:noProof/>
        <w:sz w:val="20"/>
        <w:lang w:val="ru-RU" w:eastAsia="ja-JP"/>
      </w:rPr>
      <w:t>262</w:t>
    </w:r>
    <w:r w:rsidRPr="009C70C4">
      <w:rPr>
        <w:rFonts w:eastAsia="MS Mincho" w:cs="Arial"/>
        <w:b/>
        <w:smallCaps/>
        <w:noProof/>
        <w:sz w:val="20"/>
        <w:lang w:val="ru-RU" w:eastAsia="ja-JP"/>
      </w:rPr>
      <w:fldChar w:fldCharType="end"/>
    </w:r>
    <w:r w:rsidRPr="009C70C4">
      <w:rPr>
        <w:rFonts w:eastAsia="MS Mincho" w:cs="Arial"/>
        <w:b/>
        <w:smallCaps/>
        <w:noProof/>
        <w:sz w:val="20"/>
        <w:lang w:eastAsia="ja-JP"/>
      </w:rPr>
      <w:t xml:space="preserve"> от </w:t>
    </w:r>
    <w:fldSimple w:instr=" NUMPAGES   \* MERGEFORMAT ">
      <w:r w:rsidRPr="00B9722F">
        <w:rPr>
          <w:rFonts w:eastAsia="MS Mincho" w:cs="Arial"/>
          <w:b/>
          <w:smallCaps/>
          <w:noProof/>
          <w:sz w:val="20"/>
          <w:lang w:eastAsia="ja-JP"/>
        </w:rPr>
        <w:t>99</w:t>
      </w:r>
    </w:fldSimple>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61529215"/>
      <w:docPartObj>
        <w:docPartGallery w:val="Page Numbers (Bottom of Page)"/>
        <w:docPartUnique/>
      </w:docPartObj>
    </w:sdtPr>
    <w:sdtEndPr>
      <w:rPr>
        <w:noProof/>
      </w:rPr>
    </w:sdtEndPr>
    <w:sdtContent>
      <w:p w14:paraId="482C5C43" w14:textId="7955C4B9" w:rsidR="009E4B3D" w:rsidRPr="007A701B" w:rsidRDefault="007A701B" w:rsidP="007A701B">
        <w:pPr>
          <w:pStyle w:val="Footer"/>
          <w:pBdr>
            <w:top w:val="single" w:sz="4" w:space="1" w:color="auto"/>
          </w:pBd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EBDE2D" w14:textId="77777777" w:rsidR="009E4B3D" w:rsidRPr="009C70C4" w:rsidRDefault="009E4B3D" w:rsidP="001E3A0B">
    <w:pPr>
      <w:widowControl w:val="0"/>
      <w:pBdr>
        <w:top w:val="single" w:sz="8" w:space="1" w:color="auto"/>
      </w:pBdr>
      <w:tabs>
        <w:tab w:val="right" w:pos="9639"/>
      </w:tabs>
      <w:autoSpaceDE w:val="0"/>
      <w:autoSpaceDN w:val="0"/>
      <w:adjustRightInd w:val="0"/>
      <w:rPr>
        <w:rFonts w:eastAsia="Calibri" w:cs="Arial"/>
        <w:szCs w:val="22"/>
      </w:rPr>
    </w:pPr>
    <w:r w:rsidRPr="009C70C4">
      <w:rPr>
        <w:rFonts w:eastAsia="MS Mincho"/>
        <w:b/>
        <w:smallCaps/>
        <w:sz w:val="20"/>
        <w:lang w:eastAsia="ja-JP"/>
      </w:rPr>
      <w:tab/>
    </w:r>
    <w:r w:rsidRPr="009C70C4">
      <w:rPr>
        <w:rFonts w:eastAsia="MS Mincho" w:cs="Arial"/>
        <w:b/>
        <w:smallCaps/>
        <w:sz w:val="20"/>
        <w:lang w:eastAsia="ja-JP"/>
      </w:rPr>
      <w:t xml:space="preserve">стр. </w:t>
    </w:r>
    <w:r w:rsidRPr="009C70C4">
      <w:rPr>
        <w:rFonts w:eastAsia="MS Mincho" w:cs="Arial"/>
        <w:b/>
        <w:smallCaps/>
        <w:sz w:val="20"/>
        <w:lang w:val="ru-RU" w:eastAsia="ja-JP"/>
      </w:rPr>
      <w:fldChar w:fldCharType="begin"/>
    </w:r>
    <w:r w:rsidRPr="009C70C4">
      <w:rPr>
        <w:rFonts w:eastAsia="MS Mincho" w:cs="Arial"/>
        <w:b/>
        <w:smallCaps/>
        <w:sz w:val="20"/>
        <w:lang w:val="ru-RU" w:eastAsia="ja-JP"/>
      </w:rPr>
      <w:instrText xml:space="preserve"> PAGE   \* MERGEFORMAT </w:instrText>
    </w:r>
    <w:r w:rsidRPr="009C70C4">
      <w:rPr>
        <w:rFonts w:eastAsia="MS Mincho" w:cs="Arial"/>
        <w:b/>
        <w:smallCaps/>
        <w:sz w:val="20"/>
        <w:lang w:val="ru-RU" w:eastAsia="ja-JP"/>
      </w:rPr>
      <w:fldChar w:fldCharType="separate"/>
    </w:r>
    <w:r>
      <w:rPr>
        <w:rFonts w:eastAsia="MS Mincho" w:cs="Arial"/>
        <w:b/>
        <w:smallCaps/>
        <w:noProof/>
        <w:sz w:val="20"/>
        <w:lang w:val="ru-RU" w:eastAsia="ja-JP"/>
      </w:rPr>
      <w:t>262</w:t>
    </w:r>
    <w:r w:rsidRPr="009C70C4">
      <w:rPr>
        <w:rFonts w:eastAsia="MS Mincho" w:cs="Arial"/>
        <w:b/>
        <w:smallCaps/>
        <w:noProof/>
        <w:sz w:val="20"/>
        <w:lang w:val="ru-RU" w:eastAsia="ja-JP"/>
      </w:rPr>
      <w:fldChar w:fldCharType="end"/>
    </w:r>
    <w:r w:rsidRPr="009C70C4">
      <w:rPr>
        <w:rFonts w:eastAsia="MS Mincho" w:cs="Arial"/>
        <w:b/>
        <w:smallCaps/>
        <w:noProof/>
        <w:sz w:val="20"/>
        <w:lang w:eastAsia="ja-JP"/>
      </w:rPr>
      <w:t xml:space="preserve"> от </w:t>
    </w:r>
    <w:fldSimple w:instr=" NUMPAGES   \* MERGEFORMAT ">
      <w:r w:rsidRPr="00B9722F">
        <w:rPr>
          <w:rFonts w:eastAsia="MS Mincho" w:cs="Arial"/>
          <w:b/>
          <w:smallCaps/>
          <w:noProof/>
          <w:sz w:val="20"/>
          <w:lang w:eastAsia="ja-JP"/>
        </w:rPr>
        <w:t>99</w:t>
      </w:r>
    </w:fldSimple>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0622991"/>
      <w:docPartObj>
        <w:docPartGallery w:val="Page Numbers (Bottom of Page)"/>
        <w:docPartUnique/>
      </w:docPartObj>
    </w:sdtPr>
    <w:sdtEndPr>
      <w:rPr>
        <w:noProof/>
      </w:rPr>
    </w:sdtEndPr>
    <w:sdtContent>
      <w:p w14:paraId="6CD3A29F" w14:textId="12EF6BA7" w:rsidR="00CA184E" w:rsidRPr="007A701B" w:rsidRDefault="007A701B" w:rsidP="007A701B">
        <w:pPr>
          <w:pStyle w:val="Footer"/>
          <w:pBdr>
            <w:top w:val="single" w:sz="4" w:space="1" w:color="auto"/>
          </w:pBd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28D3C" w14:textId="77777777" w:rsidR="00CA184E" w:rsidRPr="009C70C4" w:rsidRDefault="00CA184E" w:rsidP="002B4A61">
    <w:pPr>
      <w:widowControl w:val="0"/>
      <w:pBdr>
        <w:top w:val="single" w:sz="8" w:space="1" w:color="auto"/>
      </w:pBdr>
      <w:tabs>
        <w:tab w:val="right" w:pos="14544"/>
      </w:tabs>
      <w:autoSpaceDE w:val="0"/>
      <w:autoSpaceDN w:val="0"/>
      <w:adjustRightInd w:val="0"/>
      <w:rPr>
        <w:rFonts w:eastAsia="Calibri" w:cs="Arial"/>
        <w:szCs w:val="22"/>
      </w:rPr>
    </w:pPr>
    <w:r w:rsidRPr="009C70C4">
      <w:rPr>
        <w:rFonts w:eastAsia="MS Mincho"/>
        <w:b/>
        <w:smallCaps/>
        <w:sz w:val="20"/>
        <w:lang w:eastAsia="ja-JP"/>
      </w:rPr>
      <w:tab/>
    </w:r>
    <w:r w:rsidRPr="009C70C4">
      <w:rPr>
        <w:rFonts w:eastAsia="MS Mincho" w:cs="Arial"/>
        <w:b/>
        <w:smallCaps/>
        <w:sz w:val="20"/>
        <w:lang w:eastAsia="ja-JP"/>
      </w:rPr>
      <w:t xml:space="preserve">стр. </w:t>
    </w:r>
    <w:r w:rsidRPr="009C70C4">
      <w:rPr>
        <w:rFonts w:eastAsia="MS Mincho" w:cs="Arial"/>
        <w:b/>
        <w:smallCaps/>
        <w:sz w:val="20"/>
        <w:lang w:val="ru-RU" w:eastAsia="ja-JP"/>
      </w:rPr>
      <w:fldChar w:fldCharType="begin"/>
    </w:r>
    <w:r w:rsidRPr="009C70C4">
      <w:rPr>
        <w:rFonts w:eastAsia="MS Mincho" w:cs="Arial"/>
        <w:b/>
        <w:smallCaps/>
        <w:sz w:val="20"/>
        <w:lang w:val="ru-RU" w:eastAsia="ja-JP"/>
      </w:rPr>
      <w:instrText xml:space="preserve"> PAGE   \* MERGEFORMAT </w:instrText>
    </w:r>
    <w:r w:rsidRPr="009C70C4">
      <w:rPr>
        <w:rFonts w:eastAsia="MS Mincho" w:cs="Arial"/>
        <w:b/>
        <w:smallCaps/>
        <w:sz w:val="20"/>
        <w:lang w:val="ru-RU" w:eastAsia="ja-JP"/>
      </w:rPr>
      <w:fldChar w:fldCharType="separate"/>
    </w:r>
    <w:r>
      <w:rPr>
        <w:rFonts w:eastAsia="MS Mincho" w:cs="Arial"/>
        <w:b/>
        <w:smallCaps/>
        <w:noProof/>
        <w:sz w:val="20"/>
        <w:lang w:val="ru-RU" w:eastAsia="ja-JP"/>
      </w:rPr>
      <w:t>287</w:t>
    </w:r>
    <w:r w:rsidRPr="009C70C4">
      <w:rPr>
        <w:rFonts w:eastAsia="MS Mincho" w:cs="Arial"/>
        <w:b/>
        <w:smallCaps/>
        <w:noProof/>
        <w:sz w:val="20"/>
        <w:lang w:val="ru-RU" w:eastAsia="ja-JP"/>
      </w:rPr>
      <w:fldChar w:fldCharType="end"/>
    </w:r>
    <w:r w:rsidRPr="009C70C4">
      <w:rPr>
        <w:rFonts w:eastAsia="MS Mincho" w:cs="Arial"/>
        <w:b/>
        <w:smallCaps/>
        <w:noProof/>
        <w:sz w:val="20"/>
        <w:lang w:eastAsia="ja-JP"/>
      </w:rPr>
      <w:t xml:space="preserve"> от </w:t>
    </w:r>
    <w:fldSimple w:instr=" NUMPAGES   \* MERGEFORMAT ">
      <w:r w:rsidRPr="00B9722F">
        <w:rPr>
          <w:rFonts w:eastAsia="MS Mincho" w:cs="Arial"/>
          <w:b/>
          <w:smallCaps/>
          <w:noProof/>
          <w:sz w:val="20"/>
          <w:lang w:eastAsia="ja-JP"/>
        </w:rPr>
        <w:t>99</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7ADF7F" w14:textId="77777777" w:rsidR="00527624" w:rsidRDefault="00527624" w:rsidP="00B23390">
      <w:pPr>
        <w:spacing w:after="40"/>
      </w:pPr>
      <w:r>
        <w:separator/>
      </w:r>
    </w:p>
  </w:footnote>
  <w:footnote w:type="continuationSeparator" w:id="0">
    <w:p w14:paraId="56E2FD3A" w14:textId="77777777" w:rsidR="00527624" w:rsidRPr="00DE4030" w:rsidRDefault="00527624" w:rsidP="00DE4030">
      <w:pPr>
        <w:rPr>
          <w:lang w:val="en-US"/>
        </w:rPr>
      </w:pPr>
      <w:r>
        <w:continuationSeparator/>
      </w:r>
    </w:p>
  </w:footnote>
  <w:footnote w:type="continuationNotice" w:id="1">
    <w:p w14:paraId="3674ACD1" w14:textId="77777777" w:rsidR="00527624" w:rsidRDefault="00527624"/>
  </w:footnote>
  <w:footnote w:id="2">
    <w:p w14:paraId="6BAC3145" w14:textId="77777777" w:rsidR="003764C2" w:rsidRPr="00636090" w:rsidRDefault="003764C2" w:rsidP="003764C2">
      <w:pPr>
        <w:pStyle w:val="FootnoteText"/>
        <w:rPr>
          <w:rFonts w:ascii="Aptos Narrow" w:hAnsi="Aptos Narrow"/>
          <w:szCs w:val="22"/>
        </w:rPr>
      </w:pPr>
      <w:r w:rsidRPr="00636090">
        <w:rPr>
          <w:rStyle w:val="FootnoteReference"/>
          <w:rFonts w:ascii="Aptos Narrow" w:hAnsi="Aptos Narrow"/>
          <w:szCs w:val="22"/>
        </w:rPr>
        <w:footnoteRef/>
      </w:r>
      <w:r w:rsidRPr="00636090">
        <w:rPr>
          <w:rFonts w:ascii="Aptos Narrow" w:hAnsi="Aptos Narrow"/>
          <w:szCs w:val="22"/>
        </w:rPr>
        <w:t xml:space="preserve"> Общата сума от 2 078 МW е от предварителните договори и възможността за нови присъединявания.</w:t>
      </w:r>
    </w:p>
  </w:footnote>
  <w:footnote w:id="3">
    <w:p w14:paraId="61B4EAC9" w14:textId="77777777" w:rsidR="005502AF" w:rsidRPr="00BC4749" w:rsidRDefault="005502AF" w:rsidP="005502AF">
      <w:pPr>
        <w:pStyle w:val="FootnoteText"/>
        <w:rPr>
          <w:rFonts w:ascii="Aptos Narrow" w:hAnsi="Aptos Narrow"/>
          <w:lang w:val="bg-BG"/>
        </w:rPr>
      </w:pPr>
      <w:r w:rsidRPr="00BC4749">
        <w:rPr>
          <w:rStyle w:val="FootnoteReference"/>
          <w:rFonts w:ascii="Aptos Narrow" w:hAnsi="Aptos Narrow"/>
          <w:sz w:val="16"/>
          <w:szCs w:val="16"/>
        </w:rPr>
        <w:footnoteRef/>
      </w:r>
      <w:r w:rsidRPr="00BC4749">
        <w:rPr>
          <w:rFonts w:ascii="Aptos Narrow" w:hAnsi="Aptos Narrow"/>
          <w:sz w:val="16"/>
          <w:szCs w:val="16"/>
        </w:rPr>
        <w:t xml:space="preserve"> Voigt, C. C. (2021). Insect fatalities at wind turbines as biodiversity sinks. </w:t>
      </w:r>
      <w:r w:rsidRPr="00BC4749">
        <w:rPr>
          <w:rFonts w:ascii="Aptos Narrow" w:hAnsi="Aptos Narrow"/>
          <w:i/>
          <w:iCs/>
          <w:sz w:val="16"/>
          <w:szCs w:val="16"/>
        </w:rPr>
        <w:t>Conservation Science and Practice</w:t>
      </w:r>
      <w:r w:rsidRPr="00BC4749">
        <w:rPr>
          <w:rFonts w:ascii="Aptos Narrow" w:hAnsi="Aptos Narrow"/>
          <w:sz w:val="16"/>
          <w:szCs w:val="16"/>
        </w:rPr>
        <w:t>, 3, e366. </w:t>
      </w:r>
      <w:hyperlink r:id="rId1" w:history="1">
        <w:r w:rsidRPr="00BC4749">
          <w:rPr>
            <w:rStyle w:val="Hyperlink"/>
            <w:rFonts w:ascii="Aptos Narrow" w:hAnsi="Aptos Narrow"/>
            <w:sz w:val="16"/>
            <w:szCs w:val="16"/>
          </w:rPr>
          <w:t>https://doi.org/10.1111/csp2.366</w:t>
        </w:r>
      </w:hyperlink>
    </w:p>
  </w:footnote>
  <w:footnote w:id="4">
    <w:p w14:paraId="74A00366" w14:textId="77777777" w:rsidR="005502AF" w:rsidRPr="00BC4749" w:rsidRDefault="005502AF" w:rsidP="005502AF">
      <w:pPr>
        <w:pStyle w:val="FootnoteText"/>
        <w:rPr>
          <w:rFonts w:ascii="Aptos Narrow" w:hAnsi="Aptos Narrow"/>
          <w:sz w:val="16"/>
          <w:szCs w:val="16"/>
          <w:lang w:val="bg-BG"/>
        </w:rPr>
      </w:pPr>
      <w:r w:rsidRPr="00BC4749">
        <w:rPr>
          <w:rStyle w:val="FootnoteReference"/>
          <w:rFonts w:ascii="Aptos Narrow" w:hAnsi="Aptos Narrow"/>
          <w:sz w:val="16"/>
          <w:szCs w:val="16"/>
        </w:rPr>
        <w:footnoteRef/>
      </w:r>
      <w:r w:rsidRPr="00BC4749">
        <w:rPr>
          <w:rFonts w:ascii="Aptos Narrow" w:hAnsi="Aptos Narrow"/>
          <w:sz w:val="16"/>
          <w:szCs w:val="16"/>
        </w:rPr>
        <w:t xml:space="preserve"> Jansson, S., Malmqvist, E., Brydegaard, M., Åkesson, S., &amp; Rydell, J. (2020). A Scheimpflug Lidar used to observe insect swarming at a wind turbine. </w:t>
      </w:r>
      <w:r w:rsidRPr="00BC4749">
        <w:rPr>
          <w:rFonts w:ascii="Aptos Narrow" w:hAnsi="Aptos Narrow"/>
          <w:i/>
          <w:iCs/>
          <w:sz w:val="16"/>
          <w:szCs w:val="16"/>
        </w:rPr>
        <w:t>Ecological Indicators</w:t>
      </w:r>
      <w:r w:rsidRPr="00BC4749">
        <w:rPr>
          <w:rFonts w:ascii="Aptos Narrow" w:hAnsi="Aptos Narrow"/>
          <w:sz w:val="16"/>
          <w:szCs w:val="16"/>
        </w:rPr>
        <w:t>, 117, 106578.</w:t>
      </w:r>
    </w:p>
  </w:footnote>
  <w:footnote w:id="5">
    <w:p w14:paraId="39AF4CDA" w14:textId="77777777" w:rsidR="005502AF" w:rsidRPr="00BC4749" w:rsidRDefault="005502AF" w:rsidP="005502AF">
      <w:pPr>
        <w:pStyle w:val="FootnoteText"/>
        <w:rPr>
          <w:rFonts w:ascii="Aptos Narrow" w:hAnsi="Aptos Narrow"/>
          <w:sz w:val="16"/>
          <w:szCs w:val="16"/>
          <w:lang w:val="bg-BG"/>
        </w:rPr>
      </w:pPr>
      <w:r w:rsidRPr="00BC4749">
        <w:rPr>
          <w:rStyle w:val="FootnoteReference"/>
          <w:rFonts w:ascii="Aptos Narrow" w:hAnsi="Aptos Narrow"/>
          <w:sz w:val="16"/>
          <w:szCs w:val="16"/>
        </w:rPr>
        <w:footnoteRef/>
      </w:r>
      <w:r w:rsidRPr="00BC4749">
        <w:rPr>
          <w:rFonts w:ascii="Aptos Narrow" w:hAnsi="Aptos Narrow"/>
          <w:sz w:val="16"/>
          <w:szCs w:val="16"/>
        </w:rPr>
        <w:t xml:space="preserve"> Trieb, F. (2018). </w:t>
      </w:r>
      <w:r w:rsidRPr="00BC4749">
        <w:rPr>
          <w:rFonts w:ascii="Aptos Narrow" w:hAnsi="Aptos Narrow"/>
          <w:i/>
          <w:iCs/>
          <w:sz w:val="16"/>
          <w:szCs w:val="16"/>
        </w:rPr>
        <w:t>Interference of flying insects and wind parks (FliWip) – Study report</w:t>
      </w:r>
      <w:r w:rsidRPr="00BC4749">
        <w:rPr>
          <w:rFonts w:ascii="Aptos Narrow" w:hAnsi="Aptos Narrow"/>
          <w:sz w:val="16"/>
          <w:szCs w:val="16"/>
        </w:rPr>
        <w:t>. German Aerospace Center (DLR). </w:t>
      </w:r>
      <w:hyperlink r:id="rId2" w:history="1">
        <w:r w:rsidRPr="00BC4749">
          <w:rPr>
            <w:rStyle w:val="Hyperlink"/>
            <w:rFonts w:ascii="Aptos Narrow" w:hAnsi="Aptos Narrow"/>
            <w:sz w:val="16"/>
            <w:szCs w:val="16"/>
          </w:rPr>
          <w:t>https://www.dlr.de/tt/Portaldata/41/Resources/dokumente/st/FliWip-Final-Report.pdf</w:t>
        </w:r>
      </w:hyperlink>
    </w:p>
  </w:footnote>
  <w:footnote w:id="6">
    <w:p w14:paraId="102E8B9E" w14:textId="77777777" w:rsidR="007775E4" w:rsidRDefault="007775E4" w:rsidP="007775E4">
      <w:pPr>
        <w:rPr>
          <w:rFonts w:ascii="Aptos Narrow" w:hAnsi="Aptos Narrow"/>
          <w:sz w:val="16"/>
          <w:szCs w:val="16"/>
        </w:rPr>
      </w:pPr>
      <w:r>
        <w:rPr>
          <w:rStyle w:val="FootnoteReference"/>
          <w:rFonts w:ascii="Aptos Narrow" w:hAnsi="Aptos Narrow"/>
          <w:sz w:val="16"/>
          <w:szCs w:val="16"/>
        </w:rPr>
        <w:footnoteRef/>
      </w:r>
      <w:r>
        <w:rPr>
          <w:rFonts w:ascii="Aptos Narrow" w:hAnsi="Aptos Narrow"/>
          <w:sz w:val="16"/>
          <w:szCs w:val="16"/>
        </w:rPr>
        <w:t xml:space="preserve"> Baerwald, E.F., D'Amours, G.H., Klug, B.J. &amp; Barclay, R.M.R. (2008). Barotrauma is a significant cause of bat fatalities at wind turbines.</w:t>
      </w:r>
      <w:r>
        <w:rPr>
          <w:rStyle w:val="apple-converted-space"/>
          <w:rFonts w:ascii="Aptos Narrow" w:hAnsi="Aptos Narrow"/>
          <w:sz w:val="16"/>
          <w:szCs w:val="16"/>
        </w:rPr>
        <w:t> </w:t>
      </w:r>
      <w:r>
        <w:rPr>
          <w:rStyle w:val="Emphasis"/>
          <w:rFonts w:ascii="Aptos Narrow" w:hAnsi="Aptos Narrow"/>
          <w:sz w:val="16"/>
          <w:szCs w:val="16"/>
        </w:rPr>
        <w:t>Current Biology</w:t>
      </w:r>
      <w:r>
        <w:rPr>
          <w:rFonts w:ascii="Aptos Narrow" w:hAnsi="Aptos Narrow"/>
          <w:sz w:val="16"/>
          <w:szCs w:val="16"/>
        </w:rPr>
        <w:t>, 18(16), R695–R696.</w:t>
      </w:r>
    </w:p>
  </w:footnote>
  <w:footnote w:id="7">
    <w:p w14:paraId="64AED622" w14:textId="77777777" w:rsidR="007775E4" w:rsidRDefault="007775E4" w:rsidP="007775E4">
      <w:pPr>
        <w:pStyle w:val="FootnoteText"/>
        <w:rPr>
          <w:rFonts w:ascii="Aptos Narrow" w:hAnsi="Aptos Narrow"/>
          <w:sz w:val="16"/>
          <w:szCs w:val="16"/>
          <w:lang w:val="bg-BG"/>
        </w:rPr>
      </w:pPr>
      <w:r>
        <w:rPr>
          <w:rStyle w:val="FootnoteReference"/>
          <w:rFonts w:ascii="Aptos Narrow" w:hAnsi="Aptos Narrow"/>
          <w:sz w:val="16"/>
          <w:szCs w:val="16"/>
        </w:rPr>
        <w:footnoteRef/>
      </w:r>
      <w:r>
        <w:rPr>
          <w:rFonts w:ascii="Aptos Narrow" w:hAnsi="Aptos Narrow"/>
          <w:sz w:val="16"/>
          <w:szCs w:val="16"/>
        </w:rPr>
        <w:t xml:space="preserve"> </w:t>
      </w:r>
      <w:r>
        <w:rPr>
          <w:rFonts w:ascii="Aptos Narrow" w:hAnsi="Aptos Narrow"/>
          <w:color w:val="000000"/>
          <w:sz w:val="16"/>
          <w:szCs w:val="16"/>
        </w:rPr>
        <w:t>Voigt, C.C., et al. (2021). Protecting bats in the era of wind energy.</w:t>
      </w:r>
      <w:r>
        <w:rPr>
          <w:rStyle w:val="apple-converted-space"/>
          <w:rFonts w:ascii="Aptos Narrow" w:hAnsi="Aptos Narrow"/>
          <w:color w:val="000000"/>
          <w:sz w:val="16"/>
          <w:szCs w:val="16"/>
        </w:rPr>
        <w:t> </w:t>
      </w:r>
      <w:r>
        <w:rPr>
          <w:rStyle w:val="Emphasis"/>
          <w:rFonts w:ascii="Aptos Narrow" w:hAnsi="Aptos Narrow"/>
          <w:color w:val="000000"/>
          <w:sz w:val="16"/>
          <w:szCs w:val="16"/>
        </w:rPr>
        <w:t>Global Change Biology</w:t>
      </w:r>
      <w:r>
        <w:rPr>
          <w:rFonts w:ascii="Aptos Narrow" w:hAnsi="Aptos Narrow"/>
          <w:color w:val="000000"/>
          <w:sz w:val="16"/>
          <w:szCs w:val="16"/>
        </w:rPr>
        <w:t>, 27, 5491–5506.</w:t>
      </w:r>
    </w:p>
  </w:footnote>
  <w:footnote w:id="8">
    <w:p w14:paraId="2259B6DD" w14:textId="77777777" w:rsidR="007775E4" w:rsidRDefault="007775E4" w:rsidP="007775E4">
      <w:pPr>
        <w:pStyle w:val="FootnoteText"/>
        <w:rPr>
          <w:rFonts w:ascii="Aptos Narrow" w:hAnsi="Aptos Narrow"/>
          <w:sz w:val="16"/>
          <w:szCs w:val="16"/>
          <w:lang w:val="bg-BG"/>
        </w:rPr>
      </w:pPr>
      <w:r>
        <w:rPr>
          <w:rStyle w:val="FootnoteReference"/>
          <w:rFonts w:ascii="Aptos Narrow" w:hAnsi="Aptos Narrow"/>
          <w:sz w:val="16"/>
          <w:szCs w:val="16"/>
        </w:rPr>
        <w:footnoteRef/>
      </w:r>
      <w:r>
        <w:rPr>
          <w:rFonts w:ascii="Aptos Narrow" w:hAnsi="Aptos Narrow"/>
          <w:sz w:val="16"/>
          <w:szCs w:val="16"/>
        </w:rPr>
        <w:t xml:space="preserve"> </w:t>
      </w:r>
      <w:r>
        <w:rPr>
          <w:rFonts w:ascii="Aptos Narrow" w:hAnsi="Aptos Narrow"/>
          <w:color w:val="000000"/>
          <w:sz w:val="16"/>
          <w:szCs w:val="16"/>
        </w:rPr>
        <w:t>Wellig, S.D., et al. (2018). Mitigating the negative impacts of tall wind turbines on bats.</w:t>
      </w:r>
      <w:r>
        <w:rPr>
          <w:rStyle w:val="apple-converted-space"/>
          <w:rFonts w:ascii="Aptos Narrow" w:hAnsi="Aptos Narrow"/>
          <w:color w:val="000000"/>
          <w:sz w:val="16"/>
          <w:szCs w:val="16"/>
        </w:rPr>
        <w:t> </w:t>
      </w:r>
      <w:r>
        <w:rPr>
          <w:rStyle w:val="Emphasis"/>
          <w:rFonts w:ascii="Aptos Narrow" w:hAnsi="Aptos Narrow"/>
          <w:color w:val="000000"/>
          <w:sz w:val="16"/>
          <w:szCs w:val="16"/>
        </w:rPr>
        <w:t>PLOS ONE</w:t>
      </w:r>
      <w:r>
        <w:rPr>
          <w:rFonts w:ascii="Aptos Narrow" w:hAnsi="Aptos Narrow"/>
          <w:color w:val="000000"/>
          <w:sz w:val="16"/>
          <w:szCs w:val="16"/>
        </w:rPr>
        <w:t>, 13(11), e0206768.</w:t>
      </w:r>
    </w:p>
  </w:footnote>
  <w:footnote w:id="9">
    <w:p w14:paraId="66C8EDF6" w14:textId="77777777" w:rsidR="007775E4" w:rsidRDefault="007775E4" w:rsidP="007775E4">
      <w:pPr>
        <w:pStyle w:val="FootnoteText"/>
        <w:rPr>
          <w:rFonts w:ascii="Aptos Narrow" w:hAnsi="Aptos Narrow"/>
          <w:sz w:val="16"/>
          <w:szCs w:val="16"/>
          <w:lang w:val="bg-BG"/>
        </w:rPr>
      </w:pPr>
      <w:r>
        <w:rPr>
          <w:rStyle w:val="FootnoteReference"/>
          <w:rFonts w:ascii="Aptos Narrow" w:hAnsi="Aptos Narrow"/>
          <w:sz w:val="16"/>
          <w:szCs w:val="16"/>
        </w:rPr>
        <w:footnoteRef/>
      </w:r>
      <w:r>
        <w:rPr>
          <w:rFonts w:ascii="Aptos Narrow" w:hAnsi="Aptos Narrow"/>
          <w:sz w:val="16"/>
          <w:szCs w:val="16"/>
        </w:rPr>
        <w:t xml:space="preserve"> </w:t>
      </w:r>
      <w:r>
        <w:rPr>
          <w:rFonts w:ascii="Aptos Narrow" w:hAnsi="Aptos Narrow"/>
          <w:color w:val="000000"/>
          <w:sz w:val="16"/>
          <w:szCs w:val="16"/>
        </w:rPr>
        <w:t>Roemer, C., Coulon, A., Disca, T. &amp; Bas, Y. (2019). Bat sensitivity to wind turbines.</w:t>
      </w:r>
      <w:r>
        <w:rPr>
          <w:rStyle w:val="apple-converted-space"/>
          <w:rFonts w:ascii="Aptos Narrow" w:hAnsi="Aptos Narrow"/>
          <w:color w:val="000000"/>
          <w:sz w:val="16"/>
          <w:szCs w:val="16"/>
        </w:rPr>
        <w:t> </w:t>
      </w:r>
      <w:r>
        <w:rPr>
          <w:rStyle w:val="Emphasis"/>
          <w:rFonts w:ascii="Aptos Narrow" w:hAnsi="Aptos Narrow"/>
          <w:color w:val="000000"/>
          <w:sz w:val="16"/>
          <w:szCs w:val="16"/>
        </w:rPr>
        <w:t>PLOS ONE</w:t>
      </w:r>
      <w:r>
        <w:rPr>
          <w:rFonts w:ascii="Aptos Narrow" w:hAnsi="Aptos Narrow"/>
          <w:color w:val="000000"/>
          <w:sz w:val="16"/>
          <w:szCs w:val="16"/>
        </w:rPr>
        <w:t>, 14(7), e0218345.</w:t>
      </w:r>
    </w:p>
  </w:footnote>
  <w:footnote w:id="10">
    <w:p w14:paraId="455DE09E" w14:textId="77777777" w:rsidR="007775E4" w:rsidRDefault="007775E4" w:rsidP="007775E4">
      <w:pPr>
        <w:rPr>
          <w:rFonts w:ascii="Aptos Narrow" w:hAnsi="Aptos Narrow"/>
          <w:sz w:val="16"/>
          <w:szCs w:val="16"/>
        </w:rPr>
      </w:pPr>
      <w:r>
        <w:rPr>
          <w:rStyle w:val="FootnoteReference"/>
          <w:rFonts w:ascii="Aptos Narrow" w:hAnsi="Aptos Narrow"/>
          <w:sz w:val="16"/>
          <w:szCs w:val="16"/>
        </w:rPr>
        <w:footnoteRef/>
      </w:r>
      <w:r>
        <w:rPr>
          <w:rFonts w:ascii="Aptos Narrow" w:hAnsi="Aptos Narrow"/>
          <w:sz w:val="16"/>
          <w:szCs w:val="16"/>
        </w:rPr>
        <w:t xml:space="preserve"> Dietz, C., Helversen, O. &amp; Nill, D. (2009).</w:t>
      </w:r>
      <w:r>
        <w:rPr>
          <w:rStyle w:val="apple-converted-space"/>
          <w:rFonts w:ascii="Aptos Narrow" w:hAnsi="Aptos Narrow"/>
          <w:sz w:val="16"/>
          <w:szCs w:val="16"/>
        </w:rPr>
        <w:t> </w:t>
      </w:r>
      <w:r>
        <w:rPr>
          <w:rStyle w:val="Emphasis"/>
          <w:rFonts w:ascii="Aptos Narrow" w:hAnsi="Aptos Narrow"/>
          <w:sz w:val="16"/>
          <w:szCs w:val="16"/>
        </w:rPr>
        <w:t>Bats of Britain, Europe and Northwest Africa</w:t>
      </w:r>
      <w:r>
        <w:rPr>
          <w:rFonts w:ascii="Aptos Narrow" w:hAnsi="Aptos Narrow"/>
          <w:sz w:val="16"/>
          <w:szCs w:val="16"/>
        </w:rPr>
        <w:t>. A&amp;C Black.</w:t>
      </w:r>
    </w:p>
  </w:footnote>
  <w:footnote w:id="11">
    <w:p w14:paraId="3D7ED69B" w14:textId="77777777" w:rsidR="007775E4" w:rsidRDefault="007775E4" w:rsidP="007775E4">
      <w:pPr>
        <w:pStyle w:val="FootnoteText"/>
        <w:rPr>
          <w:rFonts w:ascii="Aptos Narrow" w:hAnsi="Aptos Narrow"/>
          <w:sz w:val="16"/>
          <w:szCs w:val="16"/>
          <w:lang w:val="bg-BG"/>
        </w:rPr>
      </w:pPr>
      <w:r>
        <w:rPr>
          <w:rStyle w:val="FootnoteReference"/>
          <w:rFonts w:ascii="Aptos Narrow" w:hAnsi="Aptos Narrow"/>
          <w:sz w:val="16"/>
          <w:szCs w:val="16"/>
        </w:rPr>
        <w:footnoteRef/>
      </w:r>
      <w:r>
        <w:rPr>
          <w:rFonts w:ascii="Aptos Narrow" w:hAnsi="Aptos Narrow"/>
          <w:sz w:val="16"/>
          <w:szCs w:val="16"/>
        </w:rPr>
        <w:t xml:space="preserve"> Roemer, C., Coulon, A., Disca, T. &amp; Bas, Y. (2019). Bat sensitivity to wind turbines. </w:t>
      </w:r>
      <w:r>
        <w:rPr>
          <w:rFonts w:ascii="Aptos Narrow" w:hAnsi="Aptos Narrow"/>
          <w:i/>
          <w:iCs/>
          <w:sz w:val="16"/>
          <w:szCs w:val="16"/>
        </w:rPr>
        <w:t>PLOS ONE</w:t>
      </w:r>
      <w:r>
        <w:rPr>
          <w:rFonts w:ascii="Aptos Narrow" w:hAnsi="Aptos Narrow"/>
          <w:sz w:val="16"/>
          <w:szCs w:val="16"/>
        </w:rPr>
        <w:t>, 14(7), e0218345.</w:t>
      </w:r>
    </w:p>
  </w:footnote>
  <w:footnote w:id="12">
    <w:p w14:paraId="45FBBD8B" w14:textId="77777777" w:rsidR="007775E4" w:rsidRDefault="007775E4" w:rsidP="007775E4">
      <w:pPr>
        <w:pStyle w:val="FootnoteText"/>
        <w:rPr>
          <w:rFonts w:ascii="Aptos Narrow" w:hAnsi="Aptos Narrow"/>
          <w:sz w:val="16"/>
          <w:szCs w:val="16"/>
          <w:lang w:val="bg-BG"/>
        </w:rPr>
      </w:pPr>
      <w:r>
        <w:rPr>
          <w:rStyle w:val="FootnoteReference"/>
          <w:rFonts w:ascii="Aptos Narrow" w:hAnsi="Aptos Narrow"/>
          <w:sz w:val="16"/>
          <w:szCs w:val="16"/>
        </w:rPr>
        <w:footnoteRef/>
      </w:r>
      <w:r>
        <w:rPr>
          <w:rFonts w:ascii="Aptos Narrow" w:hAnsi="Aptos Narrow"/>
          <w:sz w:val="16"/>
          <w:szCs w:val="16"/>
        </w:rPr>
        <w:t xml:space="preserve"> Ellerbrok, J., et al. (2022). Activity of forest specialist bats decreases towards wind turbines at forest sites. </w:t>
      </w:r>
      <w:r>
        <w:rPr>
          <w:rFonts w:ascii="Aptos Narrow" w:hAnsi="Aptos Narrow"/>
          <w:i/>
          <w:iCs/>
          <w:sz w:val="16"/>
          <w:szCs w:val="16"/>
        </w:rPr>
        <w:t>Journal of Applied Ecology</w:t>
      </w:r>
      <w:r>
        <w:rPr>
          <w:rFonts w:ascii="Aptos Narrow" w:hAnsi="Aptos Narrow"/>
          <w:sz w:val="16"/>
          <w:szCs w:val="16"/>
        </w:rPr>
        <w:t>, 59, 2687–2698. </w:t>
      </w:r>
      <w:hyperlink r:id="rId3" w:history="1">
        <w:r>
          <w:rPr>
            <w:rStyle w:val="Hyperlink"/>
            <w:rFonts w:ascii="Aptos Narrow" w:hAnsi="Aptos Narrow"/>
            <w:sz w:val="16"/>
            <w:szCs w:val="16"/>
          </w:rPr>
          <w:t>https://doi.org/10.1111/1365-2664.14249</w:t>
        </w:r>
      </w:hyperlink>
    </w:p>
  </w:footnote>
  <w:footnote w:id="13">
    <w:p w14:paraId="23027156" w14:textId="77777777" w:rsidR="007775E4" w:rsidRPr="00637CCB" w:rsidRDefault="007775E4" w:rsidP="007775E4">
      <w:pPr>
        <w:pStyle w:val="font-claude-response-body"/>
        <w:spacing w:before="0" w:beforeAutospacing="0" w:after="0" w:afterAutospacing="0"/>
        <w:rPr>
          <w:rFonts w:ascii="Aptos Narrow" w:hAnsi="Aptos Narrow"/>
          <w:color w:val="000000"/>
          <w:sz w:val="16"/>
          <w:szCs w:val="16"/>
        </w:rPr>
      </w:pPr>
      <w:r w:rsidRPr="00637CCB">
        <w:rPr>
          <w:rStyle w:val="FootnoteReference"/>
          <w:rFonts w:ascii="Aptos Narrow" w:hAnsi="Aptos Narrow"/>
          <w:sz w:val="16"/>
          <w:szCs w:val="16"/>
        </w:rPr>
        <w:footnoteRef/>
      </w:r>
      <w:r w:rsidRPr="00637CCB">
        <w:rPr>
          <w:rFonts w:ascii="Aptos Narrow" w:hAnsi="Aptos Narrow"/>
          <w:sz w:val="16"/>
          <w:szCs w:val="16"/>
        </w:rPr>
        <w:t xml:space="preserve"> </w:t>
      </w:r>
      <w:r w:rsidRPr="00637CCB">
        <w:rPr>
          <w:rFonts w:ascii="Aptos Narrow" w:hAnsi="Aptos Narrow"/>
          <w:color w:val="000000"/>
          <w:sz w:val="16"/>
          <w:szCs w:val="16"/>
        </w:rPr>
        <w:t>Marques, A.T., et al. (2020). Wind turbines cause functional habitat loss for migratory soaring birds.</w:t>
      </w:r>
      <w:r w:rsidRPr="00637CCB">
        <w:rPr>
          <w:rStyle w:val="apple-converted-space"/>
          <w:rFonts w:ascii="Aptos Narrow" w:hAnsi="Aptos Narrow"/>
          <w:color w:val="000000"/>
          <w:sz w:val="16"/>
          <w:szCs w:val="16"/>
        </w:rPr>
        <w:t> </w:t>
      </w:r>
      <w:r w:rsidRPr="00637CCB">
        <w:rPr>
          <w:rStyle w:val="Emphasis"/>
          <w:rFonts w:ascii="Aptos Narrow" w:hAnsi="Aptos Narrow"/>
          <w:color w:val="000000"/>
          <w:sz w:val="16"/>
          <w:szCs w:val="16"/>
        </w:rPr>
        <w:t>Journal of Animal Ecology</w:t>
      </w:r>
      <w:r w:rsidRPr="00637CCB">
        <w:rPr>
          <w:rFonts w:ascii="Aptos Narrow" w:hAnsi="Aptos Narrow"/>
          <w:color w:val="000000"/>
          <w:sz w:val="16"/>
          <w:szCs w:val="16"/>
        </w:rPr>
        <w:t>, 89(1), 93–103.</w:t>
      </w:r>
    </w:p>
  </w:footnote>
  <w:footnote w:id="14">
    <w:p w14:paraId="2FC2AF2F" w14:textId="77777777" w:rsidR="007775E4" w:rsidRPr="00637CCB" w:rsidRDefault="007775E4" w:rsidP="007775E4">
      <w:pPr>
        <w:pStyle w:val="FootnoteText"/>
        <w:rPr>
          <w:rFonts w:ascii="Aptos Narrow" w:hAnsi="Aptos Narrow"/>
          <w:sz w:val="16"/>
          <w:szCs w:val="16"/>
          <w:lang w:val="bg-BG"/>
        </w:rPr>
      </w:pPr>
      <w:r w:rsidRPr="00637CCB">
        <w:rPr>
          <w:rStyle w:val="FootnoteReference"/>
          <w:rFonts w:ascii="Aptos Narrow" w:hAnsi="Aptos Narrow"/>
          <w:sz w:val="16"/>
          <w:szCs w:val="16"/>
        </w:rPr>
        <w:footnoteRef/>
      </w:r>
      <w:r w:rsidRPr="00637CCB">
        <w:rPr>
          <w:rFonts w:ascii="Aptos Narrow" w:hAnsi="Aptos Narrow"/>
          <w:sz w:val="16"/>
          <w:szCs w:val="16"/>
        </w:rPr>
        <w:t xml:space="preserve"> </w:t>
      </w:r>
      <w:r w:rsidRPr="00637CCB">
        <w:rPr>
          <w:rFonts w:ascii="Aptos Narrow" w:hAnsi="Aptos Narrow"/>
          <w:color w:val="000000"/>
          <w:sz w:val="16"/>
          <w:szCs w:val="16"/>
        </w:rPr>
        <w:t>Santos, C.D., et al. (2022). Factors influencing wind turbine avoidance behaviour of a migrating soaring bird.</w:t>
      </w:r>
      <w:r w:rsidRPr="00637CCB">
        <w:rPr>
          <w:rStyle w:val="apple-converted-space"/>
          <w:rFonts w:ascii="Aptos Narrow" w:hAnsi="Aptos Narrow"/>
          <w:color w:val="000000"/>
          <w:sz w:val="16"/>
          <w:szCs w:val="16"/>
        </w:rPr>
        <w:t> </w:t>
      </w:r>
      <w:r w:rsidRPr="00637CCB">
        <w:rPr>
          <w:rStyle w:val="Emphasis"/>
          <w:rFonts w:ascii="Aptos Narrow" w:hAnsi="Aptos Narrow"/>
          <w:color w:val="000000"/>
          <w:sz w:val="16"/>
          <w:szCs w:val="16"/>
        </w:rPr>
        <w:t>Scientific Reports</w:t>
      </w:r>
      <w:r w:rsidRPr="00637CCB">
        <w:rPr>
          <w:rFonts w:ascii="Aptos Narrow" w:hAnsi="Aptos Narrow"/>
          <w:color w:val="000000"/>
          <w:sz w:val="16"/>
          <w:szCs w:val="16"/>
        </w:rPr>
        <w:t>, 12, 6441.</w:t>
      </w:r>
    </w:p>
  </w:footnote>
  <w:footnote w:id="15">
    <w:p w14:paraId="5AC767BA" w14:textId="77777777" w:rsidR="007775E4" w:rsidRPr="004A410E" w:rsidRDefault="007775E4" w:rsidP="007775E4">
      <w:pPr>
        <w:pStyle w:val="font-claude-response-body"/>
        <w:spacing w:before="0" w:beforeAutospacing="0" w:after="0" w:afterAutospacing="0"/>
        <w:rPr>
          <w:rFonts w:ascii="Aptos Narrow" w:hAnsi="Aptos Narrow"/>
          <w:color w:val="000000"/>
          <w:sz w:val="16"/>
          <w:szCs w:val="16"/>
        </w:rPr>
      </w:pPr>
      <w:r w:rsidRPr="004A410E">
        <w:rPr>
          <w:rStyle w:val="FootnoteReference"/>
          <w:rFonts w:ascii="Aptos Narrow" w:hAnsi="Aptos Narrow"/>
          <w:sz w:val="16"/>
          <w:szCs w:val="16"/>
        </w:rPr>
        <w:footnoteRef/>
      </w:r>
      <w:r w:rsidRPr="004A410E">
        <w:rPr>
          <w:rFonts w:ascii="Aptos Narrow" w:hAnsi="Aptos Narrow"/>
          <w:sz w:val="16"/>
          <w:szCs w:val="16"/>
        </w:rPr>
        <w:t xml:space="preserve"> </w:t>
      </w:r>
      <w:r w:rsidRPr="004A410E">
        <w:rPr>
          <w:rFonts w:ascii="Aptos Narrow" w:hAnsi="Aptos Narrow"/>
          <w:color w:val="000000"/>
          <w:sz w:val="16"/>
          <w:szCs w:val="16"/>
        </w:rPr>
        <w:t>Langston, R.H.W. &amp; Pullan, J.D. (2003).</w:t>
      </w:r>
      <w:r w:rsidRPr="004A410E">
        <w:rPr>
          <w:rStyle w:val="apple-converted-space"/>
          <w:rFonts w:ascii="Aptos Narrow" w:hAnsi="Aptos Narrow"/>
          <w:color w:val="000000"/>
          <w:sz w:val="16"/>
          <w:szCs w:val="16"/>
        </w:rPr>
        <w:t> </w:t>
      </w:r>
      <w:r w:rsidRPr="004A410E">
        <w:rPr>
          <w:rStyle w:val="Emphasis"/>
          <w:rFonts w:ascii="Aptos Narrow" w:hAnsi="Aptos Narrow"/>
          <w:color w:val="000000"/>
          <w:sz w:val="16"/>
          <w:szCs w:val="16"/>
        </w:rPr>
        <w:t>Wind farms and birds: an analysis of the effects of wind farms on birds, and guidance on environmental assessment criteria and site selection issues</w:t>
      </w:r>
      <w:r w:rsidRPr="004A410E">
        <w:rPr>
          <w:rFonts w:ascii="Aptos Narrow" w:hAnsi="Aptos Narrow"/>
          <w:color w:val="000000"/>
          <w:sz w:val="16"/>
          <w:szCs w:val="16"/>
        </w:rPr>
        <w:t>. BirdLife International / Council of Europe. T-PVS/Inf(2003)12.</w:t>
      </w:r>
    </w:p>
  </w:footnote>
  <w:footnote w:id="16">
    <w:p w14:paraId="2EE3399E" w14:textId="77777777" w:rsidR="007775E4" w:rsidRPr="004A410E" w:rsidRDefault="007775E4" w:rsidP="007775E4">
      <w:pPr>
        <w:pStyle w:val="font-claude-response-body"/>
        <w:spacing w:before="0" w:beforeAutospacing="0" w:after="0" w:afterAutospacing="0"/>
        <w:rPr>
          <w:rFonts w:ascii="Aptos Narrow" w:hAnsi="Aptos Narrow"/>
          <w:color w:val="000000"/>
          <w:sz w:val="16"/>
          <w:szCs w:val="16"/>
        </w:rPr>
      </w:pPr>
      <w:r w:rsidRPr="004A410E">
        <w:rPr>
          <w:rStyle w:val="FootnoteReference"/>
          <w:rFonts w:ascii="Aptos Narrow" w:hAnsi="Aptos Narrow"/>
          <w:sz w:val="16"/>
          <w:szCs w:val="16"/>
        </w:rPr>
        <w:footnoteRef/>
      </w:r>
      <w:r w:rsidRPr="004A410E">
        <w:rPr>
          <w:rFonts w:ascii="Aptos Narrow" w:hAnsi="Aptos Narrow"/>
          <w:sz w:val="16"/>
          <w:szCs w:val="16"/>
        </w:rPr>
        <w:t xml:space="preserve"> </w:t>
      </w:r>
      <w:r w:rsidRPr="004A410E">
        <w:rPr>
          <w:rFonts w:ascii="Aptos Narrow" w:hAnsi="Aptos Narrow"/>
          <w:color w:val="000000"/>
          <w:sz w:val="16"/>
          <w:szCs w:val="16"/>
        </w:rPr>
        <w:t>Masden, E.A., Haydon, D.T., Fox, A.D., Furness, R.W., Bullman, R. &amp; Desholm, M. (2009). Barriers to movement: Impacts of wind farms on migrating birds.</w:t>
      </w:r>
      <w:r w:rsidRPr="004A410E">
        <w:rPr>
          <w:rStyle w:val="apple-converted-space"/>
          <w:rFonts w:ascii="Aptos Narrow" w:hAnsi="Aptos Narrow"/>
          <w:color w:val="000000"/>
          <w:sz w:val="16"/>
          <w:szCs w:val="16"/>
        </w:rPr>
        <w:t> </w:t>
      </w:r>
      <w:r w:rsidRPr="004A410E">
        <w:rPr>
          <w:rStyle w:val="Emphasis"/>
          <w:rFonts w:ascii="Aptos Narrow" w:hAnsi="Aptos Narrow"/>
          <w:color w:val="000000"/>
          <w:sz w:val="16"/>
          <w:szCs w:val="16"/>
        </w:rPr>
        <w:t>ICES Journal of Marine Science</w:t>
      </w:r>
      <w:r w:rsidRPr="004A410E">
        <w:rPr>
          <w:rFonts w:ascii="Aptos Narrow" w:hAnsi="Aptos Narrow"/>
          <w:color w:val="000000"/>
          <w:sz w:val="16"/>
          <w:szCs w:val="16"/>
        </w:rPr>
        <w:t>, 66(4), 746–753.</w:t>
      </w:r>
      <w:r w:rsidRPr="004A410E">
        <w:rPr>
          <w:rStyle w:val="apple-converted-space"/>
          <w:rFonts w:ascii="Aptos Narrow" w:hAnsi="Aptos Narrow"/>
          <w:color w:val="000000"/>
          <w:sz w:val="16"/>
          <w:szCs w:val="16"/>
        </w:rPr>
        <w:t> </w:t>
      </w:r>
      <w:hyperlink r:id="rId4" w:history="1">
        <w:r w:rsidRPr="004A410E">
          <w:rPr>
            <w:rStyle w:val="Hyperlink"/>
            <w:rFonts w:ascii="Aptos Narrow" w:hAnsi="Aptos Narrow"/>
            <w:sz w:val="16"/>
            <w:szCs w:val="16"/>
          </w:rPr>
          <w:t>https://doi.org/10.1093/icesjms/fsp031</w:t>
        </w:r>
      </w:hyperlink>
    </w:p>
  </w:footnote>
  <w:footnote w:id="17">
    <w:p w14:paraId="5E261D37" w14:textId="77777777" w:rsidR="007775E4" w:rsidRPr="004A410E" w:rsidRDefault="007775E4" w:rsidP="007775E4">
      <w:pPr>
        <w:pStyle w:val="FootnoteText"/>
        <w:rPr>
          <w:rFonts w:ascii="Aptos Narrow" w:hAnsi="Aptos Narrow"/>
          <w:sz w:val="16"/>
          <w:szCs w:val="16"/>
          <w:lang w:val="bg-BG"/>
        </w:rPr>
      </w:pPr>
      <w:r w:rsidRPr="004A410E">
        <w:rPr>
          <w:rStyle w:val="FootnoteReference"/>
          <w:rFonts w:ascii="Aptos Narrow" w:hAnsi="Aptos Narrow"/>
          <w:sz w:val="16"/>
          <w:szCs w:val="16"/>
        </w:rPr>
        <w:footnoteRef/>
      </w:r>
      <w:r w:rsidRPr="004A410E">
        <w:rPr>
          <w:rFonts w:ascii="Aptos Narrow" w:hAnsi="Aptos Narrow"/>
          <w:sz w:val="16"/>
          <w:szCs w:val="16"/>
        </w:rPr>
        <w:t xml:space="preserve"> Зехтинджиев, П. (2024). Становище по предоставени от МОСВ карти на миграционните пътища на птиците и зони за приоритетно развитие на ветрогенераторни паркове в България. ИБЕИ-БАН. [Приложение III.а към Плана за ППЗ-ВЕИ]</w:t>
      </w:r>
    </w:p>
  </w:footnote>
  <w:footnote w:id="18">
    <w:p w14:paraId="773BB75F" w14:textId="77777777" w:rsidR="007775E4" w:rsidRPr="004A410E" w:rsidRDefault="007775E4" w:rsidP="007775E4">
      <w:pPr>
        <w:pStyle w:val="font-claude-response-body"/>
        <w:spacing w:before="0" w:beforeAutospacing="0" w:after="0" w:afterAutospacing="0"/>
        <w:rPr>
          <w:rStyle w:val="FootnoteReference"/>
          <w:rFonts w:ascii="Aptos Narrow" w:hAnsi="Aptos Narrow"/>
          <w:sz w:val="16"/>
          <w:szCs w:val="16"/>
        </w:rPr>
      </w:pPr>
      <w:r w:rsidRPr="004A410E">
        <w:rPr>
          <w:rStyle w:val="FootnoteReference"/>
          <w:rFonts w:ascii="Aptos Narrow" w:hAnsi="Aptos Narrow"/>
          <w:sz w:val="16"/>
          <w:szCs w:val="16"/>
        </w:rPr>
        <w:footnoteRef/>
      </w:r>
      <w:r w:rsidRPr="004A410E">
        <w:rPr>
          <w:rStyle w:val="FootnoteReference"/>
          <w:rFonts w:ascii="Aptos Narrow" w:hAnsi="Aptos Narrow"/>
          <w:sz w:val="16"/>
          <w:szCs w:val="16"/>
        </w:rPr>
        <w:t xml:space="preserve"> Duriez, O., et al. (2023). Windfarm collisions in medium-sized raptors: even increasing populations can suffer strong demographic impacts. Animal Conservation, 26, 264–275. </w:t>
      </w:r>
      <w:hyperlink r:id="rId5" w:history="1">
        <w:r w:rsidRPr="004A410E">
          <w:rPr>
            <w:rStyle w:val="FootnoteReference"/>
            <w:rFonts w:ascii="Aptos Narrow" w:hAnsi="Aptos Narrow"/>
            <w:sz w:val="16"/>
            <w:szCs w:val="16"/>
          </w:rPr>
          <w:t>https://doi.org/10.1111/acv.12818</w:t>
        </w:r>
      </w:hyperlink>
      <w:r>
        <w:rPr>
          <w:rFonts w:ascii="Aptos Narrow" w:hAnsi="Aptos Narrow"/>
          <w:sz w:val="16"/>
          <w:szCs w:val="16"/>
        </w:rPr>
        <w:t xml:space="preserve">; </w:t>
      </w:r>
      <w:r w:rsidRPr="004A410E">
        <w:rPr>
          <w:rStyle w:val="FootnoteReference"/>
          <w:rFonts w:ascii="Aptos Narrow" w:hAnsi="Aptos Narrow"/>
          <w:sz w:val="16"/>
          <w:szCs w:val="16"/>
        </w:rPr>
        <w:t>Estellés-Domingo, A., et al. (2025). Effects of wind farms on raptors: A systematic review. Animal Conservation. </w:t>
      </w:r>
      <w:hyperlink r:id="rId6" w:history="1">
        <w:r w:rsidRPr="004A410E">
          <w:rPr>
            <w:rStyle w:val="FootnoteReference"/>
            <w:rFonts w:ascii="Aptos Narrow" w:hAnsi="Aptos Narrow"/>
            <w:sz w:val="16"/>
            <w:szCs w:val="16"/>
          </w:rPr>
          <w:t>https://doi.org/10.1111/acv.12988</w:t>
        </w:r>
      </w:hyperlink>
    </w:p>
    <w:p w14:paraId="48F6A309" w14:textId="77777777" w:rsidR="007775E4" w:rsidRPr="004A410E" w:rsidRDefault="007775E4" w:rsidP="007775E4">
      <w:pPr>
        <w:pStyle w:val="FootnoteText"/>
        <w:rPr>
          <w:lang w:val="bg-BG"/>
        </w:rPr>
      </w:pPr>
    </w:p>
  </w:footnote>
  <w:footnote w:id="19">
    <w:p w14:paraId="38D95CEC" w14:textId="77777777" w:rsidR="007775E4" w:rsidRPr="004A410E" w:rsidRDefault="007775E4" w:rsidP="007775E4">
      <w:pPr>
        <w:rPr>
          <w:rFonts w:ascii="Aptos Narrow" w:hAnsi="Aptos Narrow"/>
          <w:color w:val="000000"/>
          <w:sz w:val="16"/>
          <w:szCs w:val="16"/>
        </w:rPr>
      </w:pPr>
      <w:r w:rsidRPr="004A410E">
        <w:rPr>
          <w:rStyle w:val="FootnoteReference"/>
          <w:rFonts w:ascii="Aptos Narrow" w:hAnsi="Aptos Narrow"/>
          <w:sz w:val="16"/>
          <w:szCs w:val="16"/>
        </w:rPr>
        <w:footnoteRef/>
      </w:r>
      <w:r w:rsidRPr="004A410E">
        <w:rPr>
          <w:rFonts w:ascii="Aptos Narrow" w:hAnsi="Aptos Narrow"/>
          <w:sz w:val="16"/>
          <w:szCs w:val="16"/>
        </w:rPr>
        <w:t xml:space="preserve"> </w:t>
      </w:r>
      <w:r w:rsidRPr="004A410E">
        <w:rPr>
          <w:rFonts w:ascii="Aptos Narrow" w:hAnsi="Aptos Narrow"/>
          <w:color w:val="000000"/>
          <w:sz w:val="16"/>
          <w:szCs w:val="16"/>
        </w:rPr>
        <w:t>Gauld, J.G., et al. (2022). Hotspots in the grid: Avian sensitivity and vulnerability to collision risk from energy infrastructure interactions in Europe and North Africa. </w:t>
      </w:r>
      <w:r w:rsidRPr="004A410E">
        <w:rPr>
          <w:rFonts w:ascii="Aptos Narrow" w:hAnsi="Aptos Narrow"/>
          <w:i/>
          <w:iCs/>
          <w:color w:val="000000"/>
          <w:sz w:val="16"/>
          <w:szCs w:val="16"/>
        </w:rPr>
        <w:t>Journal of Applied Ecology</w:t>
      </w:r>
      <w:r w:rsidRPr="004A410E">
        <w:rPr>
          <w:rFonts w:ascii="Aptos Narrow" w:hAnsi="Aptos Narrow"/>
          <w:color w:val="000000"/>
          <w:sz w:val="16"/>
          <w:szCs w:val="16"/>
        </w:rPr>
        <w:t>, 59(6), 1496–1512.</w:t>
      </w:r>
    </w:p>
  </w:footnote>
  <w:footnote w:id="20">
    <w:p w14:paraId="05CE9C9C" w14:textId="77777777" w:rsidR="007775E4" w:rsidRPr="004A410E" w:rsidRDefault="007775E4" w:rsidP="007775E4">
      <w:pPr>
        <w:pStyle w:val="FootnoteText"/>
        <w:rPr>
          <w:rFonts w:ascii="Aptos Narrow" w:hAnsi="Aptos Narrow"/>
          <w:sz w:val="16"/>
          <w:szCs w:val="16"/>
          <w:lang w:val="bg-BG"/>
        </w:rPr>
      </w:pPr>
      <w:r w:rsidRPr="004A410E">
        <w:rPr>
          <w:rStyle w:val="FootnoteReference"/>
          <w:rFonts w:ascii="Aptos Narrow" w:hAnsi="Aptos Narrow"/>
          <w:sz w:val="16"/>
          <w:szCs w:val="16"/>
        </w:rPr>
        <w:footnoteRef/>
      </w:r>
      <w:r w:rsidRPr="004A410E">
        <w:rPr>
          <w:rFonts w:ascii="Aptos Narrow" w:hAnsi="Aptos Narrow"/>
          <w:sz w:val="16"/>
          <w:szCs w:val="16"/>
        </w:rPr>
        <w:t xml:space="preserve"> </w:t>
      </w:r>
      <w:r w:rsidRPr="004A410E">
        <w:rPr>
          <w:rFonts w:ascii="Aptos Narrow" w:hAnsi="Aptos Narrow"/>
          <w:color w:val="000000"/>
          <w:sz w:val="16"/>
          <w:szCs w:val="16"/>
        </w:rPr>
        <w:t>Ferrer, M., et al. (2022). Significant decline of Griffon Vulture collision mortality in wind farms during 13-year of a selective turbine stopping protocol.</w:t>
      </w:r>
      <w:r w:rsidRPr="004A410E">
        <w:rPr>
          <w:rStyle w:val="apple-converted-space"/>
          <w:rFonts w:ascii="Aptos Narrow" w:hAnsi="Aptos Narrow"/>
          <w:color w:val="000000"/>
          <w:sz w:val="16"/>
          <w:szCs w:val="16"/>
        </w:rPr>
        <w:t> </w:t>
      </w:r>
      <w:r w:rsidRPr="004A410E">
        <w:rPr>
          <w:rStyle w:val="Emphasis"/>
          <w:rFonts w:ascii="Aptos Narrow" w:hAnsi="Aptos Narrow"/>
          <w:color w:val="000000"/>
          <w:sz w:val="16"/>
          <w:szCs w:val="16"/>
        </w:rPr>
        <w:t>Global Ecology and Conservation</w:t>
      </w:r>
      <w:r w:rsidRPr="004A410E">
        <w:rPr>
          <w:rFonts w:ascii="Aptos Narrow" w:hAnsi="Aptos Narrow"/>
          <w:color w:val="000000"/>
          <w:sz w:val="16"/>
          <w:szCs w:val="16"/>
        </w:rPr>
        <w:t>, 35, e02079.</w:t>
      </w:r>
      <w:r w:rsidRPr="004A410E">
        <w:rPr>
          <w:rStyle w:val="apple-converted-space"/>
          <w:rFonts w:ascii="Aptos Narrow" w:hAnsi="Aptos Narrow"/>
          <w:color w:val="000000"/>
          <w:sz w:val="16"/>
          <w:szCs w:val="16"/>
        </w:rPr>
        <w:t> </w:t>
      </w:r>
      <w:hyperlink r:id="rId7" w:history="1">
        <w:r w:rsidRPr="004A410E">
          <w:rPr>
            <w:rStyle w:val="Hyperlink"/>
            <w:rFonts w:ascii="Aptos Narrow" w:hAnsi="Aptos Narrow"/>
            <w:sz w:val="16"/>
            <w:szCs w:val="16"/>
          </w:rPr>
          <w:t>https://doi.org/10.1016/j.gecco.2022.e02079</w:t>
        </w:r>
      </w:hyperlink>
    </w:p>
  </w:footnote>
  <w:footnote w:id="21">
    <w:p w14:paraId="47693EE0" w14:textId="77777777" w:rsidR="00970969" w:rsidRPr="0051565A" w:rsidRDefault="00970969" w:rsidP="003C2B30">
      <w:pPr>
        <w:pStyle w:val="FootnoteText"/>
        <w:rPr>
          <w:rFonts w:ascii="Aptos Narrow" w:hAnsi="Aptos Narrow"/>
          <w:sz w:val="16"/>
          <w:szCs w:val="16"/>
          <w:lang w:val="bg-BG"/>
        </w:rPr>
      </w:pPr>
      <w:r w:rsidRPr="0051565A">
        <w:rPr>
          <w:rStyle w:val="FootnoteReference"/>
          <w:rFonts w:ascii="Aptos Narrow" w:hAnsi="Aptos Narrow"/>
          <w:sz w:val="16"/>
          <w:szCs w:val="16"/>
        </w:rPr>
        <w:footnoteRef/>
      </w:r>
      <w:r w:rsidRPr="00991A17">
        <w:rPr>
          <w:rFonts w:ascii="Aptos Narrow" w:hAnsi="Aptos Narrow"/>
          <w:sz w:val="16"/>
          <w:szCs w:val="16"/>
          <w:lang w:val="bg-BG"/>
        </w:rPr>
        <w:t xml:space="preserve"> </w:t>
      </w:r>
      <w:r w:rsidRPr="0051565A">
        <w:rPr>
          <w:rFonts w:ascii="Aptos Narrow" w:hAnsi="Aptos Narrow"/>
          <w:sz w:val="16"/>
          <w:szCs w:val="16"/>
          <w:lang w:val="bg-BG"/>
        </w:rPr>
        <w:t>МОСВ, Н</w:t>
      </w:r>
      <w:r w:rsidRPr="00991A17">
        <w:rPr>
          <w:rFonts w:ascii="Aptos Narrow" w:hAnsi="Aptos Narrow"/>
          <w:sz w:val="16"/>
          <w:szCs w:val="16"/>
          <w:lang w:val="bg-BG"/>
        </w:rPr>
        <w:t>асокиза извършване на преценка на вероятната степен на въздействие</w:t>
      </w:r>
      <w:r w:rsidRPr="0051565A">
        <w:rPr>
          <w:rFonts w:ascii="Aptos Narrow" w:hAnsi="Aptos Narrow"/>
          <w:sz w:val="16"/>
          <w:szCs w:val="16"/>
          <w:lang w:val="bg-BG"/>
        </w:rPr>
        <w:t xml:space="preserve"> </w:t>
      </w:r>
      <w:r w:rsidRPr="00991A17">
        <w:rPr>
          <w:rFonts w:ascii="Aptos Narrow" w:hAnsi="Aptos Narrow"/>
          <w:sz w:val="16"/>
          <w:szCs w:val="16"/>
          <w:lang w:val="bg-BG"/>
        </w:rPr>
        <w:t>на инвестиционни предложения за изграждане на вятърни</w:t>
      </w:r>
      <w:r w:rsidRPr="0051565A">
        <w:rPr>
          <w:rFonts w:ascii="Aptos Narrow" w:hAnsi="Aptos Narrow"/>
          <w:sz w:val="16"/>
          <w:szCs w:val="16"/>
          <w:lang w:val="bg-BG"/>
        </w:rPr>
        <w:t xml:space="preserve"> </w:t>
      </w:r>
      <w:r w:rsidRPr="00991A17">
        <w:rPr>
          <w:rFonts w:ascii="Aptos Narrow" w:hAnsi="Aptos Narrow"/>
          <w:sz w:val="16"/>
          <w:szCs w:val="16"/>
          <w:lang w:val="bg-BG"/>
        </w:rPr>
        <w:t>генератори върху конкретните местообитания и/или видове,</w:t>
      </w:r>
      <w:r w:rsidRPr="0051565A">
        <w:rPr>
          <w:rFonts w:ascii="Aptos Narrow" w:hAnsi="Aptos Narrow"/>
          <w:sz w:val="16"/>
          <w:szCs w:val="16"/>
          <w:lang w:val="bg-BG"/>
        </w:rPr>
        <w:t xml:space="preserve"> </w:t>
      </w:r>
      <w:r w:rsidRPr="00991A17">
        <w:rPr>
          <w:rFonts w:ascii="Aptos Narrow" w:hAnsi="Aptos Narrow"/>
          <w:sz w:val="16"/>
          <w:szCs w:val="16"/>
          <w:lang w:val="bg-BG"/>
        </w:rPr>
        <w:t xml:space="preserve">предмет на опазване в </w:t>
      </w:r>
      <w:r w:rsidRPr="0051565A">
        <w:rPr>
          <w:rFonts w:ascii="Aptos Narrow" w:hAnsi="Aptos Narrow"/>
          <w:sz w:val="16"/>
          <w:szCs w:val="16"/>
          <w:lang w:val="bg-BG"/>
        </w:rPr>
        <w:t>33, Приложение 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2165C" w14:textId="7B33025F" w:rsidR="00772F56" w:rsidRPr="0079750F" w:rsidRDefault="00772F56" w:rsidP="00772F56">
    <w:pPr>
      <w:widowControl w:val="0"/>
      <w:pBdr>
        <w:bottom w:val="single" w:sz="4" w:space="1" w:color="auto"/>
      </w:pBdr>
      <w:tabs>
        <w:tab w:val="left" w:pos="0"/>
        <w:tab w:val="left" w:pos="4820"/>
      </w:tabs>
      <w:spacing w:before="120" w:after="120" w:line="276" w:lineRule="auto"/>
      <w:ind w:right="-1"/>
      <w:jc w:val="center"/>
      <w:rPr>
        <w:lang w:val="en-US"/>
      </w:rPr>
    </w:pPr>
    <w:r>
      <w:rPr>
        <w:b/>
        <w:sz w:val="20"/>
        <w:szCs w:val="20"/>
      </w:rPr>
      <w:t xml:space="preserve">Нетехническо резюме на </w:t>
    </w:r>
    <w:r w:rsidRPr="00CF05FC">
      <w:rPr>
        <w:b/>
        <w:sz w:val="20"/>
        <w:szCs w:val="20"/>
      </w:rPr>
      <w:t>ДОКЛАД</w:t>
    </w:r>
    <w:r>
      <w:rPr>
        <w:b/>
        <w:sz w:val="20"/>
        <w:szCs w:val="20"/>
        <w:lang w:val="en-US"/>
      </w:rPr>
      <w:t xml:space="preserve"> </w:t>
    </w:r>
    <w:r w:rsidRPr="00CF05FC">
      <w:rPr>
        <w:sz w:val="20"/>
        <w:szCs w:val="20"/>
      </w:rPr>
      <w:t>за Екологична оценка на</w:t>
    </w:r>
    <w:r>
      <w:rPr>
        <w:sz w:val="20"/>
        <w:szCs w:val="20"/>
        <w:lang w:val="en-US"/>
      </w:rPr>
      <w:t xml:space="preserve"> </w:t>
    </w:r>
    <w:r w:rsidRPr="00CF05FC">
      <w:rPr>
        <w:b/>
        <w:sz w:val="20"/>
        <w:szCs w:val="20"/>
      </w:rPr>
      <w:t>„</w:t>
    </w:r>
    <w:r w:rsidRPr="00CF05FC">
      <w:rPr>
        <w:b/>
        <w:bCs/>
        <w:i/>
        <w:iCs/>
        <w:sz w:val="20"/>
        <w:szCs w:val="20"/>
      </w:rPr>
      <w:t>ПРОЕКТ НА</w:t>
    </w:r>
    <w:r w:rsidRPr="00CF05FC">
      <w:rPr>
        <w:b/>
        <w:sz w:val="20"/>
        <w:szCs w:val="20"/>
      </w:rPr>
      <w:t xml:space="preserve"> </w:t>
    </w:r>
    <w:r w:rsidRPr="00CF05FC">
      <w:rPr>
        <w:b/>
        <w:bCs/>
        <w:i/>
        <w:iCs/>
        <w:sz w:val="20"/>
        <w:szCs w:val="20"/>
      </w:rPr>
      <w:t>ПЛАН ЗА ОПРЕДЕЛЯНЕ НА</w:t>
    </w:r>
    <w:r>
      <w:rPr>
        <w:b/>
        <w:bCs/>
        <w:i/>
        <w:iCs/>
        <w:sz w:val="20"/>
        <w:szCs w:val="20"/>
        <w:lang w:val="en-US"/>
      </w:rPr>
      <w:t xml:space="preserve"> </w:t>
    </w:r>
    <w:r w:rsidRPr="00CF05FC">
      <w:rPr>
        <w:b/>
        <w:bCs/>
        <w:i/>
        <w:iCs/>
        <w:sz w:val="20"/>
        <w:szCs w:val="20"/>
      </w:rPr>
      <w:t>ПРИОРИТЕТНИ ЗОНИ ЗА РАЗВИТИЕ НА ОБЕКТИ ЗА ПРОИЗВОДСТВО НА ЕЛЕКТРИЧЕСКА ЕНЕРГИЯ ОТ ВЯТЪРНА ЕНЕРГИЯ</w:t>
    </w:r>
    <w:r w:rsidRPr="00CF05FC">
      <w:rPr>
        <w:b/>
        <w:sz w:val="20"/>
        <w:szCs w:val="20"/>
      </w:rPr>
      <w:t>“</w:t>
    </w:r>
  </w:p>
  <w:p w14:paraId="64EC1E31" w14:textId="77777777" w:rsidR="00772F56" w:rsidRDefault="00772F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E89F3A0"/>
    <w:multiLevelType w:val="hybridMultilevel"/>
    <w:tmpl w:val="71FE407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09EAC8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FC2EF888"/>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7E309844"/>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2640C06C"/>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0C740750"/>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58A65038"/>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6529DCE"/>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8"/>
    <w:multiLevelType w:val="singleLevel"/>
    <w:tmpl w:val="D6E81A52"/>
    <w:lvl w:ilvl="0">
      <w:start w:val="1"/>
      <w:numFmt w:val="decimal"/>
      <w:pStyle w:val="ListNumber"/>
      <w:lvlText w:val="%1."/>
      <w:lvlJc w:val="left"/>
      <w:pPr>
        <w:tabs>
          <w:tab w:val="num" w:pos="360"/>
        </w:tabs>
        <w:ind w:left="360" w:hanging="360"/>
      </w:pPr>
    </w:lvl>
  </w:abstractNum>
  <w:abstractNum w:abstractNumId="9"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cs="OpenSymbol"/>
        <w:lang w:val="bg-BG"/>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bg-BG"/>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bg-BG"/>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1" w15:restartNumberingAfterBreak="0">
    <w:nsid w:val="00000004"/>
    <w:multiLevelType w:val="multilevel"/>
    <w:tmpl w:val="00000004"/>
    <w:name w:val="WW8Num6"/>
    <w:lvl w:ilvl="0">
      <w:start w:val="1"/>
      <w:numFmt w:val="bullet"/>
      <w:lvlText w:val=""/>
      <w:lvlJc w:val="left"/>
      <w:pPr>
        <w:tabs>
          <w:tab w:val="num" w:pos="720"/>
        </w:tabs>
        <w:ind w:left="720" w:hanging="360"/>
      </w:pPr>
      <w:rPr>
        <w:rFonts w:ascii="Symbol" w:hAnsi="Symbol" w:cs="OpenSymbol"/>
        <w:lang w:val="bg-BG"/>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bg-BG"/>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bg-BG"/>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2" w15:restartNumberingAfterBreak="0">
    <w:nsid w:val="00000005"/>
    <w:multiLevelType w:val="multilevel"/>
    <w:tmpl w:val="00000005"/>
    <w:name w:val="WW8Num7"/>
    <w:lvl w:ilvl="0">
      <w:start w:val="1"/>
      <w:numFmt w:val="bullet"/>
      <w:lvlText w:val=""/>
      <w:lvlJc w:val="left"/>
      <w:pPr>
        <w:tabs>
          <w:tab w:val="num" w:pos="720"/>
        </w:tabs>
        <w:ind w:left="720" w:hanging="360"/>
      </w:pPr>
      <w:rPr>
        <w:rFonts w:ascii="Symbol" w:hAnsi="Symbol" w:cs="OpenSymbol"/>
        <w:strike w:val="0"/>
        <w:dstrike w:val="0"/>
        <w:lang w:val="bg-BG"/>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trike w:val="0"/>
        <w:dstrike w:val="0"/>
        <w:lang w:val="bg-BG"/>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trike w:val="0"/>
        <w:dstrike w:val="0"/>
        <w:lang w:val="bg-BG"/>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3" w15:restartNumberingAfterBreak="0">
    <w:nsid w:val="0000000E"/>
    <w:multiLevelType w:val="multilevel"/>
    <w:tmpl w:val="0000000E"/>
    <w:name w:val="WW8Num1"/>
    <w:lvl w:ilvl="0">
      <w:start w:val="1"/>
      <w:numFmt w:val="bullet"/>
      <w:lvlText w:val=""/>
      <w:lvlJc w:val="left"/>
      <w:pPr>
        <w:tabs>
          <w:tab w:val="num" w:pos="720"/>
        </w:tabs>
        <w:ind w:left="720" w:hanging="360"/>
      </w:pPr>
      <w:rPr>
        <w:rFonts w:ascii="Symbol" w:hAnsi="Symbol" w:cs="OpenSymbol"/>
        <w:lang w:val="bg-BG"/>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bg-BG"/>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bg-BG"/>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4" w15:restartNumberingAfterBreak="0">
    <w:nsid w:val="012A5175"/>
    <w:multiLevelType w:val="hybridMultilevel"/>
    <w:tmpl w:val="EDCE94C4"/>
    <w:lvl w:ilvl="0" w:tplc="FFFFFFFF">
      <w:start w:val="1"/>
      <w:numFmt w:val="bullet"/>
      <w:lvlText w:val="o"/>
      <w:lvlJc w:val="left"/>
      <w:pPr>
        <w:ind w:left="1287" w:hanging="360"/>
      </w:pPr>
      <w:rPr>
        <w:rFonts w:ascii="Courier New" w:hAnsi="Courier New" w:cs="Courier New" w:hint="default"/>
      </w:rPr>
    </w:lvl>
    <w:lvl w:ilvl="1" w:tplc="FFFFFFFF" w:tentative="1">
      <w:start w:val="1"/>
      <w:numFmt w:val="bullet"/>
      <w:lvlText w:val="o"/>
      <w:lvlJc w:val="left"/>
      <w:pPr>
        <w:ind w:left="2007" w:hanging="360"/>
      </w:pPr>
      <w:rPr>
        <w:rFonts w:ascii="Courier New" w:hAnsi="Courier New" w:cs="Courier New" w:hint="default"/>
      </w:rPr>
    </w:lvl>
    <w:lvl w:ilvl="2" w:tplc="04020003">
      <w:start w:val="1"/>
      <w:numFmt w:val="bullet"/>
      <w:lvlText w:val="o"/>
      <w:lvlJc w:val="left"/>
      <w:pPr>
        <w:ind w:left="2727" w:hanging="360"/>
      </w:pPr>
      <w:rPr>
        <w:rFonts w:ascii="Courier New" w:hAnsi="Courier New" w:cs="Courier New" w:hint="default"/>
      </w:rPr>
    </w:lvl>
    <w:lvl w:ilvl="3" w:tplc="FFFFFFFF">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5" w15:restartNumberingAfterBreak="0">
    <w:nsid w:val="01CE5A0C"/>
    <w:multiLevelType w:val="multilevel"/>
    <w:tmpl w:val="A644E966"/>
    <w:styleLink w:val="WW8Num1821"/>
    <w:lvl w:ilvl="0">
      <w:numFmt w:val="bullet"/>
      <w:lvlText w:val=""/>
      <w:lvlJc w:val="left"/>
      <w:pPr>
        <w:ind w:left="108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6" w15:restartNumberingAfterBreak="0">
    <w:nsid w:val="01D62C7A"/>
    <w:multiLevelType w:val="singleLevel"/>
    <w:tmpl w:val="E52A09F6"/>
    <w:lvl w:ilvl="0">
      <w:start w:val="1"/>
      <w:numFmt w:val="lowerLetter"/>
      <w:pStyle w:val="Listadouble"/>
      <w:lvlText w:val="%1)"/>
      <w:lvlJc w:val="left"/>
      <w:pPr>
        <w:tabs>
          <w:tab w:val="num" w:pos="2491"/>
        </w:tabs>
        <w:ind w:left="2491" w:hanging="720"/>
      </w:pPr>
    </w:lvl>
  </w:abstractNum>
  <w:abstractNum w:abstractNumId="17" w15:restartNumberingAfterBreak="0">
    <w:nsid w:val="02163D50"/>
    <w:multiLevelType w:val="hybridMultilevel"/>
    <w:tmpl w:val="D48469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24D6F7D"/>
    <w:multiLevelType w:val="hybridMultilevel"/>
    <w:tmpl w:val="3B6AC32A"/>
    <w:lvl w:ilvl="0" w:tplc="04020001">
      <w:start w:val="1"/>
      <w:numFmt w:val="bullet"/>
      <w:lvlText w:val=""/>
      <w:lvlJc w:val="left"/>
      <w:pPr>
        <w:ind w:left="1287" w:hanging="360"/>
      </w:pPr>
      <w:rPr>
        <w:rFonts w:ascii="Symbol" w:hAnsi="Symbol" w:hint="default"/>
      </w:rPr>
    </w:lvl>
    <w:lvl w:ilvl="1" w:tplc="BB2ADA0E">
      <w:numFmt w:val="bullet"/>
      <w:lvlText w:val="•"/>
      <w:lvlJc w:val="left"/>
      <w:pPr>
        <w:ind w:left="2007" w:hanging="360"/>
      </w:pPr>
      <w:rPr>
        <w:rFonts w:ascii="Arial Narrow" w:eastAsia="Times New Roman" w:hAnsi="Arial Narrow" w:cs="Calibri"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9" w15:restartNumberingAfterBreak="0">
    <w:nsid w:val="04126798"/>
    <w:multiLevelType w:val="hybridMultilevel"/>
    <w:tmpl w:val="DDF210DA"/>
    <w:lvl w:ilvl="0" w:tplc="0402000D">
      <w:start w:val="1"/>
      <w:numFmt w:val="bullet"/>
      <w:lvlText w:val=""/>
      <w:lvlJc w:val="left"/>
      <w:pPr>
        <w:ind w:left="1287" w:hanging="360"/>
      </w:pPr>
      <w:rPr>
        <w:rFonts w:ascii="Wingdings" w:hAnsi="Wingding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0" w15:restartNumberingAfterBreak="0">
    <w:nsid w:val="04223883"/>
    <w:multiLevelType w:val="hybridMultilevel"/>
    <w:tmpl w:val="53D698BA"/>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21" w15:restartNumberingAfterBreak="0">
    <w:nsid w:val="04321A28"/>
    <w:multiLevelType w:val="singleLevel"/>
    <w:tmpl w:val="282CA364"/>
    <w:lvl w:ilvl="0">
      <w:start w:val="1"/>
      <w:numFmt w:val="lowerLetter"/>
      <w:pStyle w:val="Listaindentdouble"/>
      <w:lvlText w:val="%1)"/>
      <w:legacy w:legacy="1" w:legacySpace="0" w:legacyIndent="720"/>
      <w:lvlJc w:val="left"/>
      <w:pPr>
        <w:ind w:left="2491" w:hanging="720"/>
      </w:pPr>
    </w:lvl>
  </w:abstractNum>
  <w:abstractNum w:abstractNumId="22" w15:restartNumberingAfterBreak="0">
    <w:nsid w:val="04B07AA8"/>
    <w:multiLevelType w:val="hybridMultilevel"/>
    <w:tmpl w:val="B73A9B0E"/>
    <w:styleLink w:val="StyleBulleted11ptGMC1"/>
    <w:lvl w:ilvl="0" w:tplc="112057EA">
      <w:start w:val="1"/>
      <w:numFmt w:val="bullet"/>
      <w:lvlText w:val="-"/>
      <w:lvlJc w:val="left"/>
      <w:pPr>
        <w:ind w:left="720" w:hanging="360"/>
      </w:p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15:restartNumberingAfterBreak="0">
    <w:nsid w:val="06F77030"/>
    <w:multiLevelType w:val="hybridMultilevel"/>
    <w:tmpl w:val="87204F5C"/>
    <w:lvl w:ilvl="0" w:tplc="6524958E">
      <w:numFmt w:val="bullet"/>
      <w:lvlText w:val="-"/>
      <w:lvlJc w:val="left"/>
      <w:pPr>
        <w:ind w:left="1571" w:hanging="360"/>
      </w:pPr>
      <w:rPr>
        <w:rFonts w:ascii="Arial" w:eastAsia="Times New Roman" w:hAnsi="Arial" w:cs="Aria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24" w15:restartNumberingAfterBreak="0">
    <w:nsid w:val="088E5482"/>
    <w:multiLevelType w:val="hybridMultilevel"/>
    <w:tmpl w:val="5A9A3D80"/>
    <w:lvl w:ilvl="0" w:tplc="8D8E29F0">
      <w:numFmt w:val="bullet"/>
      <w:lvlText w:val="—"/>
      <w:lvlJc w:val="left"/>
      <w:pPr>
        <w:ind w:left="720" w:hanging="360"/>
      </w:pPr>
      <w:rPr>
        <w:rFonts w:ascii="Aptos Narrow" w:eastAsia="Arial" w:hAnsi="Aptos Narrow"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5" w15:restartNumberingAfterBreak="0">
    <w:nsid w:val="08D160A6"/>
    <w:multiLevelType w:val="hybridMultilevel"/>
    <w:tmpl w:val="F280AE04"/>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26" w15:restartNumberingAfterBreak="0">
    <w:nsid w:val="09192F4D"/>
    <w:multiLevelType w:val="multilevel"/>
    <w:tmpl w:val="C644CA12"/>
    <w:styleLink w:val="WW8Num2111"/>
    <w:lvl w:ilvl="0">
      <w:numFmt w:val="bullet"/>
      <w:lvlText w:val="o"/>
      <w:lvlJc w:val="left"/>
      <w:pPr>
        <w:ind w:left="1430" w:hanging="360"/>
      </w:pPr>
      <w:rPr>
        <w:rFonts w:ascii="Courier New" w:hAnsi="Courier New" w:cs="Courier New"/>
      </w:rPr>
    </w:lvl>
    <w:lvl w:ilvl="1">
      <w:numFmt w:val="bullet"/>
      <w:lvlText w:val="o"/>
      <w:lvlJc w:val="left"/>
      <w:pPr>
        <w:ind w:left="2150" w:hanging="360"/>
      </w:pPr>
      <w:rPr>
        <w:rFonts w:ascii="Courier New" w:hAnsi="Courier New" w:cs="Courier New"/>
      </w:rPr>
    </w:lvl>
    <w:lvl w:ilvl="2">
      <w:numFmt w:val="bullet"/>
      <w:lvlText w:val=""/>
      <w:lvlJc w:val="left"/>
      <w:pPr>
        <w:ind w:left="2870" w:hanging="360"/>
      </w:pPr>
      <w:rPr>
        <w:rFonts w:ascii="Wingdings" w:hAnsi="Wingdings" w:cs="Wingdings"/>
      </w:rPr>
    </w:lvl>
    <w:lvl w:ilvl="3">
      <w:numFmt w:val="bullet"/>
      <w:lvlText w:val=""/>
      <w:lvlJc w:val="left"/>
      <w:pPr>
        <w:ind w:left="3590" w:hanging="360"/>
      </w:pPr>
      <w:rPr>
        <w:rFonts w:ascii="Symbol" w:hAnsi="Symbol" w:cs="Symbol"/>
      </w:rPr>
    </w:lvl>
    <w:lvl w:ilvl="4">
      <w:numFmt w:val="bullet"/>
      <w:lvlText w:val="o"/>
      <w:lvlJc w:val="left"/>
      <w:pPr>
        <w:ind w:left="4310" w:hanging="360"/>
      </w:pPr>
      <w:rPr>
        <w:rFonts w:ascii="Courier New" w:hAnsi="Courier New" w:cs="Courier New"/>
      </w:rPr>
    </w:lvl>
    <w:lvl w:ilvl="5">
      <w:numFmt w:val="bullet"/>
      <w:lvlText w:val=""/>
      <w:lvlJc w:val="left"/>
      <w:pPr>
        <w:ind w:left="5030" w:hanging="360"/>
      </w:pPr>
      <w:rPr>
        <w:rFonts w:ascii="Wingdings" w:hAnsi="Wingdings" w:cs="Wingdings"/>
      </w:rPr>
    </w:lvl>
    <w:lvl w:ilvl="6">
      <w:numFmt w:val="bullet"/>
      <w:lvlText w:val=""/>
      <w:lvlJc w:val="left"/>
      <w:pPr>
        <w:ind w:left="5750" w:hanging="360"/>
      </w:pPr>
      <w:rPr>
        <w:rFonts w:ascii="Symbol" w:hAnsi="Symbol" w:cs="Symbol"/>
      </w:rPr>
    </w:lvl>
    <w:lvl w:ilvl="7">
      <w:numFmt w:val="bullet"/>
      <w:lvlText w:val="o"/>
      <w:lvlJc w:val="left"/>
      <w:pPr>
        <w:ind w:left="6470" w:hanging="360"/>
      </w:pPr>
      <w:rPr>
        <w:rFonts w:ascii="Courier New" w:hAnsi="Courier New" w:cs="Courier New"/>
      </w:rPr>
    </w:lvl>
    <w:lvl w:ilvl="8">
      <w:numFmt w:val="bullet"/>
      <w:lvlText w:val=""/>
      <w:lvlJc w:val="left"/>
      <w:pPr>
        <w:ind w:left="7190" w:hanging="360"/>
      </w:pPr>
      <w:rPr>
        <w:rFonts w:ascii="Wingdings" w:hAnsi="Wingdings" w:cs="Wingdings"/>
      </w:rPr>
    </w:lvl>
  </w:abstractNum>
  <w:abstractNum w:abstractNumId="27" w15:restartNumberingAfterBreak="0">
    <w:nsid w:val="0AF800E2"/>
    <w:multiLevelType w:val="multilevel"/>
    <w:tmpl w:val="2DE068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0BBA16EB"/>
    <w:multiLevelType w:val="hybridMultilevel"/>
    <w:tmpl w:val="56BCECA6"/>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29" w15:restartNumberingAfterBreak="0">
    <w:nsid w:val="0E5F795A"/>
    <w:multiLevelType w:val="hybridMultilevel"/>
    <w:tmpl w:val="AEF44EF6"/>
    <w:lvl w:ilvl="0" w:tplc="04020001">
      <w:start w:val="1"/>
      <w:numFmt w:val="bullet"/>
      <w:lvlText w:val=""/>
      <w:lvlJc w:val="left"/>
      <w:pPr>
        <w:ind w:left="1287" w:hanging="360"/>
      </w:pPr>
      <w:rPr>
        <w:rFonts w:ascii="Symbol" w:hAnsi="Symbol" w:hint="default"/>
      </w:rPr>
    </w:lvl>
    <w:lvl w:ilvl="1" w:tplc="04020003">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30" w15:restartNumberingAfterBreak="0">
    <w:nsid w:val="10AD6B09"/>
    <w:multiLevelType w:val="hybridMultilevel"/>
    <w:tmpl w:val="274E3CF8"/>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31" w15:restartNumberingAfterBreak="0">
    <w:nsid w:val="110C271B"/>
    <w:multiLevelType w:val="multilevel"/>
    <w:tmpl w:val="04020023"/>
    <w:styleLink w:val="1"/>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2" w15:restartNumberingAfterBreak="0">
    <w:nsid w:val="12520B52"/>
    <w:multiLevelType w:val="hybridMultilevel"/>
    <w:tmpl w:val="262CD51E"/>
    <w:lvl w:ilvl="0" w:tplc="936031F8">
      <w:start w:val="1"/>
      <w:numFmt w:val="bullet"/>
      <w:pStyle w:val="a"/>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15:restartNumberingAfterBreak="0">
    <w:nsid w:val="135E1EE3"/>
    <w:multiLevelType w:val="hybridMultilevel"/>
    <w:tmpl w:val="5412D194"/>
    <w:lvl w:ilvl="0" w:tplc="04020003">
      <w:start w:val="1"/>
      <w:numFmt w:val="bullet"/>
      <w:lvlText w:val="o"/>
      <w:lvlJc w:val="left"/>
      <w:pPr>
        <w:ind w:left="1287" w:hanging="360"/>
      </w:pPr>
      <w:rPr>
        <w:rFonts w:ascii="Courier New" w:hAnsi="Courier New" w:cs="Courier New"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34" w15:restartNumberingAfterBreak="0">
    <w:nsid w:val="14441EDD"/>
    <w:multiLevelType w:val="hybridMultilevel"/>
    <w:tmpl w:val="5810F47C"/>
    <w:lvl w:ilvl="0" w:tplc="6524958E">
      <w:numFmt w:val="bullet"/>
      <w:lvlText w:val="-"/>
      <w:lvlJc w:val="left"/>
      <w:pPr>
        <w:ind w:left="1571" w:hanging="360"/>
      </w:pPr>
      <w:rPr>
        <w:rFonts w:ascii="Arial" w:eastAsia="Times New Roman" w:hAnsi="Arial" w:cs="Aria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35" w15:restartNumberingAfterBreak="0">
    <w:nsid w:val="14647160"/>
    <w:multiLevelType w:val="hybridMultilevel"/>
    <w:tmpl w:val="9544CAFE"/>
    <w:lvl w:ilvl="0" w:tplc="0402000D">
      <w:start w:val="1"/>
      <w:numFmt w:val="bullet"/>
      <w:lvlText w:val=""/>
      <w:lvlJc w:val="left"/>
      <w:pPr>
        <w:ind w:left="1287" w:hanging="360"/>
      </w:pPr>
      <w:rPr>
        <w:rFonts w:ascii="Wingdings" w:hAnsi="Wingdings" w:hint="default"/>
      </w:rPr>
    </w:lvl>
    <w:lvl w:ilvl="1" w:tplc="04020003">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36" w15:restartNumberingAfterBreak="0">
    <w:nsid w:val="15FD516F"/>
    <w:multiLevelType w:val="multilevel"/>
    <w:tmpl w:val="C5BA2A94"/>
    <w:styleLink w:val="WW8Num186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37" w15:restartNumberingAfterBreak="0">
    <w:nsid w:val="17873EB0"/>
    <w:multiLevelType w:val="multilevel"/>
    <w:tmpl w:val="E9086CE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left"/>
      <w:pPr>
        <w:ind w:left="2520" w:hanging="72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19575052"/>
    <w:multiLevelType w:val="hybridMultilevel"/>
    <w:tmpl w:val="2D7434DA"/>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39" w15:restartNumberingAfterBreak="0">
    <w:nsid w:val="1C466B2E"/>
    <w:multiLevelType w:val="multilevel"/>
    <w:tmpl w:val="06CC1ECA"/>
    <w:styleLink w:val="WW8Num1931"/>
    <w:lvl w:ilvl="0">
      <w:numFmt w:val="bullet"/>
      <w:lvlText w:val=""/>
      <w:lvlJc w:val="left"/>
      <w:pPr>
        <w:ind w:left="778" w:hanging="360"/>
      </w:pPr>
      <w:rPr>
        <w:rFonts w:ascii="Symbol" w:hAnsi="Symbol" w:cs="Symbol"/>
      </w:rPr>
    </w:lvl>
    <w:lvl w:ilvl="1">
      <w:numFmt w:val="bullet"/>
      <w:lvlText w:val="o"/>
      <w:lvlJc w:val="left"/>
      <w:pPr>
        <w:ind w:left="1498" w:hanging="360"/>
      </w:pPr>
      <w:rPr>
        <w:rFonts w:ascii="Courier New" w:hAnsi="Courier New" w:cs="Courier New"/>
      </w:rPr>
    </w:lvl>
    <w:lvl w:ilvl="2">
      <w:numFmt w:val="bullet"/>
      <w:lvlText w:val=""/>
      <w:lvlJc w:val="left"/>
      <w:pPr>
        <w:ind w:left="2218" w:hanging="360"/>
      </w:pPr>
      <w:rPr>
        <w:rFonts w:ascii="Wingdings" w:hAnsi="Wingdings" w:cs="Wingdings"/>
      </w:rPr>
    </w:lvl>
    <w:lvl w:ilvl="3">
      <w:numFmt w:val="bullet"/>
      <w:lvlText w:val=""/>
      <w:lvlJc w:val="left"/>
      <w:pPr>
        <w:ind w:left="2938" w:hanging="360"/>
      </w:pPr>
      <w:rPr>
        <w:rFonts w:ascii="Symbol" w:hAnsi="Symbol" w:cs="Symbol"/>
      </w:rPr>
    </w:lvl>
    <w:lvl w:ilvl="4">
      <w:numFmt w:val="bullet"/>
      <w:lvlText w:val="o"/>
      <w:lvlJc w:val="left"/>
      <w:pPr>
        <w:ind w:left="3658" w:hanging="360"/>
      </w:pPr>
      <w:rPr>
        <w:rFonts w:ascii="Courier New" w:hAnsi="Courier New" w:cs="Courier New"/>
      </w:rPr>
    </w:lvl>
    <w:lvl w:ilvl="5">
      <w:numFmt w:val="bullet"/>
      <w:lvlText w:val=""/>
      <w:lvlJc w:val="left"/>
      <w:pPr>
        <w:ind w:left="4378" w:hanging="360"/>
      </w:pPr>
      <w:rPr>
        <w:rFonts w:ascii="Wingdings" w:hAnsi="Wingdings" w:cs="Wingdings"/>
      </w:rPr>
    </w:lvl>
    <w:lvl w:ilvl="6">
      <w:numFmt w:val="bullet"/>
      <w:lvlText w:val=""/>
      <w:lvlJc w:val="left"/>
      <w:pPr>
        <w:ind w:left="5098" w:hanging="360"/>
      </w:pPr>
      <w:rPr>
        <w:rFonts w:ascii="Symbol" w:hAnsi="Symbol" w:cs="Symbol"/>
      </w:rPr>
    </w:lvl>
    <w:lvl w:ilvl="7">
      <w:numFmt w:val="bullet"/>
      <w:lvlText w:val="o"/>
      <w:lvlJc w:val="left"/>
      <w:pPr>
        <w:ind w:left="5818" w:hanging="360"/>
      </w:pPr>
      <w:rPr>
        <w:rFonts w:ascii="Courier New" w:hAnsi="Courier New" w:cs="Courier New"/>
      </w:rPr>
    </w:lvl>
    <w:lvl w:ilvl="8">
      <w:numFmt w:val="bullet"/>
      <w:lvlText w:val=""/>
      <w:lvlJc w:val="left"/>
      <w:pPr>
        <w:ind w:left="6538" w:hanging="360"/>
      </w:pPr>
      <w:rPr>
        <w:rFonts w:ascii="Wingdings" w:hAnsi="Wingdings" w:cs="Wingdings"/>
      </w:rPr>
    </w:lvl>
  </w:abstractNum>
  <w:abstractNum w:abstractNumId="40" w15:restartNumberingAfterBreak="0">
    <w:nsid w:val="1C702871"/>
    <w:multiLevelType w:val="multilevel"/>
    <w:tmpl w:val="0402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41" w15:restartNumberingAfterBreak="0">
    <w:nsid w:val="1C911EFA"/>
    <w:multiLevelType w:val="multilevel"/>
    <w:tmpl w:val="6C2E871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color w:val="1F497D" w:themeColor="text2"/>
      </w:rPr>
    </w:lvl>
    <w:lvl w:ilvl="3">
      <w:start w:val="1"/>
      <w:numFmt w:val="decimal"/>
      <w:lvlText w:val="%1.%2.%3.%4."/>
      <w:lvlJc w:val="left"/>
      <w:pPr>
        <w:ind w:left="1080" w:hanging="1080"/>
      </w:pPr>
      <w:rPr>
        <w:rFonts w:hint="default"/>
        <w:b/>
        <w:bCs w:val="0"/>
        <w:color w:val="1F497D" w:themeColor="text2"/>
      </w:rPr>
    </w:lvl>
    <w:lvl w:ilvl="4">
      <w:start w:val="1"/>
      <w:numFmt w:val="decimal"/>
      <w:lvlText w:val="%1.%2.%3.%4.%5."/>
      <w:lvlJc w:val="left"/>
      <w:pPr>
        <w:ind w:left="1080" w:hanging="1080"/>
      </w:pPr>
      <w:rPr>
        <w:rFonts w:hint="default"/>
        <w:color w:val="1F497D" w:themeColor="text2"/>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1D3123F3"/>
    <w:multiLevelType w:val="hybridMultilevel"/>
    <w:tmpl w:val="4BC4372E"/>
    <w:lvl w:ilvl="0" w:tplc="FFFFFFFF">
      <w:start w:val="1"/>
      <w:numFmt w:val="bullet"/>
      <w:lvlText w:val="o"/>
      <w:lvlJc w:val="left"/>
      <w:pPr>
        <w:ind w:left="1287" w:hanging="360"/>
      </w:pPr>
      <w:rPr>
        <w:rFonts w:ascii="Courier New" w:hAnsi="Courier New" w:cs="Courier New" w:hint="default"/>
      </w:rPr>
    </w:lvl>
    <w:lvl w:ilvl="1" w:tplc="FFFFFFFF" w:tentative="1">
      <w:start w:val="1"/>
      <w:numFmt w:val="bullet"/>
      <w:lvlText w:val="o"/>
      <w:lvlJc w:val="left"/>
      <w:pPr>
        <w:ind w:left="2007" w:hanging="360"/>
      </w:pPr>
      <w:rPr>
        <w:rFonts w:ascii="Courier New" w:hAnsi="Courier New" w:cs="Courier New" w:hint="default"/>
      </w:rPr>
    </w:lvl>
    <w:lvl w:ilvl="2" w:tplc="04020001">
      <w:start w:val="1"/>
      <w:numFmt w:val="bullet"/>
      <w:lvlText w:val=""/>
      <w:lvlJc w:val="left"/>
      <w:pPr>
        <w:ind w:left="2727" w:hanging="360"/>
      </w:pPr>
      <w:rPr>
        <w:rFonts w:ascii="Symbol" w:hAnsi="Symbol" w:hint="default"/>
      </w:rPr>
    </w:lvl>
    <w:lvl w:ilvl="3" w:tplc="FFFFFFFF">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3" w15:restartNumberingAfterBreak="0">
    <w:nsid w:val="1D480BBB"/>
    <w:multiLevelType w:val="multilevel"/>
    <w:tmpl w:val="FF7E36CC"/>
    <w:styleLink w:val="StyleNumbered6"/>
    <w:lvl w:ilvl="0">
      <w:start w:val="1"/>
      <w:numFmt w:val="decimal"/>
      <w:lvlText w:val="%1."/>
      <w:lvlJc w:val="left"/>
      <w:pPr>
        <w:tabs>
          <w:tab w:val="num" w:pos="2268"/>
        </w:tabs>
        <w:ind w:left="2268" w:hanging="499"/>
      </w:pPr>
      <w:rPr>
        <w:rFonts w:ascii="Arial" w:hAnsi="Arial"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4" w15:restartNumberingAfterBreak="0">
    <w:nsid w:val="1F3E3872"/>
    <w:multiLevelType w:val="multilevel"/>
    <w:tmpl w:val="5B3EDA32"/>
    <w:lvl w:ilvl="0">
      <w:start w:val="2"/>
      <w:numFmt w:val="decimal"/>
      <w:lvlText w:val="%1."/>
      <w:lvlJc w:val="left"/>
      <w:pPr>
        <w:ind w:left="840" w:hanging="840"/>
      </w:pPr>
      <w:rPr>
        <w:rFonts w:hint="default"/>
      </w:rPr>
    </w:lvl>
    <w:lvl w:ilvl="1">
      <w:start w:val="1"/>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1F9C4E0F"/>
    <w:multiLevelType w:val="hybridMultilevel"/>
    <w:tmpl w:val="D4185A4E"/>
    <w:styleLink w:val="StyleBulleted11pt21"/>
    <w:lvl w:ilvl="0" w:tplc="112057EA">
      <w:start w:val="1"/>
      <w:numFmt w:val="bullet"/>
      <w:lvlText w:val="-"/>
      <w:lvlJc w:val="left"/>
      <w:pPr>
        <w:ind w:left="720" w:hanging="360"/>
      </w:pPr>
      <w:rPr>
        <w:rFont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6" w15:restartNumberingAfterBreak="0">
    <w:nsid w:val="1FB17592"/>
    <w:multiLevelType w:val="multilevel"/>
    <w:tmpl w:val="E5C4237C"/>
    <w:styleLink w:val="StyleBulleted11pt3"/>
    <w:lvl w:ilvl="0">
      <w:start w:val="1"/>
      <w:numFmt w:val="bullet"/>
      <w:lvlText w:val="-"/>
      <w:lvlJc w:val="left"/>
      <w:pPr>
        <w:tabs>
          <w:tab w:val="num" w:pos="2061"/>
        </w:tabs>
        <w:ind w:left="2061" w:hanging="283"/>
      </w:pPr>
      <w:rPr>
        <w:rFonts w:ascii="Courier New" w:hAnsi="Courier New" w:hint="default"/>
        <w:sz w:val="22"/>
      </w:rPr>
    </w:lvl>
    <w:lvl w:ilvl="1">
      <w:start w:val="1"/>
      <w:numFmt w:val="bullet"/>
      <w:lvlText w:val="o"/>
      <w:lvlJc w:val="left"/>
      <w:pPr>
        <w:tabs>
          <w:tab w:val="num" w:pos="2291"/>
        </w:tabs>
        <w:ind w:left="2291" w:hanging="360"/>
      </w:pPr>
      <w:rPr>
        <w:rFonts w:ascii="Courier New" w:hAnsi="Courier New" w:cs="Courier New" w:hint="default"/>
      </w:rPr>
    </w:lvl>
    <w:lvl w:ilvl="2">
      <w:start w:val="1"/>
      <w:numFmt w:val="bullet"/>
      <w:lvlText w:val=""/>
      <w:lvlJc w:val="left"/>
      <w:pPr>
        <w:tabs>
          <w:tab w:val="num" w:pos="3011"/>
        </w:tabs>
        <w:ind w:left="3011" w:hanging="360"/>
      </w:pPr>
      <w:rPr>
        <w:rFonts w:ascii="Wingdings" w:hAnsi="Wingdings" w:hint="default"/>
      </w:rPr>
    </w:lvl>
    <w:lvl w:ilvl="3">
      <w:start w:val="1"/>
      <w:numFmt w:val="bullet"/>
      <w:lvlText w:val=""/>
      <w:lvlJc w:val="left"/>
      <w:pPr>
        <w:tabs>
          <w:tab w:val="num" w:pos="3731"/>
        </w:tabs>
        <w:ind w:left="3731" w:hanging="360"/>
      </w:pPr>
      <w:rPr>
        <w:rFonts w:ascii="Symbol" w:hAnsi="Symbol" w:hint="default"/>
      </w:rPr>
    </w:lvl>
    <w:lvl w:ilvl="4">
      <w:start w:val="1"/>
      <w:numFmt w:val="bullet"/>
      <w:lvlText w:val="o"/>
      <w:lvlJc w:val="left"/>
      <w:pPr>
        <w:tabs>
          <w:tab w:val="num" w:pos="4451"/>
        </w:tabs>
        <w:ind w:left="4451" w:hanging="360"/>
      </w:pPr>
      <w:rPr>
        <w:rFonts w:ascii="Courier New" w:hAnsi="Courier New" w:cs="Courier New" w:hint="default"/>
      </w:rPr>
    </w:lvl>
    <w:lvl w:ilvl="5">
      <w:start w:val="1"/>
      <w:numFmt w:val="bullet"/>
      <w:lvlText w:val=""/>
      <w:lvlJc w:val="left"/>
      <w:pPr>
        <w:tabs>
          <w:tab w:val="num" w:pos="5171"/>
        </w:tabs>
        <w:ind w:left="5171" w:hanging="360"/>
      </w:pPr>
      <w:rPr>
        <w:rFonts w:ascii="Wingdings" w:hAnsi="Wingdings" w:hint="default"/>
      </w:rPr>
    </w:lvl>
    <w:lvl w:ilvl="6">
      <w:start w:val="1"/>
      <w:numFmt w:val="bullet"/>
      <w:lvlText w:val=""/>
      <w:lvlJc w:val="left"/>
      <w:pPr>
        <w:tabs>
          <w:tab w:val="num" w:pos="5891"/>
        </w:tabs>
        <w:ind w:left="5891" w:hanging="360"/>
      </w:pPr>
      <w:rPr>
        <w:rFonts w:ascii="Symbol" w:hAnsi="Symbol" w:hint="default"/>
      </w:rPr>
    </w:lvl>
    <w:lvl w:ilvl="7">
      <w:start w:val="1"/>
      <w:numFmt w:val="bullet"/>
      <w:lvlText w:val="o"/>
      <w:lvlJc w:val="left"/>
      <w:pPr>
        <w:tabs>
          <w:tab w:val="num" w:pos="6611"/>
        </w:tabs>
        <w:ind w:left="6611" w:hanging="360"/>
      </w:pPr>
      <w:rPr>
        <w:rFonts w:ascii="Courier New" w:hAnsi="Courier New" w:cs="Courier New" w:hint="default"/>
      </w:rPr>
    </w:lvl>
    <w:lvl w:ilvl="8">
      <w:start w:val="1"/>
      <w:numFmt w:val="bullet"/>
      <w:lvlText w:val=""/>
      <w:lvlJc w:val="left"/>
      <w:pPr>
        <w:tabs>
          <w:tab w:val="num" w:pos="7331"/>
        </w:tabs>
        <w:ind w:left="7331" w:hanging="360"/>
      </w:pPr>
      <w:rPr>
        <w:rFonts w:ascii="Wingdings" w:hAnsi="Wingdings" w:hint="default"/>
      </w:rPr>
    </w:lvl>
  </w:abstractNum>
  <w:abstractNum w:abstractNumId="47" w15:restartNumberingAfterBreak="0">
    <w:nsid w:val="1FCD37F4"/>
    <w:multiLevelType w:val="singleLevel"/>
    <w:tmpl w:val="D0C472B8"/>
    <w:lvl w:ilvl="0">
      <w:start w:val="1"/>
      <w:numFmt w:val="lowerRoman"/>
      <w:pStyle w:val="Listindenti"/>
      <w:lvlText w:val="(%1)"/>
      <w:lvlJc w:val="left"/>
      <w:pPr>
        <w:tabs>
          <w:tab w:val="num" w:pos="3211"/>
        </w:tabs>
        <w:ind w:left="3211" w:hanging="720"/>
      </w:pPr>
      <w:rPr>
        <w:rFonts w:hint="default"/>
      </w:rPr>
    </w:lvl>
  </w:abstractNum>
  <w:abstractNum w:abstractNumId="48" w15:restartNumberingAfterBreak="0">
    <w:nsid w:val="23453F30"/>
    <w:multiLevelType w:val="hybridMultilevel"/>
    <w:tmpl w:val="CE80C3AA"/>
    <w:lvl w:ilvl="0" w:tplc="6524958E">
      <w:numFmt w:val="bullet"/>
      <w:lvlText w:val="-"/>
      <w:lvlJc w:val="left"/>
      <w:pPr>
        <w:ind w:left="1571" w:hanging="360"/>
      </w:pPr>
      <w:rPr>
        <w:rFonts w:ascii="Arial" w:eastAsia="Times New Roman" w:hAnsi="Arial" w:cs="Aria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49" w15:restartNumberingAfterBreak="0">
    <w:nsid w:val="253B1411"/>
    <w:multiLevelType w:val="hybridMultilevel"/>
    <w:tmpl w:val="9DF64C12"/>
    <w:lvl w:ilvl="0" w:tplc="0409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A165320"/>
    <w:multiLevelType w:val="hybridMultilevel"/>
    <w:tmpl w:val="559A66E0"/>
    <w:lvl w:ilvl="0" w:tplc="D4B023EC">
      <w:start w:val="1"/>
      <w:numFmt w:val="bullet"/>
      <w:pStyle w:val="bulet1"/>
      <w:lvlText w:val=""/>
      <w:lvlJc w:val="left"/>
      <w:pPr>
        <w:ind w:left="720" w:hanging="360"/>
      </w:pPr>
      <w:rPr>
        <w:rFonts w:ascii="Symbol" w:hAnsi="Symbol" w:hint="default"/>
        <w:sz w:val="24"/>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1" w15:restartNumberingAfterBreak="0">
    <w:nsid w:val="2BCB3EAF"/>
    <w:multiLevelType w:val="multilevel"/>
    <w:tmpl w:val="6562C984"/>
    <w:styleLink w:val="StyleNumbered11ptGM21"/>
    <w:lvl w:ilvl="0">
      <w:start w:val="1"/>
      <w:numFmt w:val="decimal"/>
      <w:lvlText w:val="%1."/>
      <w:lvlJc w:val="left"/>
      <w:pPr>
        <w:ind w:left="108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52" w15:restartNumberingAfterBreak="0">
    <w:nsid w:val="2D2B7489"/>
    <w:multiLevelType w:val="hybridMultilevel"/>
    <w:tmpl w:val="ED1AA21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3" w15:restartNumberingAfterBreak="0">
    <w:nsid w:val="2D9279EE"/>
    <w:multiLevelType w:val="hybridMultilevel"/>
    <w:tmpl w:val="455C27A2"/>
    <w:styleLink w:val="11111111"/>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4" w15:restartNumberingAfterBreak="0">
    <w:nsid w:val="2E3F5960"/>
    <w:multiLevelType w:val="multilevel"/>
    <w:tmpl w:val="FF70EE8C"/>
    <w:styleLink w:val="WW8Num207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55" w15:restartNumberingAfterBreak="0">
    <w:nsid w:val="2EC339E2"/>
    <w:multiLevelType w:val="hybridMultilevel"/>
    <w:tmpl w:val="99B669AC"/>
    <w:lvl w:ilvl="0" w:tplc="0409000D">
      <w:start w:val="1"/>
      <w:numFmt w:val="bullet"/>
      <w:lvlText w:val=""/>
      <w:lvlJc w:val="left"/>
      <w:pPr>
        <w:ind w:left="2149" w:hanging="360"/>
      </w:pPr>
      <w:rPr>
        <w:rFonts w:ascii="Wingdings" w:hAnsi="Wingdings" w:hint="default"/>
      </w:rPr>
    </w:lvl>
    <w:lvl w:ilvl="1" w:tplc="04090003">
      <w:start w:val="1"/>
      <w:numFmt w:val="bullet"/>
      <w:lvlText w:val="o"/>
      <w:lvlJc w:val="left"/>
      <w:pPr>
        <w:ind w:left="2869" w:hanging="360"/>
      </w:pPr>
      <w:rPr>
        <w:rFonts w:ascii="Courier New" w:hAnsi="Courier New" w:cs="Courier New" w:hint="default"/>
      </w:rPr>
    </w:lvl>
    <w:lvl w:ilvl="2" w:tplc="04090005">
      <w:start w:val="1"/>
      <w:numFmt w:val="bullet"/>
      <w:lvlText w:val=""/>
      <w:lvlJc w:val="left"/>
      <w:pPr>
        <w:ind w:left="3589" w:hanging="360"/>
      </w:pPr>
      <w:rPr>
        <w:rFonts w:ascii="Wingdings" w:hAnsi="Wingdings" w:hint="default"/>
      </w:rPr>
    </w:lvl>
    <w:lvl w:ilvl="3" w:tplc="04090001">
      <w:start w:val="1"/>
      <w:numFmt w:val="bullet"/>
      <w:lvlText w:val=""/>
      <w:lvlJc w:val="left"/>
      <w:pPr>
        <w:ind w:left="4309" w:hanging="360"/>
      </w:pPr>
      <w:rPr>
        <w:rFonts w:ascii="Symbol" w:hAnsi="Symbol" w:hint="default"/>
      </w:rPr>
    </w:lvl>
    <w:lvl w:ilvl="4" w:tplc="04090003">
      <w:start w:val="1"/>
      <w:numFmt w:val="bullet"/>
      <w:lvlText w:val="o"/>
      <w:lvlJc w:val="left"/>
      <w:pPr>
        <w:ind w:left="5029" w:hanging="360"/>
      </w:pPr>
      <w:rPr>
        <w:rFonts w:ascii="Courier New" w:hAnsi="Courier New" w:cs="Courier New" w:hint="default"/>
      </w:rPr>
    </w:lvl>
    <w:lvl w:ilvl="5" w:tplc="04090005">
      <w:start w:val="1"/>
      <w:numFmt w:val="bullet"/>
      <w:lvlText w:val=""/>
      <w:lvlJc w:val="left"/>
      <w:pPr>
        <w:ind w:left="5749" w:hanging="360"/>
      </w:pPr>
      <w:rPr>
        <w:rFonts w:ascii="Wingdings" w:hAnsi="Wingdings" w:hint="default"/>
      </w:rPr>
    </w:lvl>
    <w:lvl w:ilvl="6" w:tplc="04090001">
      <w:start w:val="1"/>
      <w:numFmt w:val="bullet"/>
      <w:lvlText w:val=""/>
      <w:lvlJc w:val="left"/>
      <w:pPr>
        <w:ind w:left="6469" w:hanging="360"/>
      </w:pPr>
      <w:rPr>
        <w:rFonts w:ascii="Symbol" w:hAnsi="Symbol" w:hint="default"/>
      </w:rPr>
    </w:lvl>
    <w:lvl w:ilvl="7" w:tplc="04090003">
      <w:start w:val="1"/>
      <w:numFmt w:val="bullet"/>
      <w:lvlText w:val="o"/>
      <w:lvlJc w:val="left"/>
      <w:pPr>
        <w:ind w:left="7189" w:hanging="360"/>
      </w:pPr>
      <w:rPr>
        <w:rFonts w:ascii="Courier New" w:hAnsi="Courier New" w:cs="Courier New" w:hint="default"/>
      </w:rPr>
    </w:lvl>
    <w:lvl w:ilvl="8" w:tplc="04090005">
      <w:start w:val="1"/>
      <w:numFmt w:val="bullet"/>
      <w:lvlText w:val=""/>
      <w:lvlJc w:val="left"/>
      <w:pPr>
        <w:ind w:left="7909" w:hanging="360"/>
      </w:pPr>
      <w:rPr>
        <w:rFonts w:ascii="Wingdings" w:hAnsi="Wingdings" w:hint="default"/>
      </w:rPr>
    </w:lvl>
  </w:abstractNum>
  <w:abstractNum w:abstractNumId="56" w15:restartNumberingAfterBreak="0">
    <w:nsid w:val="2ECD361A"/>
    <w:multiLevelType w:val="multilevel"/>
    <w:tmpl w:val="6B424422"/>
    <w:styleLink w:val="WW8Num2001"/>
    <w:lvl w:ilvl="0">
      <w:numFmt w:val="bullet"/>
      <w:lvlText w:val="o"/>
      <w:lvlJc w:val="left"/>
      <w:pPr>
        <w:ind w:left="1430" w:hanging="360"/>
      </w:pPr>
      <w:rPr>
        <w:rFonts w:ascii="Courier New" w:hAnsi="Courier New" w:cs="Courier New"/>
      </w:rPr>
    </w:lvl>
    <w:lvl w:ilvl="1">
      <w:numFmt w:val="bullet"/>
      <w:lvlText w:val=""/>
      <w:lvlJc w:val="left"/>
      <w:pPr>
        <w:ind w:left="2150" w:hanging="360"/>
      </w:pPr>
      <w:rPr>
        <w:rFonts w:ascii="Symbol" w:hAnsi="Symbol" w:cs="Symbol"/>
      </w:rPr>
    </w:lvl>
    <w:lvl w:ilvl="2">
      <w:numFmt w:val="bullet"/>
      <w:lvlText w:val=""/>
      <w:lvlJc w:val="left"/>
      <w:pPr>
        <w:ind w:left="2870" w:hanging="360"/>
      </w:pPr>
      <w:rPr>
        <w:rFonts w:ascii="Wingdings" w:hAnsi="Wingdings" w:cs="Wingdings"/>
      </w:rPr>
    </w:lvl>
    <w:lvl w:ilvl="3">
      <w:numFmt w:val="bullet"/>
      <w:lvlText w:val=""/>
      <w:lvlJc w:val="left"/>
      <w:pPr>
        <w:ind w:left="3590" w:hanging="360"/>
      </w:pPr>
      <w:rPr>
        <w:rFonts w:ascii="Symbol" w:hAnsi="Symbol" w:cs="Symbol"/>
      </w:rPr>
    </w:lvl>
    <w:lvl w:ilvl="4">
      <w:numFmt w:val="bullet"/>
      <w:lvlText w:val="o"/>
      <w:lvlJc w:val="left"/>
      <w:pPr>
        <w:ind w:left="4310" w:hanging="360"/>
      </w:pPr>
      <w:rPr>
        <w:rFonts w:ascii="Courier New" w:hAnsi="Courier New" w:cs="Courier New"/>
      </w:rPr>
    </w:lvl>
    <w:lvl w:ilvl="5">
      <w:numFmt w:val="bullet"/>
      <w:lvlText w:val=""/>
      <w:lvlJc w:val="left"/>
      <w:pPr>
        <w:ind w:left="5030" w:hanging="360"/>
      </w:pPr>
      <w:rPr>
        <w:rFonts w:ascii="Wingdings" w:hAnsi="Wingdings" w:cs="Wingdings"/>
      </w:rPr>
    </w:lvl>
    <w:lvl w:ilvl="6">
      <w:numFmt w:val="bullet"/>
      <w:lvlText w:val=""/>
      <w:lvlJc w:val="left"/>
      <w:pPr>
        <w:ind w:left="5750" w:hanging="360"/>
      </w:pPr>
      <w:rPr>
        <w:rFonts w:ascii="Symbol" w:hAnsi="Symbol" w:cs="Symbol"/>
      </w:rPr>
    </w:lvl>
    <w:lvl w:ilvl="7">
      <w:numFmt w:val="bullet"/>
      <w:lvlText w:val="o"/>
      <w:lvlJc w:val="left"/>
      <w:pPr>
        <w:ind w:left="6470" w:hanging="360"/>
      </w:pPr>
      <w:rPr>
        <w:rFonts w:ascii="Courier New" w:hAnsi="Courier New" w:cs="Courier New"/>
      </w:rPr>
    </w:lvl>
    <w:lvl w:ilvl="8">
      <w:numFmt w:val="bullet"/>
      <w:lvlText w:val=""/>
      <w:lvlJc w:val="left"/>
      <w:pPr>
        <w:ind w:left="7190" w:hanging="360"/>
      </w:pPr>
      <w:rPr>
        <w:rFonts w:ascii="Wingdings" w:hAnsi="Wingdings" w:cs="Wingdings"/>
      </w:rPr>
    </w:lvl>
  </w:abstractNum>
  <w:abstractNum w:abstractNumId="57" w15:restartNumberingAfterBreak="0">
    <w:nsid w:val="2F614D5C"/>
    <w:multiLevelType w:val="multilevel"/>
    <w:tmpl w:val="D0107B7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F615FED"/>
    <w:multiLevelType w:val="hybridMultilevel"/>
    <w:tmpl w:val="24FC4F0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15:restartNumberingAfterBreak="0">
    <w:nsid w:val="319613A6"/>
    <w:multiLevelType w:val="multilevel"/>
    <w:tmpl w:val="120A8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320A6651"/>
    <w:multiLevelType w:val="hybridMultilevel"/>
    <w:tmpl w:val="DFE61FAE"/>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1" w15:restartNumberingAfterBreak="0">
    <w:nsid w:val="341B1D2B"/>
    <w:multiLevelType w:val="multilevel"/>
    <w:tmpl w:val="5AF24CC4"/>
    <w:styleLink w:val="WW8Num2031"/>
    <w:lvl w:ilvl="0">
      <w:numFmt w:val="bullet"/>
      <w:lvlText w:val=""/>
      <w:lvlJc w:val="left"/>
      <w:pPr>
        <w:ind w:left="913" w:hanging="360"/>
      </w:pPr>
      <w:rPr>
        <w:rFonts w:ascii="Symbol" w:hAnsi="Symbol" w:cs="Symbol"/>
      </w:rPr>
    </w:lvl>
    <w:lvl w:ilvl="1">
      <w:numFmt w:val="bullet"/>
      <w:lvlText w:val="o"/>
      <w:lvlJc w:val="left"/>
      <w:pPr>
        <w:ind w:left="1633" w:hanging="360"/>
      </w:pPr>
      <w:rPr>
        <w:rFonts w:ascii="Courier New" w:hAnsi="Courier New" w:cs="Courier New"/>
      </w:rPr>
    </w:lvl>
    <w:lvl w:ilvl="2">
      <w:numFmt w:val="bullet"/>
      <w:lvlText w:val=""/>
      <w:lvlJc w:val="left"/>
      <w:pPr>
        <w:ind w:left="2353" w:hanging="360"/>
      </w:pPr>
      <w:rPr>
        <w:rFonts w:ascii="Wingdings" w:hAnsi="Wingdings" w:cs="Wingdings"/>
      </w:rPr>
    </w:lvl>
    <w:lvl w:ilvl="3">
      <w:numFmt w:val="bullet"/>
      <w:lvlText w:val=""/>
      <w:lvlJc w:val="left"/>
      <w:pPr>
        <w:ind w:left="3073" w:hanging="360"/>
      </w:pPr>
      <w:rPr>
        <w:rFonts w:ascii="Symbol" w:hAnsi="Symbol" w:cs="Symbol"/>
      </w:rPr>
    </w:lvl>
    <w:lvl w:ilvl="4">
      <w:numFmt w:val="bullet"/>
      <w:lvlText w:val="o"/>
      <w:lvlJc w:val="left"/>
      <w:pPr>
        <w:ind w:left="3793" w:hanging="360"/>
      </w:pPr>
      <w:rPr>
        <w:rFonts w:ascii="Courier New" w:hAnsi="Courier New" w:cs="Courier New"/>
      </w:rPr>
    </w:lvl>
    <w:lvl w:ilvl="5">
      <w:numFmt w:val="bullet"/>
      <w:lvlText w:val=""/>
      <w:lvlJc w:val="left"/>
      <w:pPr>
        <w:ind w:left="4513" w:hanging="360"/>
      </w:pPr>
      <w:rPr>
        <w:rFonts w:ascii="Wingdings" w:hAnsi="Wingdings" w:cs="Wingdings"/>
      </w:rPr>
    </w:lvl>
    <w:lvl w:ilvl="6">
      <w:numFmt w:val="bullet"/>
      <w:lvlText w:val=""/>
      <w:lvlJc w:val="left"/>
      <w:pPr>
        <w:ind w:left="5233" w:hanging="360"/>
      </w:pPr>
      <w:rPr>
        <w:rFonts w:ascii="Symbol" w:hAnsi="Symbol" w:cs="Symbol"/>
      </w:rPr>
    </w:lvl>
    <w:lvl w:ilvl="7">
      <w:numFmt w:val="bullet"/>
      <w:lvlText w:val="o"/>
      <w:lvlJc w:val="left"/>
      <w:pPr>
        <w:ind w:left="5953" w:hanging="360"/>
      </w:pPr>
      <w:rPr>
        <w:rFonts w:ascii="Courier New" w:hAnsi="Courier New" w:cs="Courier New"/>
      </w:rPr>
    </w:lvl>
    <w:lvl w:ilvl="8">
      <w:numFmt w:val="bullet"/>
      <w:lvlText w:val=""/>
      <w:lvlJc w:val="left"/>
      <w:pPr>
        <w:ind w:left="6673" w:hanging="360"/>
      </w:pPr>
      <w:rPr>
        <w:rFonts w:ascii="Wingdings" w:hAnsi="Wingdings" w:cs="Wingdings"/>
      </w:rPr>
    </w:lvl>
  </w:abstractNum>
  <w:abstractNum w:abstractNumId="62" w15:restartNumberingAfterBreak="0">
    <w:nsid w:val="356D56D5"/>
    <w:multiLevelType w:val="multilevel"/>
    <w:tmpl w:val="D61C81B4"/>
    <w:styleLink w:val="StyleNumbered11ptGM3"/>
    <w:lvl w:ilvl="0">
      <w:start w:val="1"/>
      <w:numFmt w:val="decimal"/>
      <w:lvlText w:val="%1)"/>
      <w:lvlJc w:val="left"/>
      <w:pPr>
        <w:tabs>
          <w:tab w:val="num" w:pos="1702"/>
        </w:tabs>
        <w:ind w:left="1702" w:hanging="284"/>
      </w:pPr>
      <w:rPr>
        <w:rFonts w:ascii="Arial" w:hAnsi="Arial"/>
        <w:sz w:val="22"/>
      </w:rPr>
    </w:lvl>
    <w:lvl w:ilvl="1">
      <w:start w:val="1"/>
      <w:numFmt w:val="lowerLetter"/>
      <w:lvlText w:val="%2."/>
      <w:lvlJc w:val="left"/>
      <w:pPr>
        <w:tabs>
          <w:tab w:val="num" w:pos="2291"/>
        </w:tabs>
        <w:ind w:left="2291" w:hanging="360"/>
      </w:pPr>
    </w:lvl>
    <w:lvl w:ilvl="2">
      <w:start w:val="1"/>
      <w:numFmt w:val="lowerRoman"/>
      <w:lvlText w:val="%3."/>
      <w:lvlJc w:val="right"/>
      <w:pPr>
        <w:tabs>
          <w:tab w:val="num" w:pos="3011"/>
        </w:tabs>
        <w:ind w:left="3011" w:hanging="180"/>
      </w:pPr>
    </w:lvl>
    <w:lvl w:ilvl="3">
      <w:start w:val="1"/>
      <w:numFmt w:val="decimal"/>
      <w:lvlText w:val="%4."/>
      <w:lvlJc w:val="left"/>
      <w:pPr>
        <w:tabs>
          <w:tab w:val="num" w:pos="3731"/>
        </w:tabs>
        <w:ind w:left="3731" w:hanging="360"/>
      </w:pPr>
    </w:lvl>
    <w:lvl w:ilvl="4">
      <w:start w:val="1"/>
      <w:numFmt w:val="lowerLetter"/>
      <w:lvlText w:val="%5."/>
      <w:lvlJc w:val="left"/>
      <w:pPr>
        <w:tabs>
          <w:tab w:val="num" w:pos="4451"/>
        </w:tabs>
        <w:ind w:left="4451" w:hanging="360"/>
      </w:pPr>
    </w:lvl>
    <w:lvl w:ilvl="5">
      <w:start w:val="1"/>
      <w:numFmt w:val="lowerRoman"/>
      <w:lvlText w:val="%6."/>
      <w:lvlJc w:val="right"/>
      <w:pPr>
        <w:tabs>
          <w:tab w:val="num" w:pos="5171"/>
        </w:tabs>
        <w:ind w:left="5171" w:hanging="180"/>
      </w:pPr>
    </w:lvl>
    <w:lvl w:ilvl="6">
      <w:start w:val="1"/>
      <w:numFmt w:val="decimal"/>
      <w:lvlText w:val="%7."/>
      <w:lvlJc w:val="left"/>
      <w:pPr>
        <w:tabs>
          <w:tab w:val="num" w:pos="5891"/>
        </w:tabs>
        <w:ind w:left="5891" w:hanging="360"/>
      </w:pPr>
    </w:lvl>
    <w:lvl w:ilvl="7">
      <w:start w:val="1"/>
      <w:numFmt w:val="lowerLetter"/>
      <w:lvlText w:val="%8."/>
      <w:lvlJc w:val="left"/>
      <w:pPr>
        <w:tabs>
          <w:tab w:val="num" w:pos="6611"/>
        </w:tabs>
        <w:ind w:left="6611" w:hanging="360"/>
      </w:pPr>
    </w:lvl>
    <w:lvl w:ilvl="8">
      <w:start w:val="1"/>
      <w:numFmt w:val="lowerRoman"/>
      <w:lvlText w:val="%9."/>
      <w:lvlJc w:val="right"/>
      <w:pPr>
        <w:tabs>
          <w:tab w:val="num" w:pos="7331"/>
        </w:tabs>
        <w:ind w:left="7331" w:hanging="180"/>
      </w:pPr>
    </w:lvl>
  </w:abstractNum>
  <w:abstractNum w:abstractNumId="63" w15:restartNumberingAfterBreak="0">
    <w:nsid w:val="36481F95"/>
    <w:multiLevelType w:val="multilevel"/>
    <w:tmpl w:val="8BA0E6CE"/>
    <w:styleLink w:val="WW8Num173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64" w15:restartNumberingAfterBreak="0">
    <w:nsid w:val="36EB130B"/>
    <w:multiLevelType w:val="hybridMultilevel"/>
    <w:tmpl w:val="A2D088CC"/>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65" w15:restartNumberingAfterBreak="0">
    <w:nsid w:val="37050216"/>
    <w:multiLevelType w:val="multilevel"/>
    <w:tmpl w:val="82E8787A"/>
    <w:styleLink w:val="WW8Num1891"/>
    <w:lvl w:ilvl="0">
      <w:numFmt w:val="bullet"/>
      <w:lvlText w:val=""/>
      <w:lvlJc w:val="left"/>
      <w:pPr>
        <w:ind w:left="1080" w:hanging="360"/>
      </w:pPr>
      <w:rPr>
        <w:rFonts w:ascii="Symbol" w:hAnsi="Symbol" w:cs="Symbol"/>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cs="Wingdings"/>
      </w:rPr>
    </w:lvl>
    <w:lvl w:ilvl="3">
      <w:numFmt w:val="bullet"/>
      <w:lvlText w:val=""/>
      <w:lvlJc w:val="left"/>
      <w:pPr>
        <w:ind w:left="3240" w:hanging="360"/>
      </w:pPr>
      <w:rPr>
        <w:rFonts w:ascii="Symbol" w:hAnsi="Symbol" w:cs="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cs="Wingdings"/>
      </w:rPr>
    </w:lvl>
    <w:lvl w:ilvl="6">
      <w:numFmt w:val="bullet"/>
      <w:lvlText w:val=""/>
      <w:lvlJc w:val="left"/>
      <w:pPr>
        <w:ind w:left="5400" w:hanging="360"/>
      </w:pPr>
      <w:rPr>
        <w:rFonts w:ascii="Symbol" w:hAnsi="Symbol" w:cs="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cs="Wingdings"/>
      </w:rPr>
    </w:lvl>
  </w:abstractNum>
  <w:abstractNum w:abstractNumId="66" w15:restartNumberingAfterBreak="0">
    <w:nsid w:val="38FC6390"/>
    <w:multiLevelType w:val="multilevel"/>
    <w:tmpl w:val="A23C6E58"/>
    <w:styleLink w:val="WW8Num1761"/>
    <w:lvl w:ilvl="0">
      <w:numFmt w:val="bullet"/>
      <w:lvlText w:val=""/>
      <w:lvlJc w:val="left"/>
      <w:pPr>
        <w:ind w:left="1080" w:hanging="360"/>
      </w:pPr>
      <w:rPr>
        <w:rFonts w:ascii="Symbol" w:hAnsi="Symbol" w:cs="Symbol"/>
      </w:rPr>
    </w:lvl>
    <w:lvl w:ilvl="1">
      <w:numFmt w:val="bullet"/>
      <w:lvlText w:val="o"/>
      <w:lvlJc w:val="left"/>
      <w:pPr>
        <w:ind w:left="1800" w:hanging="360"/>
      </w:pPr>
      <w:rPr>
        <w:rFonts w:ascii="Courier New" w:hAnsi="Courier New" w:cs="System"/>
      </w:rPr>
    </w:lvl>
    <w:lvl w:ilvl="2">
      <w:numFmt w:val="bullet"/>
      <w:lvlText w:val=""/>
      <w:lvlJc w:val="left"/>
      <w:pPr>
        <w:ind w:left="2520" w:hanging="360"/>
      </w:pPr>
      <w:rPr>
        <w:rFonts w:ascii="Wingdings" w:hAnsi="Wingdings" w:cs="Wingdings"/>
      </w:rPr>
    </w:lvl>
    <w:lvl w:ilvl="3">
      <w:numFmt w:val="bullet"/>
      <w:lvlText w:val=""/>
      <w:lvlJc w:val="left"/>
      <w:pPr>
        <w:ind w:left="3240" w:hanging="360"/>
      </w:pPr>
      <w:rPr>
        <w:rFonts w:ascii="Symbol" w:hAnsi="Symbol" w:cs="Symbol"/>
      </w:rPr>
    </w:lvl>
    <w:lvl w:ilvl="4">
      <w:numFmt w:val="bullet"/>
      <w:lvlText w:val="o"/>
      <w:lvlJc w:val="left"/>
      <w:pPr>
        <w:ind w:left="3960" w:hanging="360"/>
      </w:pPr>
      <w:rPr>
        <w:rFonts w:ascii="Courier New" w:hAnsi="Courier New" w:cs="System"/>
      </w:rPr>
    </w:lvl>
    <w:lvl w:ilvl="5">
      <w:numFmt w:val="bullet"/>
      <w:lvlText w:val=""/>
      <w:lvlJc w:val="left"/>
      <w:pPr>
        <w:ind w:left="4680" w:hanging="360"/>
      </w:pPr>
      <w:rPr>
        <w:rFonts w:ascii="Wingdings" w:hAnsi="Wingdings" w:cs="Wingdings"/>
      </w:rPr>
    </w:lvl>
    <w:lvl w:ilvl="6">
      <w:numFmt w:val="bullet"/>
      <w:lvlText w:val=""/>
      <w:lvlJc w:val="left"/>
      <w:pPr>
        <w:ind w:left="5400" w:hanging="360"/>
      </w:pPr>
      <w:rPr>
        <w:rFonts w:ascii="Symbol" w:hAnsi="Symbol" w:cs="Symbol"/>
      </w:rPr>
    </w:lvl>
    <w:lvl w:ilvl="7">
      <w:numFmt w:val="bullet"/>
      <w:lvlText w:val="o"/>
      <w:lvlJc w:val="left"/>
      <w:pPr>
        <w:ind w:left="6120" w:hanging="360"/>
      </w:pPr>
      <w:rPr>
        <w:rFonts w:ascii="Courier New" w:hAnsi="Courier New" w:cs="System"/>
      </w:rPr>
    </w:lvl>
    <w:lvl w:ilvl="8">
      <w:numFmt w:val="bullet"/>
      <w:lvlText w:val=""/>
      <w:lvlJc w:val="left"/>
      <w:pPr>
        <w:ind w:left="6840" w:hanging="360"/>
      </w:pPr>
      <w:rPr>
        <w:rFonts w:ascii="Wingdings" w:hAnsi="Wingdings" w:cs="Wingdings"/>
      </w:rPr>
    </w:lvl>
  </w:abstractNum>
  <w:abstractNum w:abstractNumId="67" w15:restartNumberingAfterBreak="0">
    <w:nsid w:val="392C1A09"/>
    <w:multiLevelType w:val="hybridMultilevel"/>
    <w:tmpl w:val="68BC86FE"/>
    <w:lvl w:ilvl="0" w:tplc="25CA3792">
      <w:start w:val="1"/>
      <w:numFmt w:val="bullet"/>
      <w:pStyle w:val="ListBullet"/>
      <w:lvlText w:val=""/>
      <w:lvlJc w:val="left"/>
      <w:pPr>
        <w:tabs>
          <w:tab w:val="num" w:pos="1469"/>
        </w:tabs>
        <w:ind w:left="58" w:firstLine="1051"/>
      </w:pPr>
      <w:rPr>
        <w:rFonts w:ascii="Symbol" w:hAnsi="Symbol" w:hint="default"/>
        <w:sz w:val="20"/>
        <w:lang w:val="en-US"/>
      </w:rPr>
    </w:lvl>
    <w:lvl w:ilvl="1" w:tplc="08090001">
      <w:start w:val="1"/>
      <w:numFmt w:val="bullet"/>
      <w:lvlText w:val=""/>
      <w:lvlJc w:val="left"/>
      <w:pPr>
        <w:tabs>
          <w:tab w:val="num" w:pos="778"/>
        </w:tabs>
        <w:ind w:left="778" w:hanging="360"/>
      </w:pPr>
      <w:rPr>
        <w:rFonts w:ascii="Symbol" w:hAnsi="Symbol" w:hint="default"/>
        <w:sz w:val="20"/>
        <w:lang w:val="en-US"/>
      </w:rPr>
    </w:lvl>
    <w:lvl w:ilvl="2" w:tplc="04090005">
      <w:start w:val="1"/>
      <w:numFmt w:val="bullet"/>
      <w:lvlText w:val=""/>
      <w:lvlJc w:val="left"/>
      <w:pPr>
        <w:tabs>
          <w:tab w:val="num" w:pos="1498"/>
        </w:tabs>
        <w:ind w:left="1498" w:hanging="360"/>
      </w:pPr>
      <w:rPr>
        <w:rFonts w:ascii="Wingdings" w:hAnsi="Wingdings" w:hint="default"/>
      </w:rPr>
    </w:lvl>
    <w:lvl w:ilvl="3" w:tplc="04090001">
      <w:start w:val="1"/>
      <w:numFmt w:val="bullet"/>
      <w:lvlText w:val=""/>
      <w:lvlJc w:val="left"/>
      <w:pPr>
        <w:tabs>
          <w:tab w:val="num" w:pos="2218"/>
        </w:tabs>
        <w:ind w:left="2218" w:hanging="360"/>
      </w:pPr>
      <w:rPr>
        <w:rFonts w:ascii="Symbol" w:hAnsi="Symbol" w:hint="default"/>
      </w:rPr>
    </w:lvl>
    <w:lvl w:ilvl="4" w:tplc="04090003">
      <w:start w:val="1"/>
      <w:numFmt w:val="bullet"/>
      <w:lvlText w:val="o"/>
      <w:lvlJc w:val="left"/>
      <w:pPr>
        <w:tabs>
          <w:tab w:val="num" w:pos="2938"/>
        </w:tabs>
        <w:ind w:left="2938" w:hanging="360"/>
      </w:pPr>
      <w:rPr>
        <w:rFonts w:ascii="Courier New" w:hAnsi="Courier New" w:hint="default"/>
      </w:rPr>
    </w:lvl>
    <w:lvl w:ilvl="5" w:tplc="04090005" w:tentative="1">
      <w:start w:val="1"/>
      <w:numFmt w:val="bullet"/>
      <w:lvlText w:val=""/>
      <w:lvlJc w:val="left"/>
      <w:pPr>
        <w:tabs>
          <w:tab w:val="num" w:pos="3658"/>
        </w:tabs>
        <w:ind w:left="3658" w:hanging="360"/>
      </w:pPr>
      <w:rPr>
        <w:rFonts w:ascii="Wingdings" w:hAnsi="Wingdings" w:hint="default"/>
      </w:rPr>
    </w:lvl>
    <w:lvl w:ilvl="6" w:tplc="04090001" w:tentative="1">
      <w:start w:val="1"/>
      <w:numFmt w:val="bullet"/>
      <w:lvlText w:val=""/>
      <w:lvlJc w:val="left"/>
      <w:pPr>
        <w:tabs>
          <w:tab w:val="num" w:pos="4378"/>
        </w:tabs>
        <w:ind w:left="4378" w:hanging="360"/>
      </w:pPr>
      <w:rPr>
        <w:rFonts w:ascii="Symbol" w:hAnsi="Symbol" w:hint="default"/>
      </w:rPr>
    </w:lvl>
    <w:lvl w:ilvl="7" w:tplc="04090003" w:tentative="1">
      <w:start w:val="1"/>
      <w:numFmt w:val="bullet"/>
      <w:lvlText w:val="o"/>
      <w:lvlJc w:val="left"/>
      <w:pPr>
        <w:tabs>
          <w:tab w:val="num" w:pos="5098"/>
        </w:tabs>
        <w:ind w:left="5098" w:hanging="360"/>
      </w:pPr>
      <w:rPr>
        <w:rFonts w:ascii="Courier New" w:hAnsi="Courier New" w:hint="default"/>
      </w:rPr>
    </w:lvl>
    <w:lvl w:ilvl="8" w:tplc="04090005" w:tentative="1">
      <w:start w:val="1"/>
      <w:numFmt w:val="bullet"/>
      <w:lvlText w:val=""/>
      <w:lvlJc w:val="left"/>
      <w:pPr>
        <w:tabs>
          <w:tab w:val="num" w:pos="5818"/>
        </w:tabs>
        <w:ind w:left="5818" w:hanging="360"/>
      </w:pPr>
      <w:rPr>
        <w:rFonts w:ascii="Wingdings" w:hAnsi="Wingdings" w:hint="default"/>
      </w:rPr>
    </w:lvl>
  </w:abstractNum>
  <w:abstractNum w:abstractNumId="68" w15:restartNumberingAfterBreak="0">
    <w:nsid w:val="3A0931C8"/>
    <w:multiLevelType w:val="singleLevel"/>
    <w:tmpl w:val="083E85FA"/>
    <w:lvl w:ilvl="0">
      <w:start w:val="1"/>
      <w:numFmt w:val="upperLetter"/>
      <w:pStyle w:val="Appendix"/>
      <w:lvlText w:val="Appendix %1:"/>
      <w:lvlJc w:val="left"/>
      <w:pPr>
        <w:tabs>
          <w:tab w:val="num" w:pos="1771"/>
        </w:tabs>
        <w:ind w:left="1771" w:hanging="1771"/>
      </w:pPr>
    </w:lvl>
  </w:abstractNum>
  <w:abstractNum w:abstractNumId="69" w15:restartNumberingAfterBreak="0">
    <w:nsid w:val="3A3E2EAB"/>
    <w:multiLevelType w:val="hybridMultilevel"/>
    <w:tmpl w:val="0D329A36"/>
    <w:styleLink w:val="StyleNumbered51"/>
    <w:lvl w:ilvl="0" w:tplc="112057EA">
      <w:start w:val="1"/>
      <w:numFmt w:val="bullet"/>
      <w:lvlText w:val="-"/>
      <w:lvlJc w:val="left"/>
      <w:pPr>
        <w:ind w:left="720" w:hanging="360"/>
      </w:pPr>
      <w:rPr>
        <w:rFont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0" w15:restartNumberingAfterBreak="0">
    <w:nsid w:val="3A47033D"/>
    <w:multiLevelType w:val="hybridMultilevel"/>
    <w:tmpl w:val="EC005AF8"/>
    <w:lvl w:ilvl="0" w:tplc="6524958E">
      <w:numFmt w:val="bullet"/>
      <w:lvlText w:val="-"/>
      <w:lvlJc w:val="left"/>
      <w:pPr>
        <w:ind w:left="1854" w:hanging="360"/>
      </w:pPr>
      <w:rPr>
        <w:rFonts w:ascii="Arial" w:eastAsia="Times New Roman" w:hAnsi="Arial" w:cs="Aria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71" w15:restartNumberingAfterBreak="0">
    <w:nsid w:val="3B1D0EE4"/>
    <w:multiLevelType w:val="hybridMultilevel"/>
    <w:tmpl w:val="E1983B6A"/>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72" w15:restartNumberingAfterBreak="0">
    <w:nsid w:val="3BA15D1D"/>
    <w:multiLevelType w:val="multilevel"/>
    <w:tmpl w:val="BFBAB796"/>
    <w:styleLink w:val="1ai11"/>
    <w:lvl w:ilvl="0">
      <w:start w:val="1"/>
      <w:numFmt w:val="decimal"/>
      <w:lvlText w:val="%1."/>
      <w:lvlJc w:val="left"/>
      <w:pPr>
        <w:ind w:left="1080" w:hanging="360"/>
      </w:pPr>
      <w:rPr>
        <w:rFonts w:hint="default"/>
      </w:rPr>
    </w:lvl>
    <w:lvl w:ilvl="1">
      <w:start w:val="3"/>
      <w:numFmt w:val="decimal"/>
      <w:isLgl/>
      <w:lvlText w:val="%1.%2."/>
      <w:lvlJc w:val="left"/>
      <w:pPr>
        <w:ind w:left="1080" w:hanging="360"/>
      </w:pPr>
      <w:rPr>
        <w:rFonts w:eastAsia="Calibri" w:hint="default"/>
        <w:b w:val="0"/>
        <w:color w:val="auto"/>
        <w:sz w:val="22"/>
      </w:rPr>
    </w:lvl>
    <w:lvl w:ilvl="2">
      <w:start w:val="1"/>
      <w:numFmt w:val="decimal"/>
      <w:isLgl/>
      <w:lvlText w:val="%1.%2.%3."/>
      <w:lvlJc w:val="left"/>
      <w:pPr>
        <w:ind w:left="1440" w:hanging="720"/>
      </w:pPr>
      <w:rPr>
        <w:rFonts w:eastAsia="Calibri" w:hint="default"/>
        <w:b w:val="0"/>
        <w:color w:val="auto"/>
        <w:sz w:val="22"/>
      </w:rPr>
    </w:lvl>
    <w:lvl w:ilvl="3">
      <w:start w:val="1"/>
      <w:numFmt w:val="decimal"/>
      <w:isLgl/>
      <w:lvlText w:val="%1.%2.%3.%4."/>
      <w:lvlJc w:val="left"/>
      <w:pPr>
        <w:ind w:left="1440" w:hanging="720"/>
      </w:pPr>
      <w:rPr>
        <w:rFonts w:eastAsia="Calibri" w:hint="default"/>
        <w:b w:val="0"/>
        <w:color w:val="auto"/>
        <w:sz w:val="22"/>
      </w:rPr>
    </w:lvl>
    <w:lvl w:ilvl="4">
      <w:start w:val="1"/>
      <w:numFmt w:val="decimal"/>
      <w:isLgl/>
      <w:lvlText w:val="%1.%2.%3.%4.%5."/>
      <w:lvlJc w:val="left"/>
      <w:pPr>
        <w:ind w:left="1800" w:hanging="1080"/>
      </w:pPr>
      <w:rPr>
        <w:rFonts w:eastAsia="Calibri" w:hint="default"/>
        <w:b w:val="0"/>
        <w:color w:val="auto"/>
        <w:sz w:val="22"/>
      </w:rPr>
    </w:lvl>
    <w:lvl w:ilvl="5">
      <w:start w:val="1"/>
      <w:numFmt w:val="decimal"/>
      <w:isLgl/>
      <w:lvlText w:val="%1.%2.%3.%4.%5.%6."/>
      <w:lvlJc w:val="left"/>
      <w:pPr>
        <w:ind w:left="1800" w:hanging="1080"/>
      </w:pPr>
      <w:rPr>
        <w:rFonts w:eastAsia="Calibri" w:hint="default"/>
        <w:b w:val="0"/>
        <w:color w:val="auto"/>
        <w:sz w:val="22"/>
      </w:rPr>
    </w:lvl>
    <w:lvl w:ilvl="6">
      <w:start w:val="1"/>
      <w:numFmt w:val="decimal"/>
      <w:isLgl/>
      <w:lvlText w:val="%1.%2.%3.%4.%5.%6.%7."/>
      <w:lvlJc w:val="left"/>
      <w:pPr>
        <w:ind w:left="2160" w:hanging="1440"/>
      </w:pPr>
      <w:rPr>
        <w:rFonts w:eastAsia="Calibri" w:hint="default"/>
        <w:b w:val="0"/>
        <w:color w:val="auto"/>
        <w:sz w:val="22"/>
      </w:rPr>
    </w:lvl>
    <w:lvl w:ilvl="7">
      <w:start w:val="1"/>
      <w:numFmt w:val="decimal"/>
      <w:isLgl/>
      <w:lvlText w:val="%1.%2.%3.%4.%5.%6.%7.%8."/>
      <w:lvlJc w:val="left"/>
      <w:pPr>
        <w:ind w:left="2160" w:hanging="1440"/>
      </w:pPr>
      <w:rPr>
        <w:rFonts w:eastAsia="Calibri" w:hint="default"/>
        <w:b w:val="0"/>
        <w:color w:val="auto"/>
        <w:sz w:val="22"/>
      </w:rPr>
    </w:lvl>
    <w:lvl w:ilvl="8">
      <w:start w:val="1"/>
      <w:numFmt w:val="decimal"/>
      <w:isLgl/>
      <w:lvlText w:val="%1.%2.%3.%4.%5.%6.%7.%8.%9."/>
      <w:lvlJc w:val="left"/>
      <w:pPr>
        <w:ind w:left="2520" w:hanging="1800"/>
      </w:pPr>
      <w:rPr>
        <w:rFonts w:eastAsia="Calibri" w:hint="default"/>
        <w:b w:val="0"/>
        <w:color w:val="auto"/>
        <w:sz w:val="22"/>
      </w:rPr>
    </w:lvl>
  </w:abstractNum>
  <w:abstractNum w:abstractNumId="73" w15:restartNumberingAfterBreak="0">
    <w:nsid w:val="3CB939E8"/>
    <w:multiLevelType w:val="multilevel"/>
    <w:tmpl w:val="89F401CE"/>
    <w:styleLink w:val="WW8Num206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Symbol" w:hAnsi="Symbol" w:cs="Symbol"/>
      </w:rPr>
    </w:lvl>
    <w:lvl w:ilvl="3">
      <w:numFmt w:val="bullet"/>
      <w:lvlText w:val="o"/>
      <w:lvlJc w:val="left"/>
      <w:pPr>
        <w:ind w:left="2880" w:hanging="360"/>
      </w:pPr>
      <w:rPr>
        <w:rFonts w:ascii="Courier New" w:hAnsi="Courier New" w:cs="Courier New"/>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74" w15:restartNumberingAfterBreak="0">
    <w:nsid w:val="3CF54846"/>
    <w:multiLevelType w:val="multilevel"/>
    <w:tmpl w:val="BF9C51B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5" w15:restartNumberingAfterBreak="0">
    <w:nsid w:val="3E1B5923"/>
    <w:multiLevelType w:val="multilevel"/>
    <w:tmpl w:val="A2E83F6C"/>
    <w:styleLink w:val="WW8Num188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76" w15:restartNumberingAfterBreak="0">
    <w:nsid w:val="3F45057F"/>
    <w:multiLevelType w:val="multilevel"/>
    <w:tmpl w:val="0402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15:restartNumberingAfterBreak="0">
    <w:nsid w:val="3F8E78D4"/>
    <w:multiLevelType w:val="multilevel"/>
    <w:tmpl w:val="8E605BB2"/>
    <w:lvl w:ilvl="0">
      <w:start w:val="1"/>
      <w:numFmt w:val="decimal"/>
      <w:pStyle w:val="Heading1"/>
      <w:lvlText w:val="%1"/>
      <w:lvlJc w:val="left"/>
      <w:pPr>
        <w:ind w:left="432" w:hanging="432"/>
      </w:pPr>
    </w:lvl>
    <w:lvl w:ilvl="1">
      <w:start w:val="1"/>
      <w:numFmt w:val="decimal"/>
      <w:pStyle w:val="Heading2"/>
      <w:lvlText w:val="%1.%2"/>
      <w:lvlJc w:val="left"/>
      <w:pPr>
        <w:ind w:left="576" w:hanging="576"/>
      </w:pPr>
      <w:rPr>
        <w:color w:val="auto"/>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8" w15:restartNumberingAfterBreak="0">
    <w:nsid w:val="40316884"/>
    <w:multiLevelType w:val="hybridMultilevel"/>
    <w:tmpl w:val="CCE4BD5A"/>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79" w15:restartNumberingAfterBreak="0">
    <w:nsid w:val="422B3360"/>
    <w:multiLevelType w:val="hybridMultilevel"/>
    <w:tmpl w:val="4CF8393C"/>
    <w:lvl w:ilvl="0" w:tplc="FCFE2590">
      <w:start w:val="1"/>
      <w:numFmt w:val="bullet"/>
      <w:pStyle w:val="3"/>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0" w15:restartNumberingAfterBreak="0">
    <w:nsid w:val="431C5DDA"/>
    <w:multiLevelType w:val="multilevel"/>
    <w:tmpl w:val="76BC8E8E"/>
    <w:styleLink w:val="WW8Num208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81" w15:restartNumberingAfterBreak="0">
    <w:nsid w:val="43A96426"/>
    <w:multiLevelType w:val="hybridMultilevel"/>
    <w:tmpl w:val="B37E6078"/>
    <w:lvl w:ilvl="0" w:tplc="04020003">
      <w:start w:val="1"/>
      <w:numFmt w:val="bullet"/>
      <w:lvlText w:val="o"/>
      <w:lvlJc w:val="left"/>
      <w:pPr>
        <w:ind w:left="5400" w:hanging="360"/>
      </w:pPr>
      <w:rPr>
        <w:rFonts w:ascii="Courier New" w:hAnsi="Courier New" w:cs="Courier New" w:hint="default"/>
      </w:rPr>
    </w:lvl>
    <w:lvl w:ilvl="1" w:tplc="04020003" w:tentative="1">
      <w:start w:val="1"/>
      <w:numFmt w:val="bullet"/>
      <w:lvlText w:val="o"/>
      <w:lvlJc w:val="left"/>
      <w:pPr>
        <w:ind w:left="6120" w:hanging="360"/>
      </w:pPr>
      <w:rPr>
        <w:rFonts w:ascii="Courier New" w:hAnsi="Courier New" w:cs="Courier New" w:hint="default"/>
      </w:rPr>
    </w:lvl>
    <w:lvl w:ilvl="2" w:tplc="04020005" w:tentative="1">
      <w:start w:val="1"/>
      <w:numFmt w:val="bullet"/>
      <w:lvlText w:val=""/>
      <w:lvlJc w:val="left"/>
      <w:pPr>
        <w:ind w:left="6840" w:hanging="360"/>
      </w:pPr>
      <w:rPr>
        <w:rFonts w:ascii="Wingdings" w:hAnsi="Wingdings" w:hint="default"/>
      </w:rPr>
    </w:lvl>
    <w:lvl w:ilvl="3" w:tplc="04020001" w:tentative="1">
      <w:start w:val="1"/>
      <w:numFmt w:val="bullet"/>
      <w:lvlText w:val=""/>
      <w:lvlJc w:val="left"/>
      <w:pPr>
        <w:ind w:left="7560" w:hanging="360"/>
      </w:pPr>
      <w:rPr>
        <w:rFonts w:ascii="Symbol" w:hAnsi="Symbol" w:hint="default"/>
      </w:rPr>
    </w:lvl>
    <w:lvl w:ilvl="4" w:tplc="04020003" w:tentative="1">
      <w:start w:val="1"/>
      <w:numFmt w:val="bullet"/>
      <w:lvlText w:val="o"/>
      <w:lvlJc w:val="left"/>
      <w:pPr>
        <w:ind w:left="8280" w:hanging="360"/>
      </w:pPr>
      <w:rPr>
        <w:rFonts w:ascii="Courier New" w:hAnsi="Courier New" w:cs="Courier New" w:hint="default"/>
      </w:rPr>
    </w:lvl>
    <w:lvl w:ilvl="5" w:tplc="04020005" w:tentative="1">
      <w:start w:val="1"/>
      <w:numFmt w:val="bullet"/>
      <w:lvlText w:val=""/>
      <w:lvlJc w:val="left"/>
      <w:pPr>
        <w:ind w:left="9000" w:hanging="360"/>
      </w:pPr>
      <w:rPr>
        <w:rFonts w:ascii="Wingdings" w:hAnsi="Wingdings" w:hint="default"/>
      </w:rPr>
    </w:lvl>
    <w:lvl w:ilvl="6" w:tplc="04020001" w:tentative="1">
      <w:start w:val="1"/>
      <w:numFmt w:val="bullet"/>
      <w:lvlText w:val=""/>
      <w:lvlJc w:val="left"/>
      <w:pPr>
        <w:ind w:left="9720" w:hanging="360"/>
      </w:pPr>
      <w:rPr>
        <w:rFonts w:ascii="Symbol" w:hAnsi="Symbol" w:hint="default"/>
      </w:rPr>
    </w:lvl>
    <w:lvl w:ilvl="7" w:tplc="04020003" w:tentative="1">
      <w:start w:val="1"/>
      <w:numFmt w:val="bullet"/>
      <w:lvlText w:val="o"/>
      <w:lvlJc w:val="left"/>
      <w:pPr>
        <w:ind w:left="10440" w:hanging="360"/>
      </w:pPr>
      <w:rPr>
        <w:rFonts w:ascii="Courier New" w:hAnsi="Courier New" w:cs="Courier New" w:hint="default"/>
      </w:rPr>
    </w:lvl>
    <w:lvl w:ilvl="8" w:tplc="04020005" w:tentative="1">
      <w:start w:val="1"/>
      <w:numFmt w:val="bullet"/>
      <w:lvlText w:val=""/>
      <w:lvlJc w:val="left"/>
      <w:pPr>
        <w:ind w:left="11160" w:hanging="360"/>
      </w:pPr>
      <w:rPr>
        <w:rFonts w:ascii="Wingdings" w:hAnsi="Wingdings" w:hint="default"/>
      </w:rPr>
    </w:lvl>
  </w:abstractNum>
  <w:abstractNum w:abstractNumId="82" w15:restartNumberingAfterBreak="0">
    <w:nsid w:val="44407F62"/>
    <w:multiLevelType w:val="multilevel"/>
    <w:tmpl w:val="3392F54E"/>
    <w:styleLink w:val="WW8Num181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83" w15:restartNumberingAfterBreak="0">
    <w:nsid w:val="4493089D"/>
    <w:multiLevelType w:val="singleLevel"/>
    <w:tmpl w:val="9484297E"/>
    <w:lvl w:ilvl="0">
      <w:start w:val="1"/>
      <w:numFmt w:val="bullet"/>
      <w:pStyle w:val="Bullet"/>
      <w:lvlText w:val=""/>
      <w:lvlJc w:val="left"/>
      <w:pPr>
        <w:tabs>
          <w:tab w:val="num" w:pos="360"/>
        </w:tabs>
        <w:ind w:left="360" w:hanging="360"/>
      </w:pPr>
      <w:rPr>
        <w:rFonts w:ascii="Symbol" w:hAnsi="Symbol" w:hint="default"/>
      </w:rPr>
    </w:lvl>
  </w:abstractNum>
  <w:abstractNum w:abstractNumId="84" w15:restartNumberingAfterBreak="0">
    <w:nsid w:val="482155F0"/>
    <w:multiLevelType w:val="hybridMultilevel"/>
    <w:tmpl w:val="1D8005D2"/>
    <w:lvl w:ilvl="0" w:tplc="D69E1B92">
      <w:numFmt w:val="bullet"/>
      <w:lvlText w:val="•"/>
      <w:lvlJc w:val="left"/>
      <w:pPr>
        <w:ind w:left="720" w:hanging="360"/>
      </w:pPr>
      <w:rPr>
        <w:rFonts w:ascii="Aptos Narrow" w:eastAsia="Times New Roman" w:hAnsi="Aptos Narrow"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482D3BFF"/>
    <w:multiLevelType w:val="hybridMultilevel"/>
    <w:tmpl w:val="F99A0B0C"/>
    <w:lvl w:ilvl="0" w:tplc="0402000B">
      <w:numFmt w:val="bullet"/>
      <w:pStyle w:val="bulet"/>
      <w:lvlText w:val="–"/>
      <w:lvlJc w:val="left"/>
      <w:pPr>
        <w:ind w:left="1080" w:hanging="360"/>
      </w:pPr>
      <w:rPr>
        <w:rFonts w:ascii="Times New Roman" w:eastAsia="Times New Roman" w:hAnsi="Times New Roman" w:cs="Times New Roman" w:hint="default"/>
      </w:rPr>
    </w:lvl>
    <w:lvl w:ilvl="1" w:tplc="04020003">
      <w:start w:val="1"/>
      <w:numFmt w:val="bullet"/>
      <w:lvlText w:val="o"/>
      <w:lvlJc w:val="left"/>
      <w:pPr>
        <w:ind w:left="1800" w:hanging="360"/>
      </w:pPr>
      <w:rPr>
        <w:rFonts w:ascii="Courier New" w:hAnsi="Courier New" w:hint="default"/>
      </w:rPr>
    </w:lvl>
    <w:lvl w:ilvl="2" w:tplc="04020005">
      <w:start w:val="1"/>
      <w:numFmt w:val="bullet"/>
      <w:lvlText w:val=""/>
      <w:lvlJc w:val="left"/>
      <w:pPr>
        <w:ind w:left="2520" w:hanging="360"/>
      </w:pPr>
      <w:rPr>
        <w:rFonts w:ascii="Wingdings" w:hAnsi="Wingdings" w:hint="default"/>
      </w:rPr>
    </w:lvl>
    <w:lvl w:ilvl="3" w:tplc="0402000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86" w15:restartNumberingAfterBreak="0">
    <w:nsid w:val="48761EA0"/>
    <w:multiLevelType w:val="multilevel"/>
    <w:tmpl w:val="E8301F12"/>
    <w:lvl w:ilvl="0">
      <w:start w:val="2"/>
      <w:numFmt w:val="decimal"/>
      <w:lvlText w:val="%1"/>
      <w:lvlJc w:val="left"/>
      <w:pPr>
        <w:ind w:left="432" w:hanging="432"/>
      </w:pPr>
      <w:rPr>
        <w:rFonts w:hint="default"/>
      </w:rPr>
    </w:lvl>
    <w:lvl w:ilvl="1">
      <w:start w:val="1"/>
      <w:numFmt w:val="decimal"/>
      <w:lvlText w:val="%1.%2"/>
      <w:lvlJc w:val="left"/>
      <w:pPr>
        <w:ind w:left="576" w:hanging="576"/>
      </w:pPr>
      <w:rPr>
        <w:rFonts w:ascii="Times New Roman" w:hAnsi="Times New Roman" w:cs="Times New Roman" w:hint="default"/>
        <w:i w: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1"/>
      <w:lvlText w:val="%1.%2.%3.%4.%5.%6"/>
      <w:lvlJc w:val="left"/>
      <w:pPr>
        <w:ind w:left="1152" w:hanging="1152"/>
      </w:pPr>
      <w:rPr>
        <w:rFonts w:hint="default"/>
      </w:rPr>
    </w:lvl>
    <w:lvl w:ilvl="6">
      <w:start w:val="1"/>
      <w:numFmt w:val="decimal"/>
      <w:pStyle w:val="Heading71"/>
      <w:lvlText w:val="%1.%2.%3.%4.%5.%6.%7"/>
      <w:lvlJc w:val="left"/>
      <w:pPr>
        <w:ind w:left="1296" w:hanging="1296"/>
      </w:pPr>
      <w:rPr>
        <w:rFonts w:hint="default"/>
      </w:rPr>
    </w:lvl>
    <w:lvl w:ilvl="7">
      <w:start w:val="1"/>
      <w:numFmt w:val="decimal"/>
      <w:pStyle w:val="Heading81"/>
      <w:lvlText w:val="%1.%2.%3.%4.%5.%6.%7.%8"/>
      <w:lvlJc w:val="left"/>
      <w:pPr>
        <w:ind w:left="1440" w:hanging="1440"/>
      </w:pPr>
      <w:rPr>
        <w:rFonts w:hint="default"/>
      </w:rPr>
    </w:lvl>
    <w:lvl w:ilvl="8">
      <w:start w:val="1"/>
      <w:numFmt w:val="decimal"/>
      <w:pStyle w:val="Heading91"/>
      <w:lvlText w:val="%1.%2.%3.%4.%5.%6.%7.%8.%9"/>
      <w:lvlJc w:val="left"/>
      <w:pPr>
        <w:ind w:left="1584" w:hanging="1584"/>
      </w:pPr>
      <w:rPr>
        <w:rFonts w:hint="default"/>
      </w:rPr>
    </w:lvl>
  </w:abstractNum>
  <w:abstractNum w:abstractNumId="87" w15:restartNumberingAfterBreak="0">
    <w:nsid w:val="48E24E25"/>
    <w:multiLevelType w:val="multilevel"/>
    <w:tmpl w:val="F15C14AA"/>
    <w:lvl w:ilvl="0">
      <w:start w:val="1"/>
      <w:numFmt w:val="decimal"/>
      <w:lvlText w:val="%1."/>
      <w:lvlJc w:val="left"/>
      <w:pPr>
        <w:ind w:left="390" w:hanging="390"/>
      </w:pPr>
      <w:rPr>
        <w:rFonts w:hint="default"/>
      </w:rPr>
    </w:lvl>
    <w:lvl w:ilvl="1">
      <w:start w:val="1"/>
      <w:numFmt w:val="decimal"/>
      <w:lvlText w:val="%2."/>
      <w:lvlJc w:val="left"/>
      <w:pPr>
        <w:ind w:left="360" w:hanging="360"/>
      </w:pPr>
    </w:lvl>
    <w:lvl w:ilvl="2">
      <w:start w:val="1"/>
      <w:numFmt w:val="decimal"/>
      <w:lvlText w:val="%1.%2.%3."/>
      <w:lvlJc w:val="left"/>
      <w:pPr>
        <w:ind w:left="720" w:hanging="720"/>
      </w:pPr>
      <w:rPr>
        <w:rFonts w:hint="default"/>
        <w:color w:val="1F497D" w:themeColor="text2"/>
      </w:rPr>
    </w:lvl>
    <w:lvl w:ilvl="3">
      <w:start w:val="1"/>
      <w:numFmt w:val="decimal"/>
      <w:lvlText w:val="%1.%2.%3.%4."/>
      <w:lvlJc w:val="left"/>
      <w:pPr>
        <w:ind w:left="1080" w:hanging="1080"/>
      </w:pPr>
      <w:rPr>
        <w:rFonts w:hint="default"/>
        <w:b/>
        <w:bCs w:val="0"/>
        <w:color w:val="1F497D" w:themeColor="text2"/>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8" w15:restartNumberingAfterBreak="0">
    <w:nsid w:val="4BAC5BAA"/>
    <w:multiLevelType w:val="hybridMultilevel"/>
    <w:tmpl w:val="1D688FBC"/>
    <w:lvl w:ilvl="0" w:tplc="8A5431B2">
      <w:numFmt w:val="bullet"/>
      <w:pStyle w:val="2"/>
      <w:lvlText w:val="-"/>
      <w:lvlJc w:val="left"/>
      <w:pPr>
        <w:ind w:left="720" w:hanging="360"/>
      </w:pPr>
      <w:rPr>
        <w:rFonts w:ascii="Arial" w:eastAsia="Times New Roman" w:hAnsi="Arial" w:cs="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9" w15:restartNumberingAfterBreak="0">
    <w:nsid w:val="4DE4694C"/>
    <w:multiLevelType w:val="hybridMultilevel"/>
    <w:tmpl w:val="A5B0D630"/>
    <w:lvl w:ilvl="0" w:tplc="683A04AA">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0" w15:restartNumberingAfterBreak="0">
    <w:nsid w:val="4E9A2802"/>
    <w:multiLevelType w:val="singleLevel"/>
    <w:tmpl w:val="B8AE64B6"/>
    <w:lvl w:ilvl="0">
      <w:start w:val="1"/>
      <w:numFmt w:val="lowerRoman"/>
      <w:pStyle w:val="Listaiindent"/>
      <w:lvlText w:val="%1)"/>
      <w:lvlJc w:val="left"/>
      <w:pPr>
        <w:tabs>
          <w:tab w:val="num" w:pos="3168"/>
        </w:tabs>
        <w:ind w:left="3168" w:hanging="677"/>
      </w:pPr>
    </w:lvl>
  </w:abstractNum>
  <w:abstractNum w:abstractNumId="91" w15:restartNumberingAfterBreak="0">
    <w:nsid w:val="4F0375B5"/>
    <w:multiLevelType w:val="multilevel"/>
    <w:tmpl w:val="BE38EA8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color w:val="1F497D" w:themeColor="text2"/>
      </w:rPr>
    </w:lvl>
    <w:lvl w:ilvl="3">
      <w:start w:val="1"/>
      <w:numFmt w:val="decimal"/>
      <w:lvlText w:val="%1.%2.%3.%4."/>
      <w:lvlJc w:val="left"/>
      <w:pPr>
        <w:ind w:left="1080" w:hanging="1080"/>
      </w:pPr>
      <w:rPr>
        <w:rFonts w:hint="default"/>
        <w:b/>
        <w:bCs w:val="0"/>
        <w:color w:val="1F497D" w:themeColor="text2"/>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2" w15:restartNumberingAfterBreak="0">
    <w:nsid w:val="501A3346"/>
    <w:multiLevelType w:val="hybridMultilevel"/>
    <w:tmpl w:val="88687134"/>
    <w:lvl w:ilvl="0" w:tplc="6524958E">
      <w:numFmt w:val="bullet"/>
      <w:lvlText w:val="-"/>
      <w:lvlJc w:val="left"/>
      <w:pPr>
        <w:ind w:left="1287" w:hanging="360"/>
      </w:pPr>
      <w:rPr>
        <w:rFonts w:ascii="Arial" w:eastAsia="Times New Roman" w:hAnsi="Arial" w:cs="Aria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93" w15:restartNumberingAfterBreak="0">
    <w:nsid w:val="55D7718B"/>
    <w:multiLevelType w:val="hybridMultilevel"/>
    <w:tmpl w:val="67AC964C"/>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94" w15:restartNumberingAfterBreak="0">
    <w:nsid w:val="55DD36B0"/>
    <w:multiLevelType w:val="multilevel"/>
    <w:tmpl w:val="59C08618"/>
    <w:styleLink w:val="WW8Num1771"/>
    <w:lvl w:ilvl="0">
      <w:numFmt w:val="bullet"/>
      <w:lvlText w:val=""/>
      <w:lvlJc w:val="left"/>
      <w:pPr>
        <w:ind w:left="720" w:hanging="360"/>
      </w:pPr>
      <w:rPr>
        <w:rFonts w:ascii="Symbol" w:hAnsi="Symbol"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Times New Roman"/>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Times New Roman"/>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95" w15:restartNumberingAfterBreak="0">
    <w:nsid w:val="56356939"/>
    <w:multiLevelType w:val="multilevel"/>
    <w:tmpl w:val="0A441E28"/>
    <w:styleLink w:val="WW8Num1801"/>
    <w:lvl w:ilvl="0">
      <w:numFmt w:val="bullet"/>
      <w:lvlText w:val="o"/>
      <w:lvlJc w:val="left"/>
      <w:pPr>
        <w:ind w:left="1800" w:hanging="360"/>
      </w:pPr>
      <w:rPr>
        <w:rFonts w:ascii="Courier New" w:hAnsi="Courier New" w:cs="Courier New"/>
      </w:rPr>
    </w:lvl>
    <w:lvl w:ilvl="1">
      <w:numFmt w:val="bullet"/>
      <w:lvlText w:val="o"/>
      <w:lvlJc w:val="left"/>
      <w:pPr>
        <w:ind w:left="2520" w:hanging="360"/>
      </w:pPr>
      <w:rPr>
        <w:rFonts w:ascii="Courier New" w:hAnsi="Courier New" w:cs="Courier New"/>
      </w:rPr>
    </w:lvl>
    <w:lvl w:ilvl="2">
      <w:numFmt w:val="bullet"/>
      <w:lvlText w:val=""/>
      <w:lvlJc w:val="left"/>
      <w:pPr>
        <w:ind w:left="3240" w:hanging="360"/>
      </w:pPr>
      <w:rPr>
        <w:rFonts w:ascii="Wingdings" w:hAnsi="Wingdings" w:cs="Wingdings"/>
      </w:rPr>
    </w:lvl>
    <w:lvl w:ilvl="3">
      <w:numFmt w:val="bullet"/>
      <w:lvlText w:val=""/>
      <w:lvlJc w:val="left"/>
      <w:pPr>
        <w:ind w:left="3960" w:hanging="360"/>
      </w:pPr>
      <w:rPr>
        <w:rFonts w:ascii="Symbol" w:hAnsi="Symbol" w:cs="Symbol"/>
      </w:rPr>
    </w:lvl>
    <w:lvl w:ilvl="4">
      <w:numFmt w:val="bullet"/>
      <w:lvlText w:val="o"/>
      <w:lvlJc w:val="left"/>
      <w:pPr>
        <w:ind w:left="4680" w:hanging="360"/>
      </w:pPr>
      <w:rPr>
        <w:rFonts w:ascii="Courier New" w:hAnsi="Courier New" w:cs="Courier New"/>
      </w:rPr>
    </w:lvl>
    <w:lvl w:ilvl="5">
      <w:numFmt w:val="bullet"/>
      <w:lvlText w:val=""/>
      <w:lvlJc w:val="left"/>
      <w:pPr>
        <w:ind w:left="5400" w:hanging="360"/>
      </w:pPr>
      <w:rPr>
        <w:rFonts w:ascii="Wingdings" w:hAnsi="Wingdings" w:cs="Wingdings"/>
      </w:rPr>
    </w:lvl>
    <w:lvl w:ilvl="6">
      <w:numFmt w:val="bullet"/>
      <w:lvlText w:val=""/>
      <w:lvlJc w:val="left"/>
      <w:pPr>
        <w:ind w:left="6120" w:hanging="360"/>
      </w:pPr>
      <w:rPr>
        <w:rFonts w:ascii="Symbol" w:hAnsi="Symbol" w:cs="Symbol"/>
      </w:rPr>
    </w:lvl>
    <w:lvl w:ilvl="7">
      <w:numFmt w:val="bullet"/>
      <w:lvlText w:val="o"/>
      <w:lvlJc w:val="left"/>
      <w:pPr>
        <w:ind w:left="6840" w:hanging="360"/>
      </w:pPr>
      <w:rPr>
        <w:rFonts w:ascii="Courier New" w:hAnsi="Courier New" w:cs="Courier New"/>
      </w:rPr>
    </w:lvl>
    <w:lvl w:ilvl="8">
      <w:numFmt w:val="bullet"/>
      <w:lvlText w:val=""/>
      <w:lvlJc w:val="left"/>
      <w:pPr>
        <w:ind w:left="7560" w:hanging="360"/>
      </w:pPr>
      <w:rPr>
        <w:rFonts w:ascii="Wingdings" w:hAnsi="Wingdings" w:cs="Wingdings"/>
      </w:rPr>
    </w:lvl>
  </w:abstractNum>
  <w:abstractNum w:abstractNumId="96" w15:restartNumberingAfterBreak="0">
    <w:nsid w:val="56E6753F"/>
    <w:multiLevelType w:val="multilevel"/>
    <w:tmpl w:val="785AA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58BE2BF5"/>
    <w:multiLevelType w:val="hybridMultilevel"/>
    <w:tmpl w:val="A694F448"/>
    <w:lvl w:ilvl="0" w:tplc="FFFFFFFF">
      <w:start w:val="1"/>
      <w:numFmt w:val="bullet"/>
      <w:lvlText w:val=""/>
      <w:lvlJc w:val="left"/>
      <w:pPr>
        <w:ind w:left="720" w:hanging="360"/>
      </w:pPr>
      <w:rPr>
        <w:rFonts w:ascii="Symbol" w:hAnsi="Symbol" w:hint="default"/>
      </w:rPr>
    </w:lvl>
    <w:lvl w:ilvl="1" w:tplc="04020001">
      <w:start w:val="1"/>
      <w:numFmt w:val="bullet"/>
      <w:lvlText w:val=""/>
      <w:lvlJc w:val="left"/>
      <w:pPr>
        <w:ind w:left="72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98" w15:restartNumberingAfterBreak="0">
    <w:nsid w:val="59F96438"/>
    <w:multiLevelType w:val="hybridMultilevel"/>
    <w:tmpl w:val="AE522CD2"/>
    <w:lvl w:ilvl="0" w:tplc="CE7CEBE0">
      <w:start w:val="1"/>
      <w:numFmt w:val="bullet"/>
      <w:pStyle w:val="10"/>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9" w15:restartNumberingAfterBreak="0">
    <w:nsid w:val="5A49706B"/>
    <w:multiLevelType w:val="hybridMultilevel"/>
    <w:tmpl w:val="C65E8A5E"/>
    <w:lvl w:ilvl="0" w:tplc="B70CE856">
      <w:start w:val="2"/>
      <w:numFmt w:val="bullet"/>
      <w:pStyle w:val="4-2ndBullet"/>
      <w:lvlText w:val="-"/>
      <w:lvlJc w:val="left"/>
      <w:pPr>
        <w:ind w:left="2421" w:hanging="360"/>
      </w:pPr>
      <w:rPr>
        <w:rFonts w:ascii="Calibri" w:eastAsia="Lucida Sans Unicode" w:hAnsi="Calibri" w:cs="Calibri" w:hint="default"/>
      </w:rPr>
    </w:lvl>
    <w:lvl w:ilvl="1" w:tplc="04020003" w:tentative="1">
      <w:start w:val="1"/>
      <w:numFmt w:val="bullet"/>
      <w:lvlText w:val="o"/>
      <w:lvlJc w:val="left"/>
      <w:pPr>
        <w:ind w:left="3141" w:hanging="360"/>
      </w:pPr>
      <w:rPr>
        <w:rFonts w:ascii="Courier New" w:hAnsi="Courier New" w:cs="Courier New" w:hint="default"/>
      </w:rPr>
    </w:lvl>
    <w:lvl w:ilvl="2" w:tplc="04020005" w:tentative="1">
      <w:start w:val="1"/>
      <w:numFmt w:val="bullet"/>
      <w:lvlText w:val=""/>
      <w:lvlJc w:val="left"/>
      <w:pPr>
        <w:ind w:left="3861" w:hanging="360"/>
      </w:pPr>
      <w:rPr>
        <w:rFonts w:ascii="Wingdings" w:hAnsi="Wingdings" w:hint="default"/>
      </w:rPr>
    </w:lvl>
    <w:lvl w:ilvl="3" w:tplc="04020001" w:tentative="1">
      <w:start w:val="1"/>
      <w:numFmt w:val="bullet"/>
      <w:lvlText w:val=""/>
      <w:lvlJc w:val="left"/>
      <w:pPr>
        <w:ind w:left="4581" w:hanging="360"/>
      </w:pPr>
      <w:rPr>
        <w:rFonts w:ascii="Symbol" w:hAnsi="Symbol" w:hint="default"/>
      </w:rPr>
    </w:lvl>
    <w:lvl w:ilvl="4" w:tplc="04020003" w:tentative="1">
      <w:start w:val="1"/>
      <w:numFmt w:val="bullet"/>
      <w:lvlText w:val="o"/>
      <w:lvlJc w:val="left"/>
      <w:pPr>
        <w:ind w:left="5301" w:hanging="360"/>
      </w:pPr>
      <w:rPr>
        <w:rFonts w:ascii="Courier New" w:hAnsi="Courier New" w:cs="Courier New" w:hint="default"/>
      </w:rPr>
    </w:lvl>
    <w:lvl w:ilvl="5" w:tplc="04020005" w:tentative="1">
      <w:start w:val="1"/>
      <w:numFmt w:val="bullet"/>
      <w:lvlText w:val=""/>
      <w:lvlJc w:val="left"/>
      <w:pPr>
        <w:ind w:left="6021" w:hanging="360"/>
      </w:pPr>
      <w:rPr>
        <w:rFonts w:ascii="Wingdings" w:hAnsi="Wingdings" w:hint="default"/>
      </w:rPr>
    </w:lvl>
    <w:lvl w:ilvl="6" w:tplc="04020001" w:tentative="1">
      <w:start w:val="1"/>
      <w:numFmt w:val="bullet"/>
      <w:lvlText w:val=""/>
      <w:lvlJc w:val="left"/>
      <w:pPr>
        <w:ind w:left="6741" w:hanging="360"/>
      </w:pPr>
      <w:rPr>
        <w:rFonts w:ascii="Symbol" w:hAnsi="Symbol" w:hint="default"/>
      </w:rPr>
    </w:lvl>
    <w:lvl w:ilvl="7" w:tplc="04020003" w:tentative="1">
      <w:start w:val="1"/>
      <w:numFmt w:val="bullet"/>
      <w:lvlText w:val="o"/>
      <w:lvlJc w:val="left"/>
      <w:pPr>
        <w:ind w:left="7461" w:hanging="360"/>
      </w:pPr>
      <w:rPr>
        <w:rFonts w:ascii="Courier New" w:hAnsi="Courier New" w:cs="Courier New" w:hint="default"/>
      </w:rPr>
    </w:lvl>
    <w:lvl w:ilvl="8" w:tplc="04020005" w:tentative="1">
      <w:start w:val="1"/>
      <w:numFmt w:val="bullet"/>
      <w:lvlText w:val=""/>
      <w:lvlJc w:val="left"/>
      <w:pPr>
        <w:ind w:left="8181" w:hanging="360"/>
      </w:pPr>
      <w:rPr>
        <w:rFonts w:ascii="Wingdings" w:hAnsi="Wingdings" w:hint="default"/>
      </w:rPr>
    </w:lvl>
  </w:abstractNum>
  <w:abstractNum w:abstractNumId="100" w15:restartNumberingAfterBreak="0">
    <w:nsid w:val="5C806E81"/>
    <w:multiLevelType w:val="singleLevel"/>
    <w:tmpl w:val="9C783FC0"/>
    <w:lvl w:ilvl="0">
      <w:start w:val="1"/>
      <w:numFmt w:val="lowerRoman"/>
      <w:pStyle w:val="ListBullet2"/>
      <w:lvlText w:val="%1)"/>
      <w:lvlJc w:val="left"/>
      <w:pPr>
        <w:tabs>
          <w:tab w:val="num" w:pos="2491"/>
        </w:tabs>
        <w:ind w:left="2491" w:hanging="720"/>
      </w:pPr>
      <w:rPr>
        <w:rFonts w:ascii="Arial" w:hAnsi="Arial" w:hint="default"/>
        <w:sz w:val="20"/>
      </w:rPr>
    </w:lvl>
  </w:abstractNum>
  <w:abstractNum w:abstractNumId="101" w15:restartNumberingAfterBreak="0">
    <w:nsid w:val="5D01368F"/>
    <w:multiLevelType w:val="hybridMultilevel"/>
    <w:tmpl w:val="7D06B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5DC77546"/>
    <w:multiLevelType w:val="multilevel"/>
    <w:tmpl w:val="B98CD822"/>
    <w:styleLink w:val="WW8Num174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03" w15:restartNumberingAfterBreak="0">
    <w:nsid w:val="5DCF2487"/>
    <w:multiLevelType w:val="hybridMultilevel"/>
    <w:tmpl w:val="12FC949E"/>
    <w:lvl w:ilvl="0" w:tplc="0BAC0E94">
      <w:start w:val="1"/>
      <w:numFmt w:val="bullet"/>
      <w:lvlText w:val="●"/>
      <w:lvlJc w:val="left"/>
      <w:pPr>
        <w:ind w:left="720" w:hanging="360"/>
      </w:pPr>
    </w:lvl>
    <w:lvl w:ilvl="1" w:tplc="BAF82C04">
      <w:start w:val="1"/>
      <w:numFmt w:val="bullet"/>
      <w:lvlText w:val="○"/>
      <w:lvlJc w:val="left"/>
      <w:pPr>
        <w:ind w:left="1440" w:hanging="360"/>
      </w:pPr>
    </w:lvl>
    <w:lvl w:ilvl="2" w:tplc="02A6F938">
      <w:start w:val="1"/>
      <w:numFmt w:val="bullet"/>
      <w:lvlText w:val="■"/>
      <w:lvlJc w:val="left"/>
      <w:pPr>
        <w:ind w:left="2160" w:hanging="360"/>
      </w:pPr>
    </w:lvl>
    <w:lvl w:ilvl="3" w:tplc="9D6CAD32">
      <w:start w:val="1"/>
      <w:numFmt w:val="bullet"/>
      <w:lvlText w:val="●"/>
      <w:lvlJc w:val="left"/>
      <w:pPr>
        <w:ind w:left="2880" w:hanging="360"/>
      </w:pPr>
    </w:lvl>
    <w:lvl w:ilvl="4" w:tplc="F5486DC6">
      <w:start w:val="1"/>
      <w:numFmt w:val="bullet"/>
      <w:lvlText w:val="○"/>
      <w:lvlJc w:val="left"/>
      <w:pPr>
        <w:ind w:left="3600" w:hanging="360"/>
      </w:pPr>
    </w:lvl>
    <w:lvl w:ilvl="5" w:tplc="E60CFA62">
      <w:start w:val="1"/>
      <w:numFmt w:val="bullet"/>
      <w:lvlText w:val="■"/>
      <w:lvlJc w:val="left"/>
      <w:pPr>
        <w:ind w:left="4320" w:hanging="360"/>
      </w:pPr>
    </w:lvl>
    <w:lvl w:ilvl="6" w:tplc="1B24A05E">
      <w:start w:val="1"/>
      <w:numFmt w:val="bullet"/>
      <w:lvlText w:val="●"/>
      <w:lvlJc w:val="left"/>
      <w:pPr>
        <w:ind w:left="5040" w:hanging="360"/>
      </w:pPr>
    </w:lvl>
    <w:lvl w:ilvl="7" w:tplc="D99E3700">
      <w:start w:val="1"/>
      <w:numFmt w:val="bullet"/>
      <w:lvlText w:val="●"/>
      <w:lvlJc w:val="left"/>
      <w:pPr>
        <w:ind w:left="5760" w:hanging="360"/>
      </w:pPr>
    </w:lvl>
    <w:lvl w:ilvl="8" w:tplc="8BE8C66C">
      <w:start w:val="1"/>
      <w:numFmt w:val="bullet"/>
      <w:lvlText w:val="●"/>
      <w:lvlJc w:val="left"/>
      <w:pPr>
        <w:ind w:left="6480" w:hanging="360"/>
      </w:pPr>
    </w:lvl>
  </w:abstractNum>
  <w:abstractNum w:abstractNumId="104" w15:restartNumberingAfterBreak="0">
    <w:nsid w:val="5F3E0E38"/>
    <w:multiLevelType w:val="multilevel"/>
    <w:tmpl w:val="6C2E871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color w:val="1F497D" w:themeColor="text2"/>
      </w:rPr>
    </w:lvl>
    <w:lvl w:ilvl="3">
      <w:start w:val="1"/>
      <w:numFmt w:val="decimal"/>
      <w:lvlText w:val="%1.%2.%3.%4."/>
      <w:lvlJc w:val="left"/>
      <w:pPr>
        <w:ind w:left="1080" w:hanging="1080"/>
      </w:pPr>
      <w:rPr>
        <w:rFonts w:hint="default"/>
        <w:b/>
        <w:bCs w:val="0"/>
        <w:color w:val="1F497D" w:themeColor="text2"/>
      </w:rPr>
    </w:lvl>
    <w:lvl w:ilvl="4">
      <w:start w:val="1"/>
      <w:numFmt w:val="decimal"/>
      <w:lvlText w:val="%1.%2.%3.%4.%5."/>
      <w:lvlJc w:val="left"/>
      <w:pPr>
        <w:ind w:left="1080" w:hanging="1080"/>
      </w:pPr>
      <w:rPr>
        <w:rFonts w:hint="default"/>
        <w:color w:val="1F497D" w:themeColor="text2"/>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5" w15:restartNumberingAfterBreak="0">
    <w:nsid w:val="5FF34A0C"/>
    <w:multiLevelType w:val="multilevel"/>
    <w:tmpl w:val="DEBA43D4"/>
    <w:lvl w:ilvl="0">
      <w:start w:val="1"/>
      <w:numFmt w:val="upperRoman"/>
      <w:pStyle w:val="1Z"/>
      <w:lvlText w:val="%1."/>
      <w:lvlJc w:val="left"/>
      <w:pPr>
        <w:ind w:left="1004" w:hanging="720"/>
      </w:pPr>
    </w:lvl>
    <w:lvl w:ilvl="1">
      <w:start w:val="1"/>
      <w:numFmt w:val="decimal"/>
      <w:isLgl/>
      <w:lvlText w:val="%1.%2."/>
      <w:lvlJc w:val="left"/>
      <w:pPr>
        <w:ind w:left="1714" w:hanging="720"/>
      </w:pPr>
      <w:rPr>
        <w:rFonts w:eastAsia="Times New Roman"/>
        <w:b/>
        <w:sz w:val="24"/>
        <w:szCs w:val="24"/>
      </w:rPr>
    </w:lvl>
    <w:lvl w:ilvl="2">
      <w:start w:val="1"/>
      <w:numFmt w:val="decimal"/>
      <w:isLgl/>
      <w:lvlText w:val="%1.%2.%3."/>
      <w:lvlJc w:val="left"/>
      <w:pPr>
        <w:ind w:left="2348" w:hanging="720"/>
      </w:pPr>
      <w:rPr>
        <w:rFonts w:eastAsia="Times New Roman"/>
      </w:rPr>
    </w:lvl>
    <w:lvl w:ilvl="3">
      <w:start w:val="1"/>
      <w:numFmt w:val="decimal"/>
      <w:isLgl/>
      <w:lvlText w:val="%1.%2.%3.%4."/>
      <w:lvlJc w:val="left"/>
      <w:pPr>
        <w:ind w:left="3342" w:hanging="1080"/>
      </w:pPr>
      <w:rPr>
        <w:rFonts w:eastAsia="Times New Roman"/>
      </w:rPr>
    </w:lvl>
    <w:lvl w:ilvl="4">
      <w:start w:val="1"/>
      <w:numFmt w:val="decimal"/>
      <w:isLgl/>
      <w:lvlText w:val="%1.%2.%3.%4.%5."/>
      <w:lvlJc w:val="left"/>
      <w:pPr>
        <w:ind w:left="3976" w:hanging="1080"/>
      </w:pPr>
      <w:rPr>
        <w:rFonts w:eastAsia="Times New Roman"/>
      </w:rPr>
    </w:lvl>
    <w:lvl w:ilvl="5">
      <w:start w:val="1"/>
      <w:numFmt w:val="decimal"/>
      <w:isLgl/>
      <w:lvlText w:val="%1.%2.%3.%4.%5.%6."/>
      <w:lvlJc w:val="left"/>
      <w:pPr>
        <w:ind w:left="4970" w:hanging="1440"/>
      </w:pPr>
      <w:rPr>
        <w:rFonts w:eastAsia="Times New Roman"/>
      </w:rPr>
    </w:lvl>
    <w:lvl w:ilvl="6">
      <w:start w:val="1"/>
      <w:numFmt w:val="decimal"/>
      <w:isLgl/>
      <w:lvlText w:val="%1.%2.%3.%4.%5.%6.%7."/>
      <w:lvlJc w:val="left"/>
      <w:pPr>
        <w:ind w:left="5604" w:hanging="1440"/>
      </w:pPr>
      <w:rPr>
        <w:rFonts w:eastAsia="Times New Roman"/>
      </w:rPr>
    </w:lvl>
    <w:lvl w:ilvl="7">
      <w:start w:val="1"/>
      <w:numFmt w:val="decimal"/>
      <w:isLgl/>
      <w:lvlText w:val="%1.%2.%3.%4.%5.%6.%7.%8."/>
      <w:lvlJc w:val="left"/>
      <w:pPr>
        <w:ind w:left="6598" w:hanging="1800"/>
      </w:pPr>
      <w:rPr>
        <w:rFonts w:eastAsia="Times New Roman"/>
      </w:rPr>
    </w:lvl>
    <w:lvl w:ilvl="8">
      <w:start w:val="1"/>
      <w:numFmt w:val="decimal"/>
      <w:isLgl/>
      <w:lvlText w:val="%1.%2.%3.%4.%5.%6.%7.%8.%9."/>
      <w:lvlJc w:val="left"/>
      <w:pPr>
        <w:ind w:left="7592" w:hanging="2160"/>
      </w:pPr>
      <w:rPr>
        <w:rFonts w:eastAsia="Times New Roman"/>
      </w:rPr>
    </w:lvl>
  </w:abstractNum>
  <w:abstractNum w:abstractNumId="106" w15:restartNumberingAfterBreak="0">
    <w:nsid w:val="60A97E4D"/>
    <w:multiLevelType w:val="singleLevel"/>
    <w:tmpl w:val="B1825DB2"/>
    <w:lvl w:ilvl="0">
      <w:start w:val="1"/>
      <w:numFmt w:val="lowerRoman"/>
      <w:pStyle w:val="Listi"/>
      <w:lvlText w:val="%1."/>
      <w:lvlJc w:val="left"/>
      <w:pPr>
        <w:tabs>
          <w:tab w:val="num" w:pos="1440"/>
        </w:tabs>
        <w:ind w:left="1440" w:hanging="720"/>
      </w:pPr>
      <w:rPr>
        <w:rFonts w:ascii="Arial" w:hAnsi="Arial" w:hint="default"/>
      </w:rPr>
    </w:lvl>
  </w:abstractNum>
  <w:abstractNum w:abstractNumId="107" w15:restartNumberingAfterBreak="0">
    <w:nsid w:val="61D919A4"/>
    <w:multiLevelType w:val="hybridMultilevel"/>
    <w:tmpl w:val="AA644FD2"/>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108" w15:restartNumberingAfterBreak="0">
    <w:nsid w:val="628B3026"/>
    <w:multiLevelType w:val="singleLevel"/>
    <w:tmpl w:val="7DE2E318"/>
    <w:lvl w:ilvl="0">
      <w:start w:val="1"/>
      <w:numFmt w:val="bullet"/>
      <w:pStyle w:val="ListBulletDouble"/>
      <w:lvlText w:val=""/>
      <w:lvlJc w:val="left"/>
      <w:pPr>
        <w:tabs>
          <w:tab w:val="num" w:pos="0"/>
        </w:tabs>
        <w:ind w:left="2491" w:hanging="720"/>
      </w:pPr>
      <w:rPr>
        <w:rFonts w:ascii="Symbol" w:hAnsi="Symbol" w:hint="default"/>
      </w:rPr>
    </w:lvl>
  </w:abstractNum>
  <w:abstractNum w:abstractNumId="109" w15:restartNumberingAfterBreak="0">
    <w:nsid w:val="62E40B5F"/>
    <w:multiLevelType w:val="hybridMultilevel"/>
    <w:tmpl w:val="F508CAEC"/>
    <w:styleLink w:val="StyleBulleted11pt2"/>
    <w:lvl w:ilvl="0" w:tplc="112057EA">
      <w:start w:val="1"/>
      <w:numFmt w:val="bullet"/>
      <w:lvlText w:val="-"/>
      <w:lvlJc w:val="left"/>
      <w:pPr>
        <w:ind w:left="720" w:hanging="360"/>
      </w:p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0" w15:restartNumberingAfterBreak="0">
    <w:nsid w:val="660F2C90"/>
    <w:multiLevelType w:val="multilevel"/>
    <w:tmpl w:val="80CE059A"/>
    <w:styleLink w:val="WW8Num1871"/>
    <w:lvl w:ilvl="0">
      <w:numFmt w:val="bullet"/>
      <w:lvlText w:val="o"/>
      <w:lvlJc w:val="left"/>
      <w:pPr>
        <w:ind w:left="1430" w:hanging="360"/>
      </w:pPr>
      <w:rPr>
        <w:rFonts w:ascii="Courier New" w:hAnsi="Courier New" w:cs="Courier New"/>
      </w:rPr>
    </w:lvl>
    <w:lvl w:ilvl="1">
      <w:numFmt w:val="bullet"/>
      <w:lvlText w:val="o"/>
      <w:lvlJc w:val="left"/>
      <w:pPr>
        <w:ind w:left="2150" w:hanging="360"/>
      </w:pPr>
      <w:rPr>
        <w:rFonts w:ascii="Courier New" w:hAnsi="Courier New" w:cs="Courier New"/>
      </w:rPr>
    </w:lvl>
    <w:lvl w:ilvl="2">
      <w:numFmt w:val="bullet"/>
      <w:lvlText w:val=""/>
      <w:lvlJc w:val="left"/>
      <w:pPr>
        <w:ind w:left="2870" w:hanging="360"/>
      </w:pPr>
      <w:rPr>
        <w:rFonts w:ascii="Wingdings" w:hAnsi="Wingdings" w:cs="Wingdings"/>
      </w:rPr>
    </w:lvl>
    <w:lvl w:ilvl="3">
      <w:numFmt w:val="bullet"/>
      <w:lvlText w:val=""/>
      <w:lvlJc w:val="left"/>
      <w:pPr>
        <w:ind w:left="3590" w:hanging="360"/>
      </w:pPr>
      <w:rPr>
        <w:rFonts w:ascii="Symbol" w:hAnsi="Symbol" w:cs="Symbol"/>
      </w:rPr>
    </w:lvl>
    <w:lvl w:ilvl="4">
      <w:numFmt w:val="bullet"/>
      <w:lvlText w:val="o"/>
      <w:lvlJc w:val="left"/>
      <w:pPr>
        <w:ind w:left="4310" w:hanging="360"/>
      </w:pPr>
      <w:rPr>
        <w:rFonts w:ascii="Courier New" w:hAnsi="Courier New" w:cs="Courier New"/>
      </w:rPr>
    </w:lvl>
    <w:lvl w:ilvl="5">
      <w:numFmt w:val="bullet"/>
      <w:lvlText w:val=""/>
      <w:lvlJc w:val="left"/>
      <w:pPr>
        <w:ind w:left="5030" w:hanging="360"/>
      </w:pPr>
      <w:rPr>
        <w:rFonts w:ascii="Wingdings" w:hAnsi="Wingdings" w:cs="Wingdings"/>
      </w:rPr>
    </w:lvl>
    <w:lvl w:ilvl="6">
      <w:numFmt w:val="bullet"/>
      <w:lvlText w:val=""/>
      <w:lvlJc w:val="left"/>
      <w:pPr>
        <w:ind w:left="5750" w:hanging="360"/>
      </w:pPr>
      <w:rPr>
        <w:rFonts w:ascii="Symbol" w:hAnsi="Symbol" w:cs="Symbol"/>
      </w:rPr>
    </w:lvl>
    <w:lvl w:ilvl="7">
      <w:numFmt w:val="bullet"/>
      <w:lvlText w:val="o"/>
      <w:lvlJc w:val="left"/>
      <w:pPr>
        <w:ind w:left="6470" w:hanging="360"/>
      </w:pPr>
      <w:rPr>
        <w:rFonts w:ascii="Courier New" w:hAnsi="Courier New" w:cs="Courier New"/>
      </w:rPr>
    </w:lvl>
    <w:lvl w:ilvl="8">
      <w:numFmt w:val="bullet"/>
      <w:lvlText w:val=""/>
      <w:lvlJc w:val="left"/>
      <w:pPr>
        <w:ind w:left="7190" w:hanging="360"/>
      </w:pPr>
      <w:rPr>
        <w:rFonts w:ascii="Wingdings" w:hAnsi="Wingdings" w:cs="Wingdings"/>
      </w:rPr>
    </w:lvl>
  </w:abstractNum>
  <w:abstractNum w:abstractNumId="111" w15:restartNumberingAfterBreak="0">
    <w:nsid w:val="66593F1C"/>
    <w:multiLevelType w:val="hybridMultilevel"/>
    <w:tmpl w:val="DC8433F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12" w15:restartNumberingAfterBreak="0">
    <w:nsid w:val="67A31AB6"/>
    <w:multiLevelType w:val="multilevel"/>
    <w:tmpl w:val="B8C028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67CA7A79"/>
    <w:multiLevelType w:val="singleLevel"/>
    <w:tmpl w:val="AE80FE7A"/>
    <w:lvl w:ilvl="0">
      <w:start w:val="1"/>
      <w:numFmt w:val="lowerRoman"/>
      <w:pStyle w:val="ListiIndenta"/>
      <w:lvlText w:val="%1)"/>
      <w:legacy w:legacy="1" w:legacySpace="0" w:legacyIndent="720"/>
      <w:lvlJc w:val="left"/>
      <w:pPr>
        <w:ind w:left="2491" w:hanging="720"/>
      </w:pPr>
    </w:lvl>
  </w:abstractNum>
  <w:abstractNum w:abstractNumId="114" w15:restartNumberingAfterBreak="0">
    <w:nsid w:val="6862399D"/>
    <w:multiLevelType w:val="multilevel"/>
    <w:tmpl w:val="E726630A"/>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5" w15:restartNumberingAfterBreak="0">
    <w:nsid w:val="69453C9D"/>
    <w:multiLevelType w:val="multilevel"/>
    <w:tmpl w:val="BE38EA8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color w:val="1F497D" w:themeColor="text2"/>
      </w:rPr>
    </w:lvl>
    <w:lvl w:ilvl="3">
      <w:start w:val="1"/>
      <w:numFmt w:val="decimal"/>
      <w:lvlText w:val="%1.%2.%3.%4."/>
      <w:lvlJc w:val="left"/>
      <w:pPr>
        <w:ind w:left="1080" w:hanging="1080"/>
      </w:pPr>
      <w:rPr>
        <w:rFonts w:hint="default"/>
        <w:b/>
        <w:bCs w:val="0"/>
        <w:color w:val="1F497D" w:themeColor="text2"/>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6" w15:restartNumberingAfterBreak="0">
    <w:nsid w:val="69E42324"/>
    <w:multiLevelType w:val="multilevel"/>
    <w:tmpl w:val="B97A0C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6B4501C7"/>
    <w:multiLevelType w:val="multilevel"/>
    <w:tmpl w:val="57F27A84"/>
    <w:styleLink w:val="StyleBulleted11ptGMC2"/>
    <w:lvl w:ilvl="0">
      <w:start w:val="1"/>
      <w:numFmt w:val="bullet"/>
      <w:lvlText w:val=""/>
      <w:lvlJc w:val="left"/>
      <w:pPr>
        <w:tabs>
          <w:tab w:val="num" w:pos="2138"/>
        </w:tabs>
        <w:ind w:left="2138" w:hanging="360"/>
      </w:pPr>
      <w:rPr>
        <w:rFonts w:ascii="Symbol" w:hAnsi="Symbol"/>
        <w:sz w:val="22"/>
      </w:rPr>
    </w:lvl>
    <w:lvl w:ilvl="1">
      <w:start w:val="1"/>
      <w:numFmt w:val="bullet"/>
      <w:lvlText w:val="o"/>
      <w:lvlJc w:val="left"/>
      <w:pPr>
        <w:tabs>
          <w:tab w:val="num" w:pos="2291"/>
        </w:tabs>
        <w:ind w:left="2291" w:hanging="360"/>
      </w:pPr>
      <w:rPr>
        <w:rFonts w:ascii="Courier New" w:hAnsi="Courier New" w:cs="Courier New" w:hint="default"/>
      </w:rPr>
    </w:lvl>
    <w:lvl w:ilvl="2">
      <w:start w:val="1"/>
      <w:numFmt w:val="bullet"/>
      <w:lvlText w:val=""/>
      <w:lvlJc w:val="left"/>
      <w:pPr>
        <w:tabs>
          <w:tab w:val="num" w:pos="3011"/>
        </w:tabs>
        <w:ind w:left="3011" w:hanging="360"/>
      </w:pPr>
      <w:rPr>
        <w:rFonts w:ascii="Wingdings" w:hAnsi="Wingdings" w:hint="default"/>
      </w:rPr>
    </w:lvl>
    <w:lvl w:ilvl="3">
      <w:start w:val="1"/>
      <w:numFmt w:val="bullet"/>
      <w:lvlText w:val=""/>
      <w:lvlJc w:val="left"/>
      <w:pPr>
        <w:tabs>
          <w:tab w:val="num" w:pos="3731"/>
        </w:tabs>
        <w:ind w:left="3731" w:hanging="360"/>
      </w:pPr>
      <w:rPr>
        <w:rFonts w:ascii="Symbol" w:hAnsi="Symbol" w:hint="default"/>
      </w:rPr>
    </w:lvl>
    <w:lvl w:ilvl="4">
      <w:start w:val="1"/>
      <w:numFmt w:val="bullet"/>
      <w:lvlText w:val="o"/>
      <w:lvlJc w:val="left"/>
      <w:pPr>
        <w:tabs>
          <w:tab w:val="num" w:pos="4451"/>
        </w:tabs>
        <w:ind w:left="4451" w:hanging="360"/>
      </w:pPr>
      <w:rPr>
        <w:rFonts w:ascii="Courier New" w:hAnsi="Courier New" w:cs="Courier New" w:hint="default"/>
      </w:rPr>
    </w:lvl>
    <w:lvl w:ilvl="5">
      <w:start w:val="1"/>
      <w:numFmt w:val="bullet"/>
      <w:lvlText w:val=""/>
      <w:lvlJc w:val="left"/>
      <w:pPr>
        <w:tabs>
          <w:tab w:val="num" w:pos="5171"/>
        </w:tabs>
        <w:ind w:left="5171" w:hanging="360"/>
      </w:pPr>
      <w:rPr>
        <w:rFonts w:ascii="Wingdings" w:hAnsi="Wingdings" w:hint="default"/>
      </w:rPr>
    </w:lvl>
    <w:lvl w:ilvl="6">
      <w:start w:val="1"/>
      <w:numFmt w:val="bullet"/>
      <w:lvlText w:val=""/>
      <w:lvlJc w:val="left"/>
      <w:pPr>
        <w:tabs>
          <w:tab w:val="num" w:pos="5891"/>
        </w:tabs>
        <w:ind w:left="5891" w:hanging="360"/>
      </w:pPr>
      <w:rPr>
        <w:rFonts w:ascii="Symbol" w:hAnsi="Symbol" w:hint="default"/>
      </w:rPr>
    </w:lvl>
    <w:lvl w:ilvl="7">
      <w:start w:val="1"/>
      <w:numFmt w:val="bullet"/>
      <w:lvlText w:val="o"/>
      <w:lvlJc w:val="left"/>
      <w:pPr>
        <w:tabs>
          <w:tab w:val="num" w:pos="6611"/>
        </w:tabs>
        <w:ind w:left="6611" w:hanging="360"/>
      </w:pPr>
      <w:rPr>
        <w:rFonts w:ascii="Courier New" w:hAnsi="Courier New" w:cs="Courier New" w:hint="default"/>
      </w:rPr>
    </w:lvl>
    <w:lvl w:ilvl="8">
      <w:start w:val="1"/>
      <w:numFmt w:val="bullet"/>
      <w:lvlText w:val=""/>
      <w:lvlJc w:val="left"/>
      <w:pPr>
        <w:tabs>
          <w:tab w:val="num" w:pos="7331"/>
        </w:tabs>
        <w:ind w:left="7331" w:hanging="360"/>
      </w:pPr>
      <w:rPr>
        <w:rFonts w:ascii="Wingdings" w:hAnsi="Wingdings" w:hint="default"/>
      </w:rPr>
    </w:lvl>
  </w:abstractNum>
  <w:abstractNum w:abstractNumId="118" w15:restartNumberingAfterBreak="0">
    <w:nsid w:val="6C5B27B6"/>
    <w:multiLevelType w:val="hybridMultilevel"/>
    <w:tmpl w:val="58D44ACE"/>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119" w15:restartNumberingAfterBreak="0">
    <w:nsid w:val="6DEE1CCA"/>
    <w:multiLevelType w:val="singleLevel"/>
    <w:tmpl w:val="41445CDE"/>
    <w:lvl w:ilvl="0">
      <w:start w:val="1"/>
      <w:numFmt w:val="decimal"/>
      <w:pStyle w:val="TableNo1"/>
      <w:lvlText w:val="%1."/>
      <w:lvlJc w:val="left"/>
      <w:pPr>
        <w:tabs>
          <w:tab w:val="num" w:pos="360"/>
        </w:tabs>
        <w:ind w:left="360" w:hanging="360"/>
      </w:pPr>
    </w:lvl>
  </w:abstractNum>
  <w:abstractNum w:abstractNumId="120" w15:restartNumberingAfterBreak="0">
    <w:nsid w:val="6E465392"/>
    <w:multiLevelType w:val="multilevel"/>
    <w:tmpl w:val="B9EC1BB6"/>
    <w:styleLink w:val="WW8Num190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21" w15:restartNumberingAfterBreak="0">
    <w:nsid w:val="6FA670D4"/>
    <w:multiLevelType w:val="singleLevel"/>
    <w:tmpl w:val="99106516"/>
    <w:lvl w:ilvl="0">
      <w:start w:val="1"/>
      <w:numFmt w:val="bullet"/>
      <w:pStyle w:val="List-"/>
      <w:lvlText w:val="-"/>
      <w:lvlJc w:val="left"/>
      <w:pPr>
        <w:tabs>
          <w:tab w:val="num" w:pos="2851"/>
        </w:tabs>
        <w:ind w:left="720" w:firstLine="1771"/>
      </w:pPr>
      <w:rPr>
        <w:rFonts w:hAnsi="Arial" w:hint="default"/>
        <w:sz w:val="26"/>
      </w:rPr>
    </w:lvl>
  </w:abstractNum>
  <w:abstractNum w:abstractNumId="122" w15:restartNumberingAfterBreak="0">
    <w:nsid w:val="74AC394A"/>
    <w:multiLevelType w:val="hybridMultilevel"/>
    <w:tmpl w:val="1E5C392E"/>
    <w:styleLink w:val="StyleNumbered11ptGM2"/>
    <w:lvl w:ilvl="0" w:tplc="04090005">
      <w:numFmt w:val="bullet"/>
      <w:lvlText w:val="•"/>
      <w:lvlJc w:val="left"/>
      <w:pPr>
        <w:ind w:left="720" w:hanging="360"/>
      </w:pPr>
      <w:rPr>
        <w:rFonts w:ascii="Arial" w:eastAsia="Times New Roman" w:hAnsi="Arial" w:cs="Aria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3" w15:restartNumberingAfterBreak="0">
    <w:nsid w:val="758A7E00"/>
    <w:multiLevelType w:val="multilevel"/>
    <w:tmpl w:val="26E80346"/>
    <w:styleLink w:val="WW8Num184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24" w15:restartNumberingAfterBreak="0">
    <w:nsid w:val="75F040B7"/>
    <w:multiLevelType w:val="hybridMultilevel"/>
    <w:tmpl w:val="00ECD808"/>
    <w:lvl w:ilvl="0" w:tplc="6524958E">
      <w:numFmt w:val="bullet"/>
      <w:lvlText w:val="-"/>
      <w:lvlJc w:val="left"/>
      <w:pPr>
        <w:ind w:left="1287" w:hanging="360"/>
      </w:pPr>
      <w:rPr>
        <w:rFonts w:ascii="Arial" w:eastAsia="Times New Roman" w:hAnsi="Arial" w:cs="Aria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125" w15:restartNumberingAfterBreak="0">
    <w:nsid w:val="76EB6F42"/>
    <w:multiLevelType w:val="multilevel"/>
    <w:tmpl w:val="722C9AFE"/>
    <w:lvl w:ilvl="0">
      <w:start w:val="2"/>
      <w:numFmt w:val="decimal"/>
      <w:lvlText w:val="%1."/>
      <w:lvlJc w:val="left"/>
      <w:pPr>
        <w:ind w:left="900" w:hanging="900"/>
      </w:pPr>
      <w:rPr>
        <w:rFonts w:hint="default"/>
      </w:rPr>
    </w:lvl>
    <w:lvl w:ilvl="1">
      <w:start w:val="1"/>
      <w:numFmt w:val="decimal"/>
      <w:lvlText w:val="%1.%2."/>
      <w:lvlJc w:val="left"/>
      <w:pPr>
        <w:ind w:left="900" w:hanging="900"/>
      </w:pPr>
      <w:rPr>
        <w:rFonts w:hint="default"/>
      </w:rPr>
    </w:lvl>
    <w:lvl w:ilvl="2">
      <w:start w:val="1"/>
      <w:numFmt w:val="decimal"/>
      <w:lvlText w:val="%1.%2.%3."/>
      <w:lvlJc w:val="left"/>
      <w:pPr>
        <w:ind w:left="900" w:hanging="90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6" w15:restartNumberingAfterBreak="0">
    <w:nsid w:val="7A3B6F63"/>
    <w:multiLevelType w:val="hybridMultilevel"/>
    <w:tmpl w:val="375C0C06"/>
    <w:styleLink w:val="ArticleSection11"/>
    <w:lvl w:ilvl="0" w:tplc="1DACC49C">
      <w:start w:val="1"/>
      <w:numFmt w:val="decimal"/>
      <w:lvlText w:val="%1."/>
      <w:lvlJc w:val="left"/>
      <w:pPr>
        <w:ind w:left="108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27" w15:restartNumberingAfterBreak="0">
    <w:nsid w:val="7D4E6ADA"/>
    <w:multiLevelType w:val="hybridMultilevel"/>
    <w:tmpl w:val="EDE2806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8" w15:restartNumberingAfterBreak="0">
    <w:nsid w:val="7F4262E8"/>
    <w:multiLevelType w:val="hybridMultilevel"/>
    <w:tmpl w:val="E11EC186"/>
    <w:styleLink w:val="StyleBulleted11ptGMC11"/>
    <w:lvl w:ilvl="0" w:tplc="0402000B">
      <w:start w:val="1"/>
      <w:numFmt w:val="bullet"/>
      <w:lvlText w:val=""/>
      <w:lvlJc w:val="left"/>
      <w:pPr>
        <w:ind w:left="644"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9" w15:restartNumberingAfterBreak="0">
    <w:nsid w:val="7F6C17A2"/>
    <w:multiLevelType w:val="multilevel"/>
    <w:tmpl w:val="F91EADA0"/>
    <w:lvl w:ilvl="0">
      <w:start w:val="2"/>
      <w:numFmt w:val="decimal"/>
      <w:lvlText w:val="%1."/>
      <w:lvlJc w:val="left"/>
      <w:pPr>
        <w:ind w:left="900" w:hanging="900"/>
      </w:pPr>
      <w:rPr>
        <w:rFonts w:hint="default"/>
      </w:rPr>
    </w:lvl>
    <w:lvl w:ilvl="1">
      <w:start w:val="1"/>
      <w:numFmt w:val="decimal"/>
      <w:lvlText w:val="%1.%2."/>
      <w:lvlJc w:val="left"/>
      <w:pPr>
        <w:ind w:left="900" w:hanging="900"/>
      </w:pPr>
      <w:rPr>
        <w:rFonts w:hint="default"/>
      </w:rPr>
    </w:lvl>
    <w:lvl w:ilvl="2">
      <w:start w:val="1"/>
      <w:numFmt w:val="decimal"/>
      <w:lvlText w:val="%1.%2.%3."/>
      <w:lvlJc w:val="left"/>
      <w:pPr>
        <w:ind w:left="900" w:hanging="90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color w:val="1F497D" w:themeColor="text2"/>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80103603">
    <w:abstractNumId w:val="68"/>
  </w:num>
  <w:num w:numId="2" w16cid:durableId="1242914110">
    <w:abstractNumId w:val="121"/>
  </w:num>
  <w:num w:numId="3" w16cid:durableId="316614557">
    <w:abstractNumId w:val="106"/>
  </w:num>
  <w:num w:numId="4" w16cid:durableId="336690145">
    <w:abstractNumId w:val="21"/>
  </w:num>
  <w:num w:numId="5" w16cid:durableId="2118020814">
    <w:abstractNumId w:val="113"/>
  </w:num>
  <w:num w:numId="6" w16cid:durableId="1112165658">
    <w:abstractNumId w:val="90"/>
  </w:num>
  <w:num w:numId="7" w16cid:durableId="1289580253">
    <w:abstractNumId w:val="119"/>
  </w:num>
  <w:num w:numId="8" w16cid:durableId="696858744">
    <w:abstractNumId w:val="47"/>
  </w:num>
  <w:num w:numId="9" w16cid:durableId="674456949">
    <w:abstractNumId w:val="16"/>
  </w:num>
  <w:num w:numId="10" w16cid:durableId="1701126860">
    <w:abstractNumId w:val="108"/>
  </w:num>
  <w:num w:numId="11" w16cid:durableId="1969967167">
    <w:abstractNumId w:val="100"/>
  </w:num>
  <w:num w:numId="12" w16cid:durableId="525171878">
    <w:abstractNumId w:val="67"/>
  </w:num>
  <w:num w:numId="13" w16cid:durableId="231308141">
    <w:abstractNumId w:val="7"/>
  </w:num>
  <w:num w:numId="14" w16cid:durableId="1643077502">
    <w:abstractNumId w:val="6"/>
  </w:num>
  <w:num w:numId="15" w16cid:durableId="1687713114">
    <w:abstractNumId w:val="5"/>
  </w:num>
  <w:num w:numId="16" w16cid:durableId="1800419160">
    <w:abstractNumId w:val="8"/>
  </w:num>
  <w:num w:numId="17" w16cid:durableId="795172883">
    <w:abstractNumId w:val="4"/>
  </w:num>
  <w:num w:numId="18" w16cid:durableId="1270815860">
    <w:abstractNumId w:val="3"/>
  </w:num>
  <w:num w:numId="19" w16cid:durableId="345405667">
    <w:abstractNumId w:val="2"/>
  </w:num>
  <w:num w:numId="20" w16cid:durableId="1860898546">
    <w:abstractNumId w:val="1"/>
  </w:num>
  <w:num w:numId="21" w16cid:durableId="2031638083">
    <w:abstractNumId w:val="43"/>
  </w:num>
  <w:num w:numId="22" w16cid:durableId="1524127381">
    <w:abstractNumId w:val="40"/>
  </w:num>
  <w:num w:numId="23" w16cid:durableId="2143696134">
    <w:abstractNumId w:val="76"/>
  </w:num>
  <w:num w:numId="24" w16cid:durableId="1451125700">
    <w:abstractNumId w:val="31"/>
  </w:num>
  <w:num w:numId="25" w16cid:durableId="1678460707">
    <w:abstractNumId w:val="83"/>
  </w:num>
  <w:num w:numId="26" w16cid:durableId="156114470">
    <w:abstractNumId w:val="117"/>
  </w:num>
  <w:num w:numId="27" w16cid:durableId="208807130">
    <w:abstractNumId w:val="46"/>
  </w:num>
  <w:num w:numId="28" w16cid:durableId="1478299980">
    <w:abstractNumId w:val="62"/>
  </w:num>
  <w:num w:numId="29" w16cid:durableId="1642609340">
    <w:abstractNumId w:val="39"/>
  </w:num>
  <w:num w:numId="30" w16cid:durableId="1333140668">
    <w:abstractNumId w:val="99"/>
  </w:num>
  <w:num w:numId="31" w16cid:durableId="1712879859">
    <w:abstractNumId w:val="110"/>
  </w:num>
  <w:num w:numId="32" w16cid:durableId="1832139852">
    <w:abstractNumId w:val="102"/>
  </w:num>
  <w:num w:numId="33" w16cid:durableId="1213470026">
    <w:abstractNumId w:val="36"/>
  </w:num>
  <w:num w:numId="34" w16cid:durableId="61947446">
    <w:abstractNumId w:val="123"/>
  </w:num>
  <w:num w:numId="35" w16cid:durableId="631910767">
    <w:abstractNumId w:val="56"/>
  </w:num>
  <w:num w:numId="36" w16cid:durableId="199977394">
    <w:abstractNumId w:val="66"/>
  </w:num>
  <w:num w:numId="37" w16cid:durableId="1670862531">
    <w:abstractNumId w:val="80"/>
  </w:num>
  <w:num w:numId="38" w16cid:durableId="801507694">
    <w:abstractNumId w:val="75"/>
  </w:num>
  <w:num w:numId="39" w16cid:durableId="1168331311">
    <w:abstractNumId w:val="65"/>
  </w:num>
  <w:num w:numId="40" w16cid:durableId="46609575">
    <w:abstractNumId w:val="63"/>
  </w:num>
  <w:num w:numId="41" w16cid:durableId="1004550650">
    <w:abstractNumId w:val="15"/>
  </w:num>
  <w:num w:numId="42" w16cid:durableId="798915502">
    <w:abstractNumId w:val="73"/>
  </w:num>
  <w:num w:numId="43" w16cid:durableId="186338158">
    <w:abstractNumId w:val="95"/>
  </w:num>
  <w:num w:numId="44" w16cid:durableId="1007293365">
    <w:abstractNumId w:val="54"/>
  </w:num>
  <w:num w:numId="45" w16cid:durableId="377436205">
    <w:abstractNumId w:val="26"/>
  </w:num>
  <w:num w:numId="46" w16cid:durableId="1438476667">
    <w:abstractNumId w:val="94"/>
  </w:num>
  <w:num w:numId="47" w16cid:durableId="322200982">
    <w:abstractNumId w:val="120"/>
  </w:num>
  <w:num w:numId="48" w16cid:durableId="817647285">
    <w:abstractNumId w:val="61"/>
  </w:num>
  <w:num w:numId="49" w16cid:durableId="1472676309">
    <w:abstractNumId w:val="82"/>
  </w:num>
  <w:num w:numId="50" w16cid:durableId="1775513804">
    <w:abstractNumId w:val="85"/>
  </w:num>
  <w:num w:numId="51" w16cid:durableId="213851583">
    <w:abstractNumId w:val="69"/>
  </w:num>
  <w:num w:numId="52" w16cid:durableId="430467268">
    <w:abstractNumId w:val="53"/>
  </w:num>
  <w:num w:numId="53" w16cid:durableId="2130125458">
    <w:abstractNumId w:val="72"/>
  </w:num>
  <w:num w:numId="54" w16cid:durableId="1407915836">
    <w:abstractNumId w:val="126"/>
  </w:num>
  <w:num w:numId="55" w16cid:durableId="329915022">
    <w:abstractNumId w:val="128"/>
  </w:num>
  <w:num w:numId="56" w16cid:durableId="504246811">
    <w:abstractNumId w:val="45"/>
  </w:num>
  <w:num w:numId="57" w16cid:durableId="288905143">
    <w:abstractNumId w:val="51"/>
  </w:num>
  <w:num w:numId="58" w16cid:durableId="49770170">
    <w:abstractNumId w:val="22"/>
  </w:num>
  <w:num w:numId="59" w16cid:durableId="2052028706">
    <w:abstractNumId w:val="109"/>
  </w:num>
  <w:num w:numId="60" w16cid:durableId="1341809507">
    <w:abstractNumId w:val="122"/>
  </w:num>
  <w:num w:numId="61" w16cid:durableId="221604615">
    <w:abstractNumId w:val="50"/>
  </w:num>
  <w:num w:numId="62" w16cid:durableId="2095273074">
    <w:abstractNumId w:val="32"/>
  </w:num>
  <w:num w:numId="63" w16cid:durableId="910969692">
    <w:abstractNumId w:val="86"/>
  </w:num>
  <w:num w:numId="64" w16cid:durableId="1986231180">
    <w:abstractNumId w:val="77"/>
  </w:num>
  <w:num w:numId="65" w16cid:durableId="1765683691">
    <w:abstractNumId w:val="98"/>
  </w:num>
  <w:num w:numId="66" w16cid:durableId="965966668">
    <w:abstractNumId w:val="88"/>
  </w:num>
  <w:num w:numId="67" w16cid:durableId="1573390090">
    <w:abstractNumId w:val="79"/>
  </w:num>
  <w:num w:numId="68" w16cid:durableId="730275710">
    <w:abstractNumId w:val="105"/>
  </w:num>
  <w:num w:numId="69" w16cid:durableId="168722014">
    <w:abstractNumId w:val="58"/>
  </w:num>
  <w:num w:numId="70" w16cid:durableId="96142619">
    <w:abstractNumId w:val="34"/>
  </w:num>
  <w:num w:numId="71" w16cid:durableId="1882009170">
    <w:abstractNumId w:val="57"/>
  </w:num>
  <w:num w:numId="72" w16cid:durableId="796264809">
    <w:abstractNumId w:val="52"/>
  </w:num>
  <w:num w:numId="73" w16cid:durableId="636685889">
    <w:abstractNumId w:val="23"/>
  </w:num>
  <w:num w:numId="74" w16cid:durableId="420108213">
    <w:abstractNumId w:val="28"/>
  </w:num>
  <w:num w:numId="75" w16cid:durableId="624391364">
    <w:abstractNumId w:val="101"/>
  </w:num>
  <w:num w:numId="76" w16cid:durableId="1830749826">
    <w:abstractNumId w:val="84"/>
  </w:num>
  <w:num w:numId="77" w16cid:durableId="1658999387">
    <w:abstractNumId w:val="64"/>
  </w:num>
  <w:num w:numId="78" w16cid:durableId="1276060616">
    <w:abstractNumId w:val="107"/>
  </w:num>
  <w:num w:numId="79" w16cid:durableId="1805196034">
    <w:abstractNumId w:val="78"/>
  </w:num>
  <w:num w:numId="80" w16cid:durableId="316304412">
    <w:abstractNumId w:val="60"/>
  </w:num>
  <w:num w:numId="81" w16cid:durableId="426196998">
    <w:abstractNumId w:val="97"/>
  </w:num>
  <w:num w:numId="82" w16cid:durableId="963075851">
    <w:abstractNumId w:val="87"/>
  </w:num>
  <w:num w:numId="83" w16cid:durableId="644286571">
    <w:abstractNumId w:val="115"/>
  </w:num>
  <w:num w:numId="84" w16cid:durableId="56173127">
    <w:abstractNumId w:val="91"/>
  </w:num>
  <w:num w:numId="85" w16cid:durableId="1357926286">
    <w:abstractNumId w:val="71"/>
  </w:num>
  <w:num w:numId="86" w16cid:durableId="318077327">
    <w:abstractNumId w:val="27"/>
  </w:num>
  <w:num w:numId="87" w16cid:durableId="1621565644">
    <w:abstractNumId w:val="116"/>
  </w:num>
  <w:num w:numId="88" w16cid:durableId="1385447814">
    <w:abstractNumId w:val="49"/>
  </w:num>
  <w:num w:numId="89" w16cid:durableId="1553270513">
    <w:abstractNumId w:val="17"/>
  </w:num>
  <w:num w:numId="90" w16cid:durableId="928344879">
    <w:abstractNumId w:val="125"/>
  </w:num>
  <w:num w:numId="91" w16cid:durableId="1359353110">
    <w:abstractNumId w:val="30"/>
  </w:num>
  <w:num w:numId="92" w16cid:durableId="1314943445">
    <w:abstractNumId w:val="74"/>
  </w:num>
  <w:num w:numId="93" w16cid:durableId="1729958463">
    <w:abstractNumId w:val="114"/>
  </w:num>
  <w:num w:numId="94" w16cid:durableId="523715271">
    <w:abstractNumId w:val="38"/>
  </w:num>
  <w:num w:numId="95" w16cid:durableId="1492284653">
    <w:abstractNumId w:val="18"/>
  </w:num>
  <w:num w:numId="96" w16cid:durableId="39518800">
    <w:abstractNumId w:val="19"/>
  </w:num>
  <w:num w:numId="97" w16cid:durableId="1035427799">
    <w:abstractNumId w:val="25"/>
  </w:num>
  <w:num w:numId="98" w16cid:durableId="1626424404">
    <w:abstractNumId w:val="20"/>
  </w:num>
  <w:num w:numId="99" w16cid:durableId="2077967025">
    <w:abstractNumId w:val="92"/>
  </w:num>
  <w:num w:numId="100" w16cid:durableId="1696228982">
    <w:abstractNumId w:val="127"/>
  </w:num>
  <w:num w:numId="101" w16cid:durableId="459804755">
    <w:abstractNumId w:val="118"/>
  </w:num>
  <w:num w:numId="102" w16cid:durableId="256980589">
    <w:abstractNumId w:val="70"/>
  </w:num>
  <w:num w:numId="103" w16cid:durableId="687608290">
    <w:abstractNumId w:val="77"/>
  </w:num>
  <w:num w:numId="104" w16cid:durableId="1956015108">
    <w:abstractNumId w:val="103"/>
    <w:lvlOverride w:ilvl="0">
      <w:startOverride w:val="1"/>
    </w:lvlOverride>
  </w:num>
  <w:num w:numId="105" w16cid:durableId="633602217">
    <w:abstractNumId w:val="41"/>
  </w:num>
  <w:num w:numId="106" w16cid:durableId="1679305327">
    <w:abstractNumId w:val="77"/>
  </w:num>
  <w:num w:numId="107" w16cid:durableId="1321083097">
    <w:abstractNumId w:val="77"/>
  </w:num>
  <w:num w:numId="108" w16cid:durableId="1920287846">
    <w:abstractNumId w:val="77"/>
  </w:num>
  <w:num w:numId="109" w16cid:durableId="2003729363">
    <w:abstractNumId w:val="77"/>
  </w:num>
  <w:num w:numId="110" w16cid:durableId="1312833643">
    <w:abstractNumId w:val="77"/>
  </w:num>
  <w:num w:numId="111" w16cid:durableId="1392534219">
    <w:abstractNumId w:val="129"/>
  </w:num>
  <w:num w:numId="112" w16cid:durableId="1914587076">
    <w:abstractNumId w:val="77"/>
  </w:num>
  <w:num w:numId="113" w16cid:durableId="1513253941">
    <w:abstractNumId w:val="77"/>
  </w:num>
  <w:num w:numId="114" w16cid:durableId="260064433">
    <w:abstractNumId w:val="77"/>
  </w:num>
  <w:num w:numId="115" w16cid:durableId="1673947878">
    <w:abstractNumId w:val="77"/>
  </w:num>
  <w:num w:numId="116" w16cid:durableId="345836036">
    <w:abstractNumId w:val="77"/>
  </w:num>
  <w:num w:numId="117" w16cid:durableId="1447263949">
    <w:abstractNumId w:val="77"/>
  </w:num>
  <w:num w:numId="118" w16cid:durableId="1412502382">
    <w:abstractNumId w:val="77"/>
  </w:num>
  <w:num w:numId="119" w16cid:durableId="1633292916">
    <w:abstractNumId w:val="77"/>
  </w:num>
  <w:num w:numId="120" w16cid:durableId="1990749588">
    <w:abstractNumId w:val="77"/>
  </w:num>
  <w:num w:numId="121" w16cid:durableId="534461816">
    <w:abstractNumId w:val="77"/>
  </w:num>
  <w:num w:numId="122" w16cid:durableId="2098095128">
    <w:abstractNumId w:val="77"/>
  </w:num>
  <w:num w:numId="123" w16cid:durableId="1661621187">
    <w:abstractNumId w:val="35"/>
  </w:num>
  <w:num w:numId="124" w16cid:durableId="882860928">
    <w:abstractNumId w:val="14"/>
  </w:num>
  <w:num w:numId="125" w16cid:durableId="1211961802">
    <w:abstractNumId w:val="42"/>
  </w:num>
  <w:num w:numId="126" w16cid:durableId="308364804">
    <w:abstractNumId w:val="81"/>
  </w:num>
  <w:num w:numId="127" w16cid:durableId="352222620">
    <w:abstractNumId w:val="33"/>
  </w:num>
  <w:num w:numId="128" w16cid:durableId="298073712">
    <w:abstractNumId w:val="29"/>
  </w:num>
  <w:num w:numId="129" w16cid:durableId="1065646318">
    <w:abstractNumId w:val="24"/>
  </w:num>
  <w:num w:numId="130" w16cid:durableId="1741554954">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16cid:durableId="1286884026">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671491756">
    <w:abstractNumId w:val="77"/>
  </w:num>
  <w:num w:numId="133" w16cid:durableId="1481120676">
    <w:abstractNumId w:val="77"/>
  </w:num>
  <w:num w:numId="134" w16cid:durableId="1823277479">
    <w:abstractNumId w:val="77"/>
  </w:num>
  <w:num w:numId="135" w16cid:durableId="1245651267">
    <w:abstractNumId w:val="77"/>
  </w:num>
  <w:num w:numId="136" w16cid:durableId="1101224732">
    <w:abstractNumId w:val="77"/>
  </w:num>
  <w:num w:numId="137" w16cid:durableId="1425420247">
    <w:abstractNumId w:val="77"/>
  </w:num>
  <w:num w:numId="138" w16cid:durableId="768082690">
    <w:abstractNumId w:val="77"/>
  </w:num>
  <w:num w:numId="139" w16cid:durableId="1564103511">
    <w:abstractNumId w:val="77"/>
  </w:num>
  <w:num w:numId="140" w16cid:durableId="546183841">
    <w:abstractNumId w:val="77"/>
  </w:num>
  <w:num w:numId="141" w16cid:durableId="698970031">
    <w:abstractNumId w:val="112"/>
  </w:num>
  <w:num w:numId="142" w16cid:durableId="1161117223">
    <w:abstractNumId w:val="77"/>
  </w:num>
  <w:num w:numId="143" w16cid:durableId="1423259409">
    <w:abstractNumId w:val="77"/>
  </w:num>
  <w:num w:numId="144" w16cid:durableId="1305626420">
    <w:abstractNumId w:val="96"/>
  </w:num>
  <w:num w:numId="145" w16cid:durableId="845175755">
    <w:abstractNumId w:val="77"/>
  </w:num>
  <w:num w:numId="146" w16cid:durableId="2087917195">
    <w:abstractNumId w:val="77"/>
  </w:num>
  <w:num w:numId="147" w16cid:durableId="2035883445">
    <w:abstractNumId w:val="77"/>
  </w:num>
  <w:num w:numId="148" w16cid:durableId="1099759672">
    <w:abstractNumId w:val="48"/>
  </w:num>
  <w:num w:numId="149" w16cid:durableId="1002315461">
    <w:abstractNumId w:val="59"/>
  </w:num>
  <w:num w:numId="150" w16cid:durableId="155072011">
    <w:abstractNumId w:val="124"/>
  </w:num>
  <w:num w:numId="151" w16cid:durableId="887914342">
    <w:abstractNumId w:val="104"/>
  </w:num>
  <w:num w:numId="152" w16cid:durableId="880442351">
    <w:abstractNumId w:val="57"/>
    <w:lvlOverride w:ilvl="0"/>
    <w:lvlOverride w:ilvl="1">
      <w:startOverride w:val="1"/>
    </w:lvlOverride>
    <w:lvlOverride w:ilvl="2"/>
    <w:lvlOverride w:ilvl="3"/>
    <w:lvlOverride w:ilvl="4"/>
    <w:lvlOverride w:ilvl="5"/>
    <w:lvlOverride w:ilvl="6"/>
    <w:lvlOverride w:ilvl="7"/>
    <w:lvlOverride w:ilvl="8"/>
  </w:num>
  <w:num w:numId="153" w16cid:durableId="913586338">
    <w:abstractNumId w:val="111"/>
  </w:num>
  <w:num w:numId="154" w16cid:durableId="672730584">
    <w:abstractNumId w:val="37"/>
  </w:num>
  <w:num w:numId="155" w16cid:durableId="1179125171">
    <w:abstractNumId w:val="89"/>
  </w:num>
  <w:num w:numId="156" w16cid:durableId="654070050">
    <w:abstractNumId w:val="77"/>
  </w:num>
  <w:num w:numId="157" w16cid:durableId="2092072680">
    <w:abstractNumId w:val="93"/>
  </w:num>
  <w:num w:numId="158" w16cid:durableId="16977978">
    <w:abstractNumId w:val="55"/>
  </w:num>
  <w:num w:numId="159" w16cid:durableId="350033948">
    <w:abstractNumId w:val="0"/>
  </w:num>
  <w:num w:numId="160" w16cid:durableId="1931696225">
    <w:abstractNumId w:val="77"/>
  </w:num>
  <w:num w:numId="161" w16cid:durableId="841355233">
    <w:abstractNumId w:val="44"/>
  </w:num>
  <w:num w:numId="162" w16cid:durableId="1724867801">
    <w:abstractNumId w:val="77"/>
  </w:num>
  <w:num w:numId="163" w16cid:durableId="1013412485">
    <w:abstractNumId w:val="77"/>
  </w:num>
  <w:num w:numId="164" w16cid:durableId="225646583">
    <w:abstractNumId w:val="77"/>
  </w:num>
  <w:num w:numId="165" w16cid:durableId="1566179381">
    <w:abstractNumId w:val="77"/>
  </w:num>
  <w:num w:numId="166" w16cid:durableId="1070692399">
    <w:abstractNumId w:val="77"/>
  </w:num>
  <w:num w:numId="167" w16cid:durableId="1782071935">
    <w:abstractNumId w:val="77"/>
  </w:num>
  <w:num w:numId="168" w16cid:durableId="1683626727">
    <w:abstractNumId w:val="77"/>
  </w:num>
  <w:num w:numId="169" w16cid:durableId="1189027834">
    <w:abstractNumId w:val="77"/>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7"/>
  <w:displayBackgroundShape/>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efaultTableStyle w:val="GridTable5Dark-Accent21"/>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3321"/>
    <w:rsid w:val="0000041B"/>
    <w:rsid w:val="00000D20"/>
    <w:rsid w:val="0000108B"/>
    <w:rsid w:val="0000113C"/>
    <w:rsid w:val="000012D7"/>
    <w:rsid w:val="0000169D"/>
    <w:rsid w:val="0000198C"/>
    <w:rsid w:val="00001D4F"/>
    <w:rsid w:val="00001EDD"/>
    <w:rsid w:val="00001F45"/>
    <w:rsid w:val="00002ED7"/>
    <w:rsid w:val="000034CC"/>
    <w:rsid w:val="0000350D"/>
    <w:rsid w:val="000039BE"/>
    <w:rsid w:val="0000414C"/>
    <w:rsid w:val="000043A9"/>
    <w:rsid w:val="0000476F"/>
    <w:rsid w:val="00004A48"/>
    <w:rsid w:val="00005452"/>
    <w:rsid w:val="00005735"/>
    <w:rsid w:val="000058C3"/>
    <w:rsid w:val="0000669A"/>
    <w:rsid w:val="00007818"/>
    <w:rsid w:val="000078C1"/>
    <w:rsid w:val="00010143"/>
    <w:rsid w:val="000101C2"/>
    <w:rsid w:val="00010CD8"/>
    <w:rsid w:val="00011289"/>
    <w:rsid w:val="00011696"/>
    <w:rsid w:val="0001233C"/>
    <w:rsid w:val="000123F4"/>
    <w:rsid w:val="00012F55"/>
    <w:rsid w:val="00013169"/>
    <w:rsid w:val="00013250"/>
    <w:rsid w:val="000132A0"/>
    <w:rsid w:val="00013D59"/>
    <w:rsid w:val="00013EC8"/>
    <w:rsid w:val="00013EE1"/>
    <w:rsid w:val="00014154"/>
    <w:rsid w:val="000144E3"/>
    <w:rsid w:val="00014E28"/>
    <w:rsid w:val="00014EB0"/>
    <w:rsid w:val="0001542F"/>
    <w:rsid w:val="00015725"/>
    <w:rsid w:val="00015A1B"/>
    <w:rsid w:val="00015EC5"/>
    <w:rsid w:val="00016196"/>
    <w:rsid w:val="0001666C"/>
    <w:rsid w:val="00016731"/>
    <w:rsid w:val="000179B7"/>
    <w:rsid w:val="00017B37"/>
    <w:rsid w:val="00017BDA"/>
    <w:rsid w:val="000204E7"/>
    <w:rsid w:val="0002098E"/>
    <w:rsid w:val="00021B49"/>
    <w:rsid w:val="00022161"/>
    <w:rsid w:val="000223BA"/>
    <w:rsid w:val="00022B89"/>
    <w:rsid w:val="000230EC"/>
    <w:rsid w:val="00023701"/>
    <w:rsid w:val="0002533A"/>
    <w:rsid w:val="00025712"/>
    <w:rsid w:val="00025728"/>
    <w:rsid w:val="00025868"/>
    <w:rsid w:val="0002608D"/>
    <w:rsid w:val="000265E3"/>
    <w:rsid w:val="00026B56"/>
    <w:rsid w:val="0002721D"/>
    <w:rsid w:val="000273E2"/>
    <w:rsid w:val="00027534"/>
    <w:rsid w:val="00027A5C"/>
    <w:rsid w:val="00030F95"/>
    <w:rsid w:val="00031690"/>
    <w:rsid w:val="000319B5"/>
    <w:rsid w:val="00031ADE"/>
    <w:rsid w:val="00031AFE"/>
    <w:rsid w:val="00031FD1"/>
    <w:rsid w:val="000320DB"/>
    <w:rsid w:val="00032AD0"/>
    <w:rsid w:val="00032FF9"/>
    <w:rsid w:val="000340CD"/>
    <w:rsid w:val="00034C79"/>
    <w:rsid w:val="00036184"/>
    <w:rsid w:val="00036297"/>
    <w:rsid w:val="00036499"/>
    <w:rsid w:val="00036A68"/>
    <w:rsid w:val="00037106"/>
    <w:rsid w:val="00037782"/>
    <w:rsid w:val="00037C27"/>
    <w:rsid w:val="00037EAC"/>
    <w:rsid w:val="0004076E"/>
    <w:rsid w:val="00041238"/>
    <w:rsid w:val="000413DA"/>
    <w:rsid w:val="00042825"/>
    <w:rsid w:val="0004292F"/>
    <w:rsid w:val="0004295F"/>
    <w:rsid w:val="00042A22"/>
    <w:rsid w:val="00042A36"/>
    <w:rsid w:val="00042CAE"/>
    <w:rsid w:val="000436FD"/>
    <w:rsid w:val="00043C31"/>
    <w:rsid w:val="00043ED9"/>
    <w:rsid w:val="00043FA4"/>
    <w:rsid w:val="000440C2"/>
    <w:rsid w:val="00044154"/>
    <w:rsid w:val="00044DEB"/>
    <w:rsid w:val="00045000"/>
    <w:rsid w:val="00045C97"/>
    <w:rsid w:val="00046184"/>
    <w:rsid w:val="00046302"/>
    <w:rsid w:val="000463DE"/>
    <w:rsid w:val="0004689C"/>
    <w:rsid w:val="0004700D"/>
    <w:rsid w:val="00050035"/>
    <w:rsid w:val="00050A96"/>
    <w:rsid w:val="0005125F"/>
    <w:rsid w:val="000521E2"/>
    <w:rsid w:val="000522CF"/>
    <w:rsid w:val="00052627"/>
    <w:rsid w:val="000527E6"/>
    <w:rsid w:val="00052A4B"/>
    <w:rsid w:val="00053063"/>
    <w:rsid w:val="00053144"/>
    <w:rsid w:val="0005367F"/>
    <w:rsid w:val="000536DF"/>
    <w:rsid w:val="00053CDA"/>
    <w:rsid w:val="00054001"/>
    <w:rsid w:val="00054202"/>
    <w:rsid w:val="00054510"/>
    <w:rsid w:val="0005535D"/>
    <w:rsid w:val="00055A75"/>
    <w:rsid w:val="00055D5D"/>
    <w:rsid w:val="000562E4"/>
    <w:rsid w:val="0005666F"/>
    <w:rsid w:val="00056B9A"/>
    <w:rsid w:val="000602D5"/>
    <w:rsid w:val="00060EF1"/>
    <w:rsid w:val="0006144B"/>
    <w:rsid w:val="0006185E"/>
    <w:rsid w:val="000618D1"/>
    <w:rsid w:val="00061CF5"/>
    <w:rsid w:val="000621DA"/>
    <w:rsid w:val="00062D93"/>
    <w:rsid w:val="000636D5"/>
    <w:rsid w:val="000638D7"/>
    <w:rsid w:val="00063E9B"/>
    <w:rsid w:val="00064019"/>
    <w:rsid w:val="000642A2"/>
    <w:rsid w:val="000649FE"/>
    <w:rsid w:val="00064A10"/>
    <w:rsid w:val="0006506F"/>
    <w:rsid w:val="0006511B"/>
    <w:rsid w:val="00065519"/>
    <w:rsid w:val="00065604"/>
    <w:rsid w:val="00065B25"/>
    <w:rsid w:val="00065EBA"/>
    <w:rsid w:val="00065FB4"/>
    <w:rsid w:val="0006607C"/>
    <w:rsid w:val="0006611C"/>
    <w:rsid w:val="00066294"/>
    <w:rsid w:val="00066EB6"/>
    <w:rsid w:val="0006721B"/>
    <w:rsid w:val="000672BB"/>
    <w:rsid w:val="00067BE2"/>
    <w:rsid w:val="00070225"/>
    <w:rsid w:val="00070E7D"/>
    <w:rsid w:val="000716B5"/>
    <w:rsid w:val="00072291"/>
    <w:rsid w:val="0007265A"/>
    <w:rsid w:val="00072929"/>
    <w:rsid w:val="00072A06"/>
    <w:rsid w:val="00072A19"/>
    <w:rsid w:val="00072D96"/>
    <w:rsid w:val="00073B99"/>
    <w:rsid w:val="000740C7"/>
    <w:rsid w:val="00074751"/>
    <w:rsid w:val="00074B0D"/>
    <w:rsid w:val="000756CF"/>
    <w:rsid w:val="000757B9"/>
    <w:rsid w:val="00075B18"/>
    <w:rsid w:val="00075E13"/>
    <w:rsid w:val="000760BC"/>
    <w:rsid w:val="000764BE"/>
    <w:rsid w:val="00076CEF"/>
    <w:rsid w:val="00076F38"/>
    <w:rsid w:val="00077201"/>
    <w:rsid w:val="00077647"/>
    <w:rsid w:val="00077BA0"/>
    <w:rsid w:val="000810DE"/>
    <w:rsid w:val="00081373"/>
    <w:rsid w:val="0008249D"/>
    <w:rsid w:val="00082781"/>
    <w:rsid w:val="00082A26"/>
    <w:rsid w:val="00083262"/>
    <w:rsid w:val="000832CF"/>
    <w:rsid w:val="00083595"/>
    <w:rsid w:val="000844D5"/>
    <w:rsid w:val="00085150"/>
    <w:rsid w:val="000852F4"/>
    <w:rsid w:val="0008566F"/>
    <w:rsid w:val="00085E83"/>
    <w:rsid w:val="00086083"/>
    <w:rsid w:val="000860D9"/>
    <w:rsid w:val="000864CC"/>
    <w:rsid w:val="000866CE"/>
    <w:rsid w:val="000868B4"/>
    <w:rsid w:val="00086BCB"/>
    <w:rsid w:val="000874FF"/>
    <w:rsid w:val="00090610"/>
    <w:rsid w:val="00090DE7"/>
    <w:rsid w:val="000911DD"/>
    <w:rsid w:val="00091A0C"/>
    <w:rsid w:val="00091B21"/>
    <w:rsid w:val="00092F65"/>
    <w:rsid w:val="0009315A"/>
    <w:rsid w:val="00094B15"/>
    <w:rsid w:val="0009616D"/>
    <w:rsid w:val="00096D7A"/>
    <w:rsid w:val="00096FF6"/>
    <w:rsid w:val="0009767E"/>
    <w:rsid w:val="0009799E"/>
    <w:rsid w:val="00097EB9"/>
    <w:rsid w:val="000A0601"/>
    <w:rsid w:val="000A14D8"/>
    <w:rsid w:val="000A16E3"/>
    <w:rsid w:val="000A2650"/>
    <w:rsid w:val="000A2A74"/>
    <w:rsid w:val="000A2D89"/>
    <w:rsid w:val="000A3916"/>
    <w:rsid w:val="000A39E8"/>
    <w:rsid w:val="000A3A2F"/>
    <w:rsid w:val="000A3AC5"/>
    <w:rsid w:val="000A3EA0"/>
    <w:rsid w:val="000A4649"/>
    <w:rsid w:val="000A5259"/>
    <w:rsid w:val="000A587F"/>
    <w:rsid w:val="000A5DC2"/>
    <w:rsid w:val="000A6876"/>
    <w:rsid w:val="000A6DA7"/>
    <w:rsid w:val="000A73C1"/>
    <w:rsid w:val="000A77A5"/>
    <w:rsid w:val="000A7957"/>
    <w:rsid w:val="000B0484"/>
    <w:rsid w:val="000B06AA"/>
    <w:rsid w:val="000B08F7"/>
    <w:rsid w:val="000B0DEB"/>
    <w:rsid w:val="000B123D"/>
    <w:rsid w:val="000B1606"/>
    <w:rsid w:val="000B1B70"/>
    <w:rsid w:val="000B1C6A"/>
    <w:rsid w:val="000B2700"/>
    <w:rsid w:val="000B2E37"/>
    <w:rsid w:val="000B35B9"/>
    <w:rsid w:val="000B386B"/>
    <w:rsid w:val="000B3C31"/>
    <w:rsid w:val="000B48CD"/>
    <w:rsid w:val="000B4E91"/>
    <w:rsid w:val="000B54C7"/>
    <w:rsid w:val="000B6050"/>
    <w:rsid w:val="000B64A9"/>
    <w:rsid w:val="000B7668"/>
    <w:rsid w:val="000B7EDD"/>
    <w:rsid w:val="000B7FA0"/>
    <w:rsid w:val="000C03C1"/>
    <w:rsid w:val="000C0461"/>
    <w:rsid w:val="000C11F5"/>
    <w:rsid w:val="000C1845"/>
    <w:rsid w:val="000C1998"/>
    <w:rsid w:val="000C2C80"/>
    <w:rsid w:val="000C3476"/>
    <w:rsid w:val="000C370A"/>
    <w:rsid w:val="000C5F5C"/>
    <w:rsid w:val="000C6111"/>
    <w:rsid w:val="000C6675"/>
    <w:rsid w:val="000C6A1A"/>
    <w:rsid w:val="000C6AC2"/>
    <w:rsid w:val="000C6F5C"/>
    <w:rsid w:val="000C7141"/>
    <w:rsid w:val="000C7E34"/>
    <w:rsid w:val="000D0240"/>
    <w:rsid w:val="000D094C"/>
    <w:rsid w:val="000D12AB"/>
    <w:rsid w:val="000D1420"/>
    <w:rsid w:val="000D16F0"/>
    <w:rsid w:val="000D1735"/>
    <w:rsid w:val="000D1BB6"/>
    <w:rsid w:val="000D1EEB"/>
    <w:rsid w:val="000D2CFF"/>
    <w:rsid w:val="000D2E9B"/>
    <w:rsid w:val="000D3301"/>
    <w:rsid w:val="000D3682"/>
    <w:rsid w:val="000D45EF"/>
    <w:rsid w:val="000D46C6"/>
    <w:rsid w:val="000D4776"/>
    <w:rsid w:val="000D4EBF"/>
    <w:rsid w:val="000D54EA"/>
    <w:rsid w:val="000D561B"/>
    <w:rsid w:val="000D5821"/>
    <w:rsid w:val="000D5DF3"/>
    <w:rsid w:val="000D60D5"/>
    <w:rsid w:val="000D6915"/>
    <w:rsid w:val="000D7214"/>
    <w:rsid w:val="000D7BA6"/>
    <w:rsid w:val="000E07FF"/>
    <w:rsid w:val="000E0C23"/>
    <w:rsid w:val="000E0D2F"/>
    <w:rsid w:val="000E1010"/>
    <w:rsid w:val="000E1CDD"/>
    <w:rsid w:val="000E2225"/>
    <w:rsid w:val="000E2C7B"/>
    <w:rsid w:val="000E2E85"/>
    <w:rsid w:val="000E31CD"/>
    <w:rsid w:val="000E3482"/>
    <w:rsid w:val="000E361C"/>
    <w:rsid w:val="000E47E7"/>
    <w:rsid w:val="000E4DA4"/>
    <w:rsid w:val="000E4FB3"/>
    <w:rsid w:val="000E58BA"/>
    <w:rsid w:val="000E6B00"/>
    <w:rsid w:val="000E6FB7"/>
    <w:rsid w:val="000E7050"/>
    <w:rsid w:val="000E73D9"/>
    <w:rsid w:val="000E742C"/>
    <w:rsid w:val="000E7816"/>
    <w:rsid w:val="000E7FC1"/>
    <w:rsid w:val="000F0EDD"/>
    <w:rsid w:val="000F12D1"/>
    <w:rsid w:val="000F1409"/>
    <w:rsid w:val="000F1580"/>
    <w:rsid w:val="000F1822"/>
    <w:rsid w:val="000F1BEB"/>
    <w:rsid w:val="000F2613"/>
    <w:rsid w:val="000F295B"/>
    <w:rsid w:val="000F3571"/>
    <w:rsid w:val="000F4215"/>
    <w:rsid w:val="000F4E77"/>
    <w:rsid w:val="000F514E"/>
    <w:rsid w:val="000F5960"/>
    <w:rsid w:val="000F5E7A"/>
    <w:rsid w:val="000F6437"/>
    <w:rsid w:val="000F6887"/>
    <w:rsid w:val="000F7020"/>
    <w:rsid w:val="000F7ACC"/>
    <w:rsid w:val="0010023B"/>
    <w:rsid w:val="00100324"/>
    <w:rsid w:val="00100440"/>
    <w:rsid w:val="0010078E"/>
    <w:rsid w:val="00101199"/>
    <w:rsid w:val="0010187C"/>
    <w:rsid w:val="00101C90"/>
    <w:rsid w:val="001021EB"/>
    <w:rsid w:val="001023F0"/>
    <w:rsid w:val="0010272A"/>
    <w:rsid w:val="00103335"/>
    <w:rsid w:val="001038A8"/>
    <w:rsid w:val="00103A56"/>
    <w:rsid w:val="00103BEE"/>
    <w:rsid w:val="00103CD6"/>
    <w:rsid w:val="001044FF"/>
    <w:rsid w:val="00104522"/>
    <w:rsid w:val="001046DB"/>
    <w:rsid w:val="00104EC4"/>
    <w:rsid w:val="0010631D"/>
    <w:rsid w:val="001067C4"/>
    <w:rsid w:val="001068F8"/>
    <w:rsid w:val="001070EB"/>
    <w:rsid w:val="0010757D"/>
    <w:rsid w:val="0010785E"/>
    <w:rsid w:val="00107CF6"/>
    <w:rsid w:val="00107E49"/>
    <w:rsid w:val="00110123"/>
    <w:rsid w:val="00110174"/>
    <w:rsid w:val="00110528"/>
    <w:rsid w:val="001105AE"/>
    <w:rsid w:val="001105E0"/>
    <w:rsid w:val="00111ECC"/>
    <w:rsid w:val="00112089"/>
    <w:rsid w:val="001120CF"/>
    <w:rsid w:val="001127D4"/>
    <w:rsid w:val="00112844"/>
    <w:rsid w:val="00112982"/>
    <w:rsid w:val="00112A54"/>
    <w:rsid w:val="00112B11"/>
    <w:rsid w:val="00113624"/>
    <w:rsid w:val="00113652"/>
    <w:rsid w:val="00113BF9"/>
    <w:rsid w:val="001140FF"/>
    <w:rsid w:val="00114371"/>
    <w:rsid w:val="00114E6E"/>
    <w:rsid w:val="001151C0"/>
    <w:rsid w:val="001153D0"/>
    <w:rsid w:val="0011603C"/>
    <w:rsid w:val="00117275"/>
    <w:rsid w:val="0011758C"/>
    <w:rsid w:val="0011760F"/>
    <w:rsid w:val="00117610"/>
    <w:rsid w:val="001179CD"/>
    <w:rsid w:val="00120896"/>
    <w:rsid w:val="001209EA"/>
    <w:rsid w:val="00120DD1"/>
    <w:rsid w:val="00120F90"/>
    <w:rsid w:val="00121035"/>
    <w:rsid w:val="001219AB"/>
    <w:rsid w:val="00121CD6"/>
    <w:rsid w:val="00121D13"/>
    <w:rsid w:val="00122190"/>
    <w:rsid w:val="00122228"/>
    <w:rsid w:val="00122DD4"/>
    <w:rsid w:val="00123001"/>
    <w:rsid w:val="001237D9"/>
    <w:rsid w:val="00123855"/>
    <w:rsid w:val="0012404D"/>
    <w:rsid w:val="00124255"/>
    <w:rsid w:val="0012510B"/>
    <w:rsid w:val="0012570B"/>
    <w:rsid w:val="00125900"/>
    <w:rsid w:val="001259B9"/>
    <w:rsid w:val="00125EA6"/>
    <w:rsid w:val="00126777"/>
    <w:rsid w:val="00126A82"/>
    <w:rsid w:val="00126C7F"/>
    <w:rsid w:val="00127049"/>
    <w:rsid w:val="0012775A"/>
    <w:rsid w:val="00127CCC"/>
    <w:rsid w:val="001301A2"/>
    <w:rsid w:val="00130C9A"/>
    <w:rsid w:val="0013119D"/>
    <w:rsid w:val="00131583"/>
    <w:rsid w:val="00131B80"/>
    <w:rsid w:val="0013286E"/>
    <w:rsid w:val="00132AC9"/>
    <w:rsid w:val="001332B6"/>
    <w:rsid w:val="001338E8"/>
    <w:rsid w:val="0013427E"/>
    <w:rsid w:val="001347B5"/>
    <w:rsid w:val="001354C4"/>
    <w:rsid w:val="001356DD"/>
    <w:rsid w:val="001359DA"/>
    <w:rsid w:val="001359DF"/>
    <w:rsid w:val="00135E2E"/>
    <w:rsid w:val="001360D8"/>
    <w:rsid w:val="0013636B"/>
    <w:rsid w:val="0013639B"/>
    <w:rsid w:val="00136656"/>
    <w:rsid w:val="00136C81"/>
    <w:rsid w:val="00136D30"/>
    <w:rsid w:val="00136F26"/>
    <w:rsid w:val="00136FFE"/>
    <w:rsid w:val="00137221"/>
    <w:rsid w:val="001375CD"/>
    <w:rsid w:val="00140BA1"/>
    <w:rsid w:val="00141177"/>
    <w:rsid w:val="00141403"/>
    <w:rsid w:val="0014183D"/>
    <w:rsid w:val="00141A1E"/>
    <w:rsid w:val="00141C24"/>
    <w:rsid w:val="00142B72"/>
    <w:rsid w:val="00143229"/>
    <w:rsid w:val="001439BD"/>
    <w:rsid w:val="00143DE7"/>
    <w:rsid w:val="00143FC5"/>
    <w:rsid w:val="00144239"/>
    <w:rsid w:val="00144BEB"/>
    <w:rsid w:val="00144E15"/>
    <w:rsid w:val="00145556"/>
    <w:rsid w:val="00146C31"/>
    <w:rsid w:val="00146EC2"/>
    <w:rsid w:val="001470C9"/>
    <w:rsid w:val="00147336"/>
    <w:rsid w:val="0014752A"/>
    <w:rsid w:val="00147BA2"/>
    <w:rsid w:val="00147DCE"/>
    <w:rsid w:val="00150C97"/>
    <w:rsid w:val="00150E63"/>
    <w:rsid w:val="0015103E"/>
    <w:rsid w:val="00151377"/>
    <w:rsid w:val="0015183B"/>
    <w:rsid w:val="00151965"/>
    <w:rsid w:val="00151E1C"/>
    <w:rsid w:val="00151E55"/>
    <w:rsid w:val="00152CB5"/>
    <w:rsid w:val="001530F8"/>
    <w:rsid w:val="0015369F"/>
    <w:rsid w:val="00153E12"/>
    <w:rsid w:val="00154087"/>
    <w:rsid w:val="0015449C"/>
    <w:rsid w:val="0015470E"/>
    <w:rsid w:val="00154BC9"/>
    <w:rsid w:val="00154FD4"/>
    <w:rsid w:val="0015527F"/>
    <w:rsid w:val="00156129"/>
    <w:rsid w:val="001561FA"/>
    <w:rsid w:val="0015646A"/>
    <w:rsid w:val="00156A4F"/>
    <w:rsid w:val="00157166"/>
    <w:rsid w:val="00157607"/>
    <w:rsid w:val="00157D13"/>
    <w:rsid w:val="001604C7"/>
    <w:rsid w:val="00160693"/>
    <w:rsid w:val="00160C3A"/>
    <w:rsid w:val="0016181B"/>
    <w:rsid w:val="00161B81"/>
    <w:rsid w:val="00162007"/>
    <w:rsid w:val="00162107"/>
    <w:rsid w:val="00162416"/>
    <w:rsid w:val="001625DE"/>
    <w:rsid w:val="001627FA"/>
    <w:rsid w:val="00162F3C"/>
    <w:rsid w:val="00163896"/>
    <w:rsid w:val="00163A15"/>
    <w:rsid w:val="00163D65"/>
    <w:rsid w:val="001643FA"/>
    <w:rsid w:val="001646B6"/>
    <w:rsid w:val="00164755"/>
    <w:rsid w:val="00164984"/>
    <w:rsid w:val="00165D0D"/>
    <w:rsid w:val="00165E70"/>
    <w:rsid w:val="00166246"/>
    <w:rsid w:val="0016675E"/>
    <w:rsid w:val="00167140"/>
    <w:rsid w:val="0016759B"/>
    <w:rsid w:val="0016794B"/>
    <w:rsid w:val="0016795F"/>
    <w:rsid w:val="00167D4C"/>
    <w:rsid w:val="0017092E"/>
    <w:rsid w:val="0017093E"/>
    <w:rsid w:val="00170DD4"/>
    <w:rsid w:val="001711E9"/>
    <w:rsid w:val="0017143E"/>
    <w:rsid w:val="00171440"/>
    <w:rsid w:val="00171D34"/>
    <w:rsid w:val="001724BD"/>
    <w:rsid w:val="00172A43"/>
    <w:rsid w:val="00172C27"/>
    <w:rsid w:val="00172CC8"/>
    <w:rsid w:val="00172FE4"/>
    <w:rsid w:val="00173176"/>
    <w:rsid w:val="001734B4"/>
    <w:rsid w:val="00173E82"/>
    <w:rsid w:val="0017416C"/>
    <w:rsid w:val="001745C2"/>
    <w:rsid w:val="00175286"/>
    <w:rsid w:val="00175717"/>
    <w:rsid w:val="00175E4B"/>
    <w:rsid w:val="001761A3"/>
    <w:rsid w:val="001763BC"/>
    <w:rsid w:val="00176611"/>
    <w:rsid w:val="001768C1"/>
    <w:rsid w:val="00177556"/>
    <w:rsid w:val="0017777E"/>
    <w:rsid w:val="001778D4"/>
    <w:rsid w:val="00177A2D"/>
    <w:rsid w:val="001804FA"/>
    <w:rsid w:val="00180616"/>
    <w:rsid w:val="00181489"/>
    <w:rsid w:val="00181DA4"/>
    <w:rsid w:val="001821A0"/>
    <w:rsid w:val="001825B2"/>
    <w:rsid w:val="00182629"/>
    <w:rsid w:val="00184675"/>
    <w:rsid w:val="00185374"/>
    <w:rsid w:val="00185AD2"/>
    <w:rsid w:val="00186233"/>
    <w:rsid w:val="001867CC"/>
    <w:rsid w:val="001870D5"/>
    <w:rsid w:val="0018758E"/>
    <w:rsid w:val="00191078"/>
    <w:rsid w:val="001925A5"/>
    <w:rsid w:val="00192C45"/>
    <w:rsid w:val="001940B3"/>
    <w:rsid w:val="00194501"/>
    <w:rsid w:val="0019459D"/>
    <w:rsid w:val="001947B7"/>
    <w:rsid w:val="001955B9"/>
    <w:rsid w:val="001955F8"/>
    <w:rsid w:val="00195D25"/>
    <w:rsid w:val="00195E4F"/>
    <w:rsid w:val="00196072"/>
    <w:rsid w:val="00196F38"/>
    <w:rsid w:val="00196FFD"/>
    <w:rsid w:val="001972DE"/>
    <w:rsid w:val="00197588"/>
    <w:rsid w:val="00197848"/>
    <w:rsid w:val="00197C76"/>
    <w:rsid w:val="001A01F7"/>
    <w:rsid w:val="001A0234"/>
    <w:rsid w:val="001A0586"/>
    <w:rsid w:val="001A11B8"/>
    <w:rsid w:val="001A14D8"/>
    <w:rsid w:val="001A1757"/>
    <w:rsid w:val="001A1D65"/>
    <w:rsid w:val="001A223C"/>
    <w:rsid w:val="001A295F"/>
    <w:rsid w:val="001A29B4"/>
    <w:rsid w:val="001A2AE6"/>
    <w:rsid w:val="001A2EEA"/>
    <w:rsid w:val="001A33A6"/>
    <w:rsid w:val="001A371B"/>
    <w:rsid w:val="001A43E9"/>
    <w:rsid w:val="001A4C51"/>
    <w:rsid w:val="001A5201"/>
    <w:rsid w:val="001A650E"/>
    <w:rsid w:val="001A661C"/>
    <w:rsid w:val="001A6F5C"/>
    <w:rsid w:val="001A6F71"/>
    <w:rsid w:val="001A78EF"/>
    <w:rsid w:val="001A7A78"/>
    <w:rsid w:val="001A7B29"/>
    <w:rsid w:val="001B02A8"/>
    <w:rsid w:val="001B0705"/>
    <w:rsid w:val="001B0A82"/>
    <w:rsid w:val="001B0DDF"/>
    <w:rsid w:val="001B0E9A"/>
    <w:rsid w:val="001B1257"/>
    <w:rsid w:val="001B154E"/>
    <w:rsid w:val="001B1A64"/>
    <w:rsid w:val="001B2547"/>
    <w:rsid w:val="001B2FB0"/>
    <w:rsid w:val="001B312B"/>
    <w:rsid w:val="001B3293"/>
    <w:rsid w:val="001B3C35"/>
    <w:rsid w:val="001B4B10"/>
    <w:rsid w:val="001B4D55"/>
    <w:rsid w:val="001B4F75"/>
    <w:rsid w:val="001B56A0"/>
    <w:rsid w:val="001B5761"/>
    <w:rsid w:val="001B5827"/>
    <w:rsid w:val="001B595B"/>
    <w:rsid w:val="001B5B8A"/>
    <w:rsid w:val="001B5F44"/>
    <w:rsid w:val="001B6557"/>
    <w:rsid w:val="001B692F"/>
    <w:rsid w:val="001B6B53"/>
    <w:rsid w:val="001B7019"/>
    <w:rsid w:val="001B7B4A"/>
    <w:rsid w:val="001C0659"/>
    <w:rsid w:val="001C0819"/>
    <w:rsid w:val="001C0F78"/>
    <w:rsid w:val="001C1A7A"/>
    <w:rsid w:val="001C1AA5"/>
    <w:rsid w:val="001C1C32"/>
    <w:rsid w:val="001C2166"/>
    <w:rsid w:val="001C24F6"/>
    <w:rsid w:val="001C2588"/>
    <w:rsid w:val="001C29D8"/>
    <w:rsid w:val="001C2D97"/>
    <w:rsid w:val="001C2E1D"/>
    <w:rsid w:val="001C3716"/>
    <w:rsid w:val="001C379E"/>
    <w:rsid w:val="001C4088"/>
    <w:rsid w:val="001C51ED"/>
    <w:rsid w:val="001C5570"/>
    <w:rsid w:val="001C55CA"/>
    <w:rsid w:val="001C5DEC"/>
    <w:rsid w:val="001C665D"/>
    <w:rsid w:val="001C6E75"/>
    <w:rsid w:val="001C764F"/>
    <w:rsid w:val="001D04E0"/>
    <w:rsid w:val="001D0801"/>
    <w:rsid w:val="001D08CB"/>
    <w:rsid w:val="001D0E5F"/>
    <w:rsid w:val="001D131D"/>
    <w:rsid w:val="001D1C5A"/>
    <w:rsid w:val="001D20C2"/>
    <w:rsid w:val="001D2170"/>
    <w:rsid w:val="001D21BF"/>
    <w:rsid w:val="001D30B4"/>
    <w:rsid w:val="001D32FF"/>
    <w:rsid w:val="001D3709"/>
    <w:rsid w:val="001D3A06"/>
    <w:rsid w:val="001D3A25"/>
    <w:rsid w:val="001D3BFD"/>
    <w:rsid w:val="001D41FD"/>
    <w:rsid w:val="001D43C9"/>
    <w:rsid w:val="001D4F94"/>
    <w:rsid w:val="001D5A20"/>
    <w:rsid w:val="001D5ECC"/>
    <w:rsid w:val="001D62A4"/>
    <w:rsid w:val="001D663A"/>
    <w:rsid w:val="001D71D3"/>
    <w:rsid w:val="001D7838"/>
    <w:rsid w:val="001E0233"/>
    <w:rsid w:val="001E0A14"/>
    <w:rsid w:val="001E1183"/>
    <w:rsid w:val="001E12BA"/>
    <w:rsid w:val="001E17C1"/>
    <w:rsid w:val="001E27D0"/>
    <w:rsid w:val="001E2A03"/>
    <w:rsid w:val="001E2BA9"/>
    <w:rsid w:val="001E34FF"/>
    <w:rsid w:val="001E3519"/>
    <w:rsid w:val="001E39C3"/>
    <w:rsid w:val="001E3A0B"/>
    <w:rsid w:val="001E4288"/>
    <w:rsid w:val="001E5C3D"/>
    <w:rsid w:val="001E5F81"/>
    <w:rsid w:val="001E684B"/>
    <w:rsid w:val="001E7578"/>
    <w:rsid w:val="001F03EA"/>
    <w:rsid w:val="001F0623"/>
    <w:rsid w:val="001F071A"/>
    <w:rsid w:val="001F0BBF"/>
    <w:rsid w:val="001F0DED"/>
    <w:rsid w:val="001F12DF"/>
    <w:rsid w:val="001F2DD7"/>
    <w:rsid w:val="001F342E"/>
    <w:rsid w:val="001F40CD"/>
    <w:rsid w:val="001F431D"/>
    <w:rsid w:val="001F43EF"/>
    <w:rsid w:val="001F4A27"/>
    <w:rsid w:val="001F4CF9"/>
    <w:rsid w:val="001F5AD9"/>
    <w:rsid w:val="001F5D23"/>
    <w:rsid w:val="001F5EDD"/>
    <w:rsid w:val="001F6271"/>
    <w:rsid w:val="001F63BC"/>
    <w:rsid w:val="001F6919"/>
    <w:rsid w:val="001F6D43"/>
    <w:rsid w:val="001F6D84"/>
    <w:rsid w:val="001F6E36"/>
    <w:rsid w:val="001F7631"/>
    <w:rsid w:val="001F7DA1"/>
    <w:rsid w:val="0020067B"/>
    <w:rsid w:val="00200AF3"/>
    <w:rsid w:val="00201436"/>
    <w:rsid w:val="00201775"/>
    <w:rsid w:val="002019F1"/>
    <w:rsid w:val="00201D5C"/>
    <w:rsid w:val="00201DB3"/>
    <w:rsid w:val="0020294C"/>
    <w:rsid w:val="00203932"/>
    <w:rsid w:val="00203E9E"/>
    <w:rsid w:val="00203F4A"/>
    <w:rsid w:val="00204552"/>
    <w:rsid w:val="002047A9"/>
    <w:rsid w:val="00204980"/>
    <w:rsid w:val="00204E85"/>
    <w:rsid w:val="0020605F"/>
    <w:rsid w:val="00206714"/>
    <w:rsid w:val="002076D0"/>
    <w:rsid w:val="00207E95"/>
    <w:rsid w:val="00210091"/>
    <w:rsid w:val="002106F2"/>
    <w:rsid w:val="0021162E"/>
    <w:rsid w:val="00211B9A"/>
    <w:rsid w:val="00211E79"/>
    <w:rsid w:val="00211EF9"/>
    <w:rsid w:val="002127FF"/>
    <w:rsid w:val="00212AA7"/>
    <w:rsid w:val="00212D3E"/>
    <w:rsid w:val="002131F2"/>
    <w:rsid w:val="0021411A"/>
    <w:rsid w:val="002149F1"/>
    <w:rsid w:val="00214BAE"/>
    <w:rsid w:val="00214D9F"/>
    <w:rsid w:val="002152BB"/>
    <w:rsid w:val="00215A7E"/>
    <w:rsid w:val="00215B78"/>
    <w:rsid w:val="00216A1E"/>
    <w:rsid w:val="00217367"/>
    <w:rsid w:val="00217837"/>
    <w:rsid w:val="00217B4E"/>
    <w:rsid w:val="0022047E"/>
    <w:rsid w:val="002204E0"/>
    <w:rsid w:val="00220C21"/>
    <w:rsid w:val="0022107B"/>
    <w:rsid w:val="00221424"/>
    <w:rsid w:val="002227CF"/>
    <w:rsid w:val="00222BC8"/>
    <w:rsid w:val="002231B3"/>
    <w:rsid w:val="00223392"/>
    <w:rsid w:val="0022387C"/>
    <w:rsid w:val="00223A4E"/>
    <w:rsid w:val="00224C7A"/>
    <w:rsid w:val="00225108"/>
    <w:rsid w:val="00225768"/>
    <w:rsid w:val="002258AB"/>
    <w:rsid w:val="00225F66"/>
    <w:rsid w:val="002260A7"/>
    <w:rsid w:val="00226400"/>
    <w:rsid w:val="00226760"/>
    <w:rsid w:val="00226DD1"/>
    <w:rsid w:val="00226E22"/>
    <w:rsid w:val="0022703A"/>
    <w:rsid w:val="002274E0"/>
    <w:rsid w:val="00227885"/>
    <w:rsid w:val="00227B5F"/>
    <w:rsid w:val="00227FC7"/>
    <w:rsid w:val="0023058C"/>
    <w:rsid w:val="00230970"/>
    <w:rsid w:val="00230B9D"/>
    <w:rsid w:val="002318B1"/>
    <w:rsid w:val="00231CB9"/>
    <w:rsid w:val="0023305C"/>
    <w:rsid w:val="002339B8"/>
    <w:rsid w:val="00233C8F"/>
    <w:rsid w:val="00234490"/>
    <w:rsid w:val="00234698"/>
    <w:rsid w:val="002349D4"/>
    <w:rsid w:val="00234BAF"/>
    <w:rsid w:val="00234C1D"/>
    <w:rsid w:val="00235515"/>
    <w:rsid w:val="0023571F"/>
    <w:rsid w:val="002359CE"/>
    <w:rsid w:val="00235E24"/>
    <w:rsid w:val="00236219"/>
    <w:rsid w:val="00236387"/>
    <w:rsid w:val="002371A6"/>
    <w:rsid w:val="002409EA"/>
    <w:rsid w:val="00240A42"/>
    <w:rsid w:val="00240F00"/>
    <w:rsid w:val="00241DF2"/>
    <w:rsid w:val="00242411"/>
    <w:rsid w:val="00242842"/>
    <w:rsid w:val="002429CA"/>
    <w:rsid w:val="002437C5"/>
    <w:rsid w:val="002439DC"/>
    <w:rsid w:val="00243C1C"/>
    <w:rsid w:val="00243E66"/>
    <w:rsid w:val="002444B2"/>
    <w:rsid w:val="0024496E"/>
    <w:rsid w:val="00244D63"/>
    <w:rsid w:val="00244EE5"/>
    <w:rsid w:val="00245B2C"/>
    <w:rsid w:val="00245C28"/>
    <w:rsid w:val="00245CA6"/>
    <w:rsid w:val="0024614B"/>
    <w:rsid w:val="002463DE"/>
    <w:rsid w:val="002466A0"/>
    <w:rsid w:val="00246C80"/>
    <w:rsid w:val="0024752B"/>
    <w:rsid w:val="00247AE1"/>
    <w:rsid w:val="00247D30"/>
    <w:rsid w:val="00250141"/>
    <w:rsid w:val="00250201"/>
    <w:rsid w:val="0025036A"/>
    <w:rsid w:val="00250B37"/>
    <w:rsid w:val="00250CF5"/>
    <w:rsid w:val="00250D89"/>
    <w:rsid w:val="00250EE4"/>
    <w:rsid w:val="002522DD"/>
    <w:rsid w:val="002523A3"/>
    <w:rsid w:val="00252B91"/>
    <w:rsid w:val="00252C12"/>
    <w:rsid w:val="002533A9"/>
    <w:rsid w:val="00253F0D"/>
    <w:rsid w:val="00253F5B"/>
    <w:rsid w:val="00255043"/>
    <w:rsid w:val="0025574F"/>
    <w:rsid w:val="00255943"/>
    <w:rsid w:val="00255F42"/>
    <w:rsid w:val="0025726E"/>
    <w:rsid w:val="00257BA9"/>
    <w:rsid w:val="00260065"/>
    <w:rsid w:val="0026085F"/>
    <w:rsid w:val="00261C30"/>
    <w:rsid w:val="00262714"/>
    <w:rsid w:val="00262C20"/>
    <w:rsid w:val="00262F3D"/>
    <w:rsid w:val="0026342B"/>
    <w:rsid w:val="00263605"/>
    <w:rsid w:val="00263756"/>
    <w:rsid w:val="00263A18"/>
    <w:rsid w:val="00263A68"/>
    <w:rsid w:val="002641E7"/>
    <w:rsid w:val="0026420D"/>
    <w:rsid w:val="0026423E"/>
    <w:rsid w:val="00264D55"/>
    <w:rsid w:val="002651AC"/>
    <w:rsid w:val="00265D88"/>
    <w:rsid w:val="00266434"/>
    <w:rsid w:val="002667B0"/>
    <w:rsid w:val="00266E8D"/>
    <w:rsid w:val="00266EAC"/>
    <w:rsid w:val="0026734A"/>
    <w:rsid w:val="00267849"/>
    <w:rsid w:val="002678AC"/>
    <w:rsid w:val="00267B30"/>
    <w:rsid w:val="002704BF"/>
    <w:rsid w:val="002712D1"/>
    <w:rsid w:val="00271770"/>
    <w:rsid w:val="00272202"/>
    <w:rsid w:val="0027232E"/>
    <w:rsid w:val="00272CD7"/>
    <w:rsid w:val="002733A0"/>
    <w:rsid w:val="0027374A"/>
    <w:rsid w:val="00274A75"/>
    <w:rsid w:val="00275952"/>
    <w:rsid w:val="00275E9E"/>
    <w:rsid w:val="00276262"/>
    <w:rsid w:val="00276B70"/>
    <w:rsid w:val="0028022B"/>
    <w:rsid w:val="00280419"/>
    <w:rsid w:val="00280BDC"/>
    <w:rsid w:val="00280DC8"/>
    <w:rsid w:val="00281101"/>
    <w:rsid w:val="002819A6"/>
    <w:rsid w:val="002825E5"/>
    <w:rsid w:val="002826C3"/>
    <w:rsid w:val="00282C8C"/>
    <w:rsid w:val="0028341A"/>
    <w:rsid w:val="00283A3E"/>
    <w:rsid w:val="00283F82"/>
    <w:rsid w:val="002841A6"/>
    <w:rsid w:val="002848D7"/>
    <w:rsid w:val="00284990"/>
    <w:rsid w:val="00284A04"/>
    <w:rsid w:val="00284F40"/>
    <w:rsid w:val="0028595D"/>
    <w:rsid w:val="00285E1D"/>
    <w:rsid w:val="002861D3"/>
    <w:rsid w:val="00286910"/>
    <w:rsid w:val="00286A04"/>
    <w:rsid w:val="00286CFA"/>
    <w:rsid w:val="00286D89"/>
    <w:rsid w:val="002871C7"/>
    <w:rsid w:val="00287210"/>
    <w:rsid w:val="002873F5"/>
    <w:rsid w:val="00287512"/>
    <w:rsid w:val="002875C1"/>
    <w:rsid w:val="002875D7"/>
    <w:rsid w:val="0028764C"/>
    <w:rsid w:val="00287BF8"/>
    <w:rsid w:val="00287C35"/>
    <w:rsid w:val="00287CC2"/>
    <w:rsid w:val="002900E0"/>
    <w:rsid w:val="0029039D"/>
    <w:rsid w:val="0029095C"/>
    <w:rsid w:val="0029113A"/>
    <w:rsid w:val="00291408"/>
    <w:rsid w:val="002919D5"/>
    <w:rsid w:val="00291B0C"/>
    <w:rsid w:val="00291C92"/>
    <w:rsid w:val="00292598"/>
    <w:rsid w:val="002926AF"/>
    <w:rsid w:val="00292E42"/>
    <w:rsid w:val="002936A2"/>
    <w:rsid w:val="00293912"/>
    <w:rsid w:val="00293A21"/>
    <w:rsid w:val="00293FEA"/>
    <w:rsid w:val="00294DCA"/>
    <w:rsid w:val="00295076"/>
    <w:rsid w:val="002954B3"/>
    <w:rsid w:val="00295A6D"/>
    <w:rsid w:val="00295D11"/>
    <w:rsid w:val="002960DB"/>
    <w:rsid w:val="00296228"/>
    <w:rsid w:val="002965F4"/>
    <w:rsid w:val="00296C07"/>
    <w:rsid w:val="00296E35"/>
    <w:rsid w:val="002975E3"/>
    <w:rsid w:val="00297BA8"/>
    <w:rsid w:val="002A0816"/>
    <w:rsid w:val="002A1680"/>
    <w:rsid w:val="002A1B70"/>
    <w:rsid w:val="002A1F08"/>
    <w:rsid w:val="002A2B2C"/>
    <w:rsid w:val="002A327F"/>
    <w:rsid w:val="002A37B0"/>
    <w:rsid w:val="002A386F"/>
    <w:rsid w:val="002A38D5"/>
    <w:rsid w:val="002A3BD1"/>
    <w:rsid w:val="002A3F05"/>
    <w:rsid w:val="002A3F82"/>
    <w:rsid w:val="002A46DE"/>
    <w:rsid w:val="002A4C46"/>
    <w:rsid w:val="002A507C"/>
    <w:rsid w:val="002A514E"/>
    <w:rsid w:val="002A54F4"/>
    <w:rsid w:val="002A64BA"/>
    <w:rsid w:val="002A69D4"/>
    <w:rsid w:val="002A6AAF"/>
    <w:rsid w:val="002A6ACF"/>
    <w:rsid w:val="002A6B73"/>
    <w:rsid w:val="002A7686"/>
    <w:rsid w:val="002A7ABC"/>
    <w:rsid w:val="002B05EA"/>
    <w:rsid w:val="002B0F55"/>
    <w:rsid w:val="002B14D9"/>
    <w:rsid w:val="002B1833"/>
    <w:rsid w:val="002B280F"/>
    <w:rsid w:val="002B2D22"/>
    <w:rsid w:val="002B3006"/>
    <w:rsid w:val="002B3250"/>
    <w:rsid w:val="002B3455"/>
    <w:rsid w:val="002B348B"/>
    <w:rsid w:val="002B389C"/>
    <w:rsid w:val="002B3929"/>
    <w:rsid w:val="002B399B"/>
    <w:rsid w:val="002B4372"/>
    <w:rsid w:val="002B496C"/>
    <w:rsid w:val="002B4A61"/>
    <w:rsid w:val="002B4B43"/>
    <w:rsid w:val="002B4D7C"/>
    <w:rsid w:val="002B4EAC"/>
    <w:rsid w:val="002B4F10"/>
    <w:rsid w:val="002B58A5"/>
    <w:rsid w:val="002B5D1F"/>
    <w:rsid w:val="002B62D7"/>
    <w:rsid w:val="002B64E8"/>
    <w:rsid w:val="002B6FB7"/>
    <w:rsid w:val="002B705D"/>
    <w:rsid w:val="002B7525"/>
    <w:rsid w:val="002B7656"/>
    <w:rsid w:val="002B7ADE"/>
    <w:rsid w:val="002B7BCB"/>
    <w:rsid w:val="002B7C84"/>
    <w:rsid w:val="002B7EDA"/>
    <w:rsid w:val="002C00AE"/>
    <w:rsid w:val="002C0208"/>
    <w:rsid w:val="002C0CD5"/>
    <w:rsid w:val="002C15E4"/>
    <w:rsid w:val="002C1A7C"/>
    <w:rsid w:val="002C1EF4"/>
    <w:rsid w:val="002C2226"/>
    <w:rsid w:val="002C2331"/>
    <w:rsid w:val="002C26D2"/>
    <w:rsid w:val="002C29CE"/>
    <w:rsid w:val="002C3414"/>
    <w:rsid w:val="002C3DFE"/>
    <w:rsid w:val="002C4750"/>
    <w:rsid w:val="002C4DDB"/>
    <w:rsid w:val="002C61FC"/>
    <w:rsid w:val="002C6ECC"/>
    <w:rsid w:val="002C764D"/>
    <w:rsid w:val="002D054F"/>
    <w:rsid w:val="002D06CD"/>
    <w:rsid w:val="002D0821"/>
    <w:rsid w:val="002D0A4F"/>
    <w:rsid w:val="002D1FA0"/>
    <w:rsid w:val="002D2A78"/>
    <w:rsid w:val="002D2DF0"/>
    <w:rsid w:val="002D3FBE"/>
    <w:rsid w:val="002D53A3"/>
    <w:rsid w:val="002D59BF"/>
    <w:rsid w:val="002D5DD2"/>
    <w:rsid w:val="002D62B8"/>
    <w:rsid w:val="002D63B5"/>
    <w:rsid w:val="002D6558"/>
    <w:rsid w:val="002D6F55"/>
    <w:rsid w:val="002D71A8"/>
    <w:rsid w:val="002D741F"/>
    <w:rsid w:val="002D75EF"/>
    <w:rsid w:val="002D7653"/>
    <w:rsid w:val="002E0451"/>
    <w:rsid w:val="002E19F2"/>
    <w:rsid w:val="002E1BC8"/>
    <w:rsid w:val="002E1D62"/>
    <w:rsid w:val="002E2B65"/>
    <w:rsid w:val="002E4456"/>
    <w:rsid w:val="002E4A3E"/>
    <w:rsid w:val="002E4B74"/>
    <w:rsid w:val="002E4C8F"/>
    <w:rsid w:val="002E4CD7"/>
    <w:rsid w:val="002E5C5D"/>
    <w:rsid w:val="002E6204"/>
    <w:rsid w:val="002E62FE"/>
    <w:rsid w:val="002E63F7"/>
    <w:rsid w:val="002E654B"/>
    <w:rsid w:val="002E7292"/>
    <w:rsid w:val="002F01BD"/>
    <w:rsid w:val="002F01E1"/>
    <w:rsid w:val="002F062E"/>
    <w:rsid w:val="002F0CFA"/>
    <w:rsid w:val="002F0D69"/>
    <w:rsid w:val="002F0F6B"/>
    <w:rsid w:val="002F15C8"/>
    <w:rsid w:val="002F1963"/>
    <w:rsid w:val="002F1991"/>
    <w:rsid w:val="002F1C9B"/>
    <w:rsid w:val="002F2AC5"/>
    <w:rsid w:val="002F2EBA"/>
    <w:rsid w:val="002F311E"/>
    <w:rsid w:val="002F3195"/>
    <w:rsid w:val="002F33E8"/>
    <w:rsid w:val="002F381E"/>
    <w:rsid w:val="002F3B1C"/>
    <w:rsid w:val="002F3B8A"/>
    <w:rsid w:val="002F3DC2"/>
    <w:rsid w:val="002F5310"/>
    <w:rsid w:val="002F5C84"/>
    <w:rsid w:val="002F62E3"/>
    <w:rsid w:val="002F68F2"/>
    <w:rsid w:val="002F6939"/>
    <w:rsid w:val="002F6D9E"/>
    <w:rsid w:val="002F726E"/>
    <w:rsid w:val="002F74BF"/>
    <w:rsid w:val="002F77D4"/>
    <w:rsid w:val="00300075"/>
    <w:rsid w:val="003000F5"/>
    <w:rsid w:val="0030031B"/>
    <w:rsid w:val="0030069D"/>
    <w:rsid w:val="00300959"/>
    <w:rsid w:val="00300995"/>
    <w:rsid w:val="00301876"/>
    <w:rsid w:val="00301FB7"/>
    <w:rsid w:val="00302048"/>
    <w:rsid w:val="00302413"/>
    <w:rsid w:val="003025FA"/>
    <w:rsid w:val="003029E9"/>
    <w:rsid w:val="003030E2"/>
    <w:rsid w:val="0030361E"/>
    <w:rsid w:val="0030375E"/>
    <w:rsid w:val="00303F41"/>
    <w:rsid w:val="0030418D"/>
    <w:rsid w:val="00304BEC"/>
    <w:rsid w:val="00304E5D"/>
    <w:rsid w:val="00304E6C"/>
    <w:rsid w:val="00305C50"/>
    <w:rsid w:val="00305C6D"/>
    <w:rsid w:val="0030679A"/>
    <w:rsid w:val="00306EF6"/>
    <w:rsid w:val="00307715"/>
    <w:rsid w:val="00311097"/>
    <w:rsid w:val="003114FC"/>
    <w:rsid w:val="0031186F"/>
    <w:rsid w:val="003120EC"/>
    <w:rsid w:val="00312474"/>
    <w:rsid w:val="00312529"/>
    <w:rsid w:val="0031285E"/>
    <w:rsid w:val="00312935"/>
    <w:rsid w:val="00312A75"/>
    <w:rsid w:val="00312D13"/>
    <w:rsid w:val="003132BE"/>
    <w:rsid w:val="0031337F"/>
    <w:rsid w:val="00313730"/>
    <w:rsid w:val="00313DF7"/>
    <w:rsid w:val="0031443B"/>
    <w:rsid w:val="00315877"/>
    <w:rsid w:val="003159F4"/>
    <w:rsid w:val="003159FC"/>
    <w:rsid w:val="003162AF"/>
    <w:rsid w:val="00316586"/>
    <w:rsid w:val="003175D2"/>
    <w:rsid w:val="003179F7"/>
    <w:rsid w:val="00317D3C"/>
    <w:rsid w:val="00317D7C"/>
    <w:rsid w:val="00317DE2"/>
    <w:rsid w:val="00320401"/>
    <w:rsid w:val="00320AA5"/>
    <w:rsid w:val="00321802"/>
    <w:rsid w:val="00321931"/>
    <w:rsid w:val="00321CAC"/>
    <w:rsid w:val="00321FD8"/>
    <w:rsid w:val="00322865"/>
    <w:rsid w:val="0032310C"/>
    <w:rsid w:val="00323273"/>
    <w:rsid w:val="00323EAC"/>
    <w:rsid w:val="00323ECE"/>
    <w:rsid w:val="00324AAB"/>
    <w:rsid w:val="00324D95"/>
    <w:rsid w:val="00325637"/>
    <w:rsid w:val="00326B71"/>
    <w:rsid w:val="00326C95"/>
    <w:rsid w:val="00327E62"/>
    <w:rsid w:val="00330202"/>
    <w:rsid w:val="0033055F"/>
    <w:rsid w:val="003307C5"/>
    <w:rsid w:val="00331544"/>
    <w:rsid w:val="0033165D"/>
    <w:rsid w:val="0033172A"/>
    <w:rsid w:val="00331B69"/>
    <w:rsid w:val="00331F0B"/>
    <w:rsid w:val="00332454"/>
    <w:rsid w:val="0033267D"/>
    <w:rsid w:val="00332D54"/>
    <w:rsid w:val="003334E9"/>
    <w:rsid w:val="00334840"/>
    <w:rsid w:val="00334D8C"/>
    <w:rsid w:val="00335510"/>
    <w:rsid w:val="00335785"/>
    <w:rsid w:val="003364C4"/>
    <w:rsid w:val="00336A8C"/>
    <w:rsid w:val="00336B32"/>
    <w:rsid w:val="00336B73"/>
    <w:rsid w:val="00336C96"/>
    <w:rsid w:val="00336D99"/>
    <w:rsid w:val="00336FE7"/>
    <w:rsid w:val="0033723F"/>
    <w:rsid w:val="00337377"/>
    <w:rsid w:val="00337FA8"/>
    <w:rsid w:val="00337FEF"/>
    <w:rsid w:val="00340198"/>
    <w:rsid w:val="0034044A"/>
    <w:rsid w:val="00340533"/>
    <w:rsid w:val="003405F8"/>
    <w:rsid w:val="00340962"/>
    <w:rsid w:val="00340D13"/>
    <w:rsid w:val="00340FAE"/>
    <w:rsid w:val="00342CF6"/>
    <w:rsid w:val="00343056"/>
    <w:rsid w:val="00343E88"/>
    <w:rsid w:val="00343F17"/>
    <w:rsid w:val="0034424D"/>
    <w:rsid w:val="00344800"/>
    <w:rsid w:val="00344D05"/>
    <w:rsid w:val="00344DAD"/>
    <w:rsid w:val="00344F17"/>
    <w:rsid w:val="00345312"/>
    <w:rsid w:val="003459E6"/>
    <w:rsid w:val="00346269"/>
    <w:rsid w:val="003467EC"/>
    <w:rsid w:val="00346876"/>
    <w:rsid w:val="003469E4"/>
    <w:rsid w:val="0035027A"/>
    <w:rsid w:val="00350C91"/>
    <w:rsid w:val="00350E01"/>
    <w:rsid w:val="00350F6D"/>
    <w:rsid w:val="00351227"/>
    <w:rsid w:val="003519E4"/>
    <w:rsid w:val="003522C4"/>
    <w:rsid w:val="0035238A"/>
    <w:rsid w:val="0035248D"/>
    <w:rsid w:val="00352853"/>
    <w:rsid w:val="00352DC5"/>
    <w:rsid w:val="00352E37"/>
    <w:rsid w:val="00353093"/>
    <w:rsid w:val="003535A0"/>
    <w:rsid w:val="0035387F"/>
    <w:rsid w:val="00354296"/>
    <w:rsid w:val="003542DB"/>
    <w:rsid w:val="00354629"/>
    <w:rsid w:val="00354654"/>
    <w:rsid w:val="0035472B"/>
    <w:rsid w:val="00354D06"/>
    <w:rsid w:val="00355BFA"/>
    <w:rsid w:val="00355CDA"/>
    <w:rsid w:val="00355E27"/>
    <w:rsid w:val="00355FE5"/>
    <w:rsid w:val="00356E47"/>
    <w:rsid w:val="003573E0"/>
    <w:rsid w:val="00357C9B"/>
    <w:rsid w:val="00357DED"/>
    <w:rsid w:val="00357E8E"/>
    <w:rsid w:val="0036025B"/>
    <w:rsid w:val="00361421"/>
    <w:rsid w:val="003615D5"/>
    <w:rsid w:val="0036165C"/>
    <w:rsid w:val="003618A1"/>
    <w:rsid w:val="00361CCE"/>
    <w:rsid w:val="00362134"/>
    <w:rsid w:val="0036273D"/>
    <w:rsid w:val="00362ED4"/>
    <w:rsid w:val="00362FAB"/>
    <w:rsid w:val="00363B84"/>
    <w:rsid w:val="00364526"/>
    <w:rsid w:val="00364D11"/>
    <w:rsid w:val="003653B0"/>
    <w:rsid w:val="003656C9"/>
    <w:rsid w:val="0036598F"/>
    <w:rsid w:val="00365BD6"/>
    <w:rsid w:val="00365BD7"/>
    <w:rsid w:val="0036667B"/>
    <w:rsid w:val="00366BA3"/>
    <w:rsid w:val="00366E37"/>
    <w:rsid w:val="0036766A"/>
    <w:rsid w:val="0037015C"/>
    <w:rsid w:val="00370D96"/>
    <w:rsid w:val="00370EC7"/>
    <w:rsid w:val="00371235"/>
    <w:rsid w:val="00371897"/>
    <w:rsid w:val="0037211B"/>
    <w:rsid w:val="003724ED"/>
    <w:rsid w:val="00373A59"/>
    <w:rsid w:val="00373D16"/>
    <w:rsid w:val="00374411"/>
    <w:rsid w:val="00374AE9"/>
    <w:rsid w:val="00375BC0"/>
    <w:rsid w:val="0037648E"/>
    <w:rsid w:val="003764BA"/>
    <w:rsid w:val="003764C2"/>
    <w:rsid w:val="00376622"/>
    <w:rsid w:val="003768AF"/>
    <w:rsid w:val="00377016"/>
    <w:rsid w:val="003770E0"/>
    <w:rsid w:val="003801CF"/>
    <w:rsid w:val="00380516"/>
    <w:rsid w:val="00381A07"/>
    <w:rsid w:val="00381A53"/>
    <w:rsid w:val="00381DBB"/>
    <w:rsid w:val="00382990"/>
    <w:rsid w:val="00382C9E"/>
    <w:rsid w:val="0038356E"/>
    <w:rsid w:val="00383727"/>
    <w:rsid w:val="003838D9"/>
    <w:rsid w:val="00384144"/>
    <w:rsid w:val="0038457A"/>
    <w:rsid w:val="00384649"/>
    <w:rsid w:val="003849A7"/>
    <w:rsid w:val="003851F8"/>
    <w:rsid w:val="003852E1"/>
    <w:rsid w:val="00385503"/>
    <w:rsid w:val="003856C7"/>
    <w:rsid w:val="00385CE8"/>
    <w:rsid w:val="00386185"/>
    <w:rsid w:val="00386F9B"/>
    <w:rsid w:val="00387237"/>
    <w:rsid w:val="00387631"/>
    <w:rsid w:val="003876D2"/>
    <w:rsid w:val="003908B5"/>
    <w:rsid w:val="00390C61"/>
    <w:rsid w:val="003913D4"/>
    <w:rsid w:val="00391A1F"/>
    <w:rsid w:val="00391BCE"/>
    <w:rsid w:val="00391C4F"/>
    <w:rsid w:val="00391D7C"/>
    <w:rsid w:val="00392CA7"/>
    <w:rsid w:val="00392D13"/>
    <w:rsid w:val="00393346"/>
    <w:rsid w:val="00393946"/>
    <w:rsid w:val="00393A62"/>
    <w:rsid w:val="00393E12"/>
    <w:rsid w:val="00395321"/>
    <w:rsid w:val="0039556D"/>
    <w:rsid w:val="00395A37"/>
    <w:rsid w:val="0039629F"/>
    <w:rsid w:val="00397610"/>
    <w:rsid w:val="0039763A"/>
    <w:rsid w:val="003A0348"/>
    <w:rsid w:val="003A03BC"/>
    <w:rsid w:val="003A0D59"/>
    <w:rsid w:val="003A11AC"/>
    <w:rsid w:val="003A1244"/>
    <w:rsid w:val="003A1516"/>
    <w:rsid w:val="003A1664"/>
    <w:rsid w:val="003A1C13"/>
    <w:rsid w:val="003A1DB3"/>
    <w:rsid w:val="003A236C"/>
    <w:rsid w:val="003A25F1"/>
    <w:rsid w:val="003A2BC7"/>
    <w:rsid w:val="003A2D79"/>
    <w:rsid w:val="003A3B0C"/>
    <w:rsid w:val="003A3B2F"/>
    <w:rsid w:val="003A3F20"/>
    <w:rsid w:val="003A439E"/>
    <w:rsid w:val="003A4608"/>
    <w:rsid w:val="003A4B35"/>
    <w:rsid w:val="003A4D0C"/>
    <w:rsid w:val="003A5059"/>
    <w:rsid w:val="003A55DE"/>
    <w:rsid w:val="003A630F"/>
    <w:rsid w:val="003A67F7"/>
    <w:rsid w:val="003A698B"/>
    <w:rsid w:val="003A708F"/>
    <w:rsid w:val="003A73DB"/>
    <w:rsid w:val="003A75D2"/>
    <w:rsid w:val="003A780E"/>
    <w:rsid w:val="003B0274"/>
    <w:rsid w:val="003B05D4"/>
    <w:rsid w:val="003B0B30"/>
    <w:rsid w:val="003B17EA"/>
    <w:rsid w:val="003B1819"/>
    <w:rsid w:val="003B1D76"/>
    <w:rsid w:val="003B27B8"/>
    <w:rsid w:val="003B34A5"/>
    <w:rsid w:val="003B3B30"/>
    <w:rsid w:val="003B3D59"/>
    <w:rsid w:val="003B5324"/>
    <w:rsid w:val="003B5514"/>
    <w:rsid w:val="003B558E"/>
    <w:rsid w:val="003B5CC7"/>
    <w:rsid w:val="003B64B4"/>
    <w:rsid w:val="003B6C7B"/>
    <w:rsid w:val="003B6D7D"/>
    <w:rsid w:val="003B772D"/>
    <w:rsid w:val="003B7BF1"/>
    <w:rsid w:val="003C10C7"/>
    <w:rsid w:val="003C11EA"/>
    <w:rsid w:val="003C14BA"/>
    <w:rsid w:val="003C17F9"/>
    <w:rsid w:val="003C2334"/>
    <w:rsid w:val="003C3454"/>
    <w:rsid w:val="003C3782"/>
    <w:rsid w:val="003C4093"/>
    <w:rsid w:val="003C456B"/>
    <w:rsid w:val="003C469F"/>
    <w:rsid w:val="003C47A9"/>
    <w:rsid w:val="003C4FCA"/>
    <w:rsid w:val="003C5881"/>
    <w:rsid w:val="003C59A4"/>
    <w:rsid w:val="003C64E0"/>
    <w:rsid w:val="003C6759"/>
    <w:rsid w:val="003C698A"/>
    <w:rsid w:val="003C6D5A"/>
    <w:rsid w:val="003C7228"/>
    <w:rsid w:val="003C7DAD"/>
    <w:rsid w:val="003C7DDC"/>
    <w:rsid w:val="003D0360"/>
    <w:rsid w:val="003D071F"/>
    <w:rsid w:val="003D0958"/>
    <w:rsid w:val="003D1625"/>
    <w:rsid w:val="003D180A"/>
    <w:rsid w:val="003D1E98"/>
    <w:rsid w:val="003D1F92"/>
    <w:rsid w:val="003D21E7"/>
    <w:rsid w:val="003D294E"/>
    <w:rsid w:val="003D2A26"/>
    <w:rsid w:val="003D384C"/>
    <w:rsid w:val="003D456D"/>
    <w:rsid w:val="003D4828"/>
    <w:rsid w:val="003D4CB1"/>
    <w:rsid w:val="003D5339"/>
    <w:rsid w:val="003D5AF1"/>
    <w:rsid w:val="003D6022"/>
    <w:rsid w:val="003D61DE"/>
    <w:rsid w:val="003D6666"/>
    <w:rsid w:val="003D6E76"/>
    <w:rsid w:val="003D7F07"/>
    <w:rsid w:val="003E0384"/>
    <w:rsid w:val="003E06B6"/>
    <w:rsid w:val="003E06F5"/>
    <w:rsid w:val="003E0730"/>
    <w:rsid w:val="003E0A00"/>
    <w:rsid w:val="003E1556"/>
    <w:rsid w:val="003E1A4E"/>
    <w:rsid w:val="003E211A"/>
    <w:rsid w:val="003E24F1"/>
    <w:rsid w:val="003E28EC"/>
    <w:rsid w:val="003E34BB"/>
    <w:rsid w:val="003E382E"/>
    <w:rsid w:val="003E4FD0"/>
    <w:rsid w:val="003E5C89"/>
    <w:rsid w:val="003E5E4E"/>
    <w:rsid w:val="003E64DE"/>
    <w:rsid w:val="003E6B56"/>
    <w:rsid w:val="003E6DA5"/>
    <w:rsid w:val="003E7B48"/>
    <w:rsid w:val="003E7C76"/>
    <w:rsid w:val="003F0E02"/>
    <w:rsid w:val="003F0F8C"/>
    <w:rsid w:val="003F1748"/>
    <w:rsid w:val="003F1E75"/>
    <w:rsid w:val="003F1F39"/>
    <w:rsid w:val="003F270B"/>
    <w:rsid w:val="003F2A0C"/>
    <w:rsid w:val="003F2B90"/>
    <w:rsid w:val="003F2E50"/>
    <w:rsid w:val="003F3343"/>
    <w:rsid w:val="003F39DA"/>
    <w:rsid w:val="003F3C63"/>
    <w:rsid w:val="003F3EFA"/>
    <w:rsid w:val="003F3FF7"/>
    <w:rsid w:val="003F46A4"/>
    <w:rsid w:val="003F4867"/>
    <w:rsid w:val="003F4AFA"/>
    <w:rsid w:val="003F4B6B"/>
    <w:rsid w:val="003F503E"/>
    <w:rsid w:val="003F581D"/>
    <w:rsid w:val="003F5C54"/>
    <w:rsid w:val="003F606D"/>
    <w:rsid w:val="003F61F2"/>
    <w:rsid w:val="003F7050"/>
    <w:rsid w:val="003F7DB0"/>
    <w:rsid w:val="003F7F01"/>
    <w:rsid w:val="004001AE"/>
    <w:rsid w:val="004016F1"/>
    <w:rsid w:val="00401845"/>
    <w:rsid w:val="00401D59"/>
    <w:rsid w:val="00402C7B"/>
    <w:rsid w:val="0040330D"/>
    <w:rsid w:val="00403676"/>
    <w:rsid w:val="004043E1"/>
    <w:rsid w:val="0040498C"/>
    <w:rsid w:val="00404DE6"/>
    <w:rsid w:val="004057D6"/>
    <w:rsid w:val="00405966"/>
    <w:rsid w:val="00405A94"/>
    <w:rsid w:val="00405BD4"/>
    <w:rsid w:val="00406416"/>
    <w:rsid w:val="00406E44"/>
    <w:rsid w:val="00407A46"/>
    <w:rsid w:val="004104DD"/>
    <w:rsid w:val="00411132"/>
    <w:rsid w:val="004112F0"/>
    <w:rsid w:val="0041290B"/>
    <w:rsid w:val="00412C90"/>
    <w:rsid w:val="00412F72"/>
    <w:rsid w:val="00412FD3"/>
    <w:rsid w:val="00413258"/>
    <w:rsid w:val="00413654"/>
    <w:rsid w:val="0041382B"/>
    <w:rsid w:val="004138DD"/>
    <w:rsid w:val="004141B3"/>
    <w:rsid w:val="00414B76"/>
    <w:rsid w:val="00414D45"/>
    <w:rsid w:val="00414F7A"/>
    <w:rsid w:val="004154CB"/>
    <w:rsid w:val="00415AE1"/>
    <w:rsid w:val="00416421"/>
    <w:rsid w:val="00416BC8"/>
    <w:rsid w:val="0041716E"/>
    <w:rsid w:val="004171BE"/>
    <w:rsid w:val="004172DC"/>
    <w:rsid w:val="004207B8"/>
    <w:rsid w:val="004208D5"/>
    <w:rsid w:val="0042094E"/>
    <w:rsid w:val="004216B2"/>
    <w:rsid w:val="00422255"/>
    <w:rsid w:val="00422634"/>
    <w:rsid w:val="00422738"/>
    <w:rsid w:val="00422F25"/>
    <w:rsid w:val="00422FFA"/>
    <w:rsid w:val="0042342A"/>
    <w:rsid w:val="00423A71"/>
    <w:rsid w:val="00423DF9"/>
    <w:rsid w:val="00423E25"/>
    <w:rsid w:val="00424084"/>
    <w:rsid w:val="004252A7"/>
    <w:rsid w:val="00425BE9"/>
    <w:rsid w:val="00425CB3"/>
    <w:rsid w:val="004263E3"/>
    <w:rsid w:val="0042699F"/>
    <w:rsid w:val="0042746A"/>
    <w:rsid w:val="004277EF"/>
    <w:rsid w:val="004303F0"/>
    <w:rsid w:val="00430B7A"/>
    <w:rsid w:val="004314A0"/>
    <w:rsid w:val="00431682"/>
    <w:rsid w:val="00431AD1"/>
    <w:rsid w:val="004321F2"/>
    <w:rsid w:val="00433F05"/>
    <w:rsid w:val="004341DF"/>
    <w:rsid w:val="004344B6"/>
    <w:rsid w:val="0043569C"/>
    <w:rsid w:val="004367D2"/>
    <w:rsid w:val="00436E1D"/>
    <w:rsid w:val="0043706C"/>
    <w:rsid w:val="004373A1"/>
    <w:rsid w:val="00437BB5"/>
    <w:rsid w:val="004401CA"/>
    <w:rsid w:val="0044066F"/>
    <w:rsid w:val="004407C4"/>
    <w:rsid w:val="00440982"/>
    <w:rsid w:val="00440A56"/>
    <w:rsid w:val="00440CBD"/>
    <w:rsid w:val="0044188A"/>
    <w:rsid w:val="004418B5"/>
    <w:rsid w:val="00442303"/>
    <w:rsid w:val="0044259A"/>
    <w:rsid w:val="0044279E"/>
    <w:rsid w:val="00442A77"/>
    <w:rsid w:val="00442B55"/>
    <w:rsid w:val="00442C29"/>
    <w:rsid w:val="00443122"/>
    <w:rsid w:val="0044360D"/>
    <w:rsid w:val="00443725"/>
    <w:rsid w:val="00443920"/>
    <w:rsid w:val="00443C82"/>
    <w:rsid w:val="0044404D"/>
    <w:rsid w:val="004441F4"/>
    <w:rsid w:val="0044482E"/>
    <w:rsid w:val="00444EEF"/>
    <w:rsid w:val="00445A02"/>
    <w:rsid w:val="00445A9F"/>
    <w:rsid w:val="00445B5E"/>
    <w:rsid w:val="00445E3F"/>
    <w:rsid w:val="0044655C"/>
    <w:rsid w:val="00447404"/>
    <w:rsid w:val="004475E7"/>
    <w:rsid w:val="004476F1"/>
    <w:rsid w:val="004477B5"/>
    <w:rsid w:val="00447B2A"/>
    <w:rsid w:val="004502C8"/>
    <w:rsid w:val="004503D8"/>
    <w:rsid w:val="00450A2E"/>
    <w:rsid w:val="00451E63"/>
    <w:rsid w:val="004522AC"/>
    <w:rsid w:val="00452397"/>
    <w:rsid w:val="0045248C"/>
    <w:rsid w:val="00452878"/>
    <w:rsid w:val="00453465"/>
    <w:rsid w:val="004536F5"/>
    <w:rsid w:val="0045398C"/>
    <w:rsid w:val="004540EA"/>
    <w:rsid w:val="00454184"/>
    <w:rsid w:val="00454235"/>
    <w:rsid w:val="00454295"/>
    <w:rsid w:val="00454A93"/>
    <w:rsid w:val="00455624"/>
    <w:rsid w:val="00455792"/>
    <w:rsid w:val="00455F09"/>
    <w:rsid w:val="00455FA9"/>
    <w:rsid w:val="00455FFE"/>
    <w:rsid w:val="0045645C"/>
    <w:rsid w:val="004566F1"/>
    <w:rsid w:val="0045690E"/>
    <w:rsid w:val="00457251"/>
    <w:rsid w:val="004614D7"/>
    <w:rsid w:val="00461BE7"/>
    <w:rsid w:val="00461F2E"/>
    <w:rsid w:val="004634E9"/>
    <w:rsid w:val="00463539"/>
    <w:rsid w:val="0046367D"/>
    <w:rsid w:val="004636EB"/>
    <w:rsid w:val="00463778"/>
    <w:rsid w:val="00463F4A"/>
    <w:rsid w:val="00463F7E"/>
    <w:rsid w:val="0046434D"/>
    <w:rsid w:val="004646E7"/>
    <w:rsid w:val="0046471D"/>
    <w:rsid w:val="00464B35"/>
    <w:rsid w:val="00466696"/>
    <w:rsid w:val="00466B33"/>
    <w:rsid w:val="00466EE6"/>
    <w:rsid w:val="00466F19"/>
    <w:rsid w:val="00467112"/>
    <w:rsid w:val="0046732C"/>
    <w:rsid w:val="00467828"/>
    <w:rsid w:val="0046787D"/>
    <w:rsid w:val="00467CAF"/>
    <w:rsid w:val="00470213"/>
    <w:rsid w:val="00470DC4"/>
    <w:rsid w:val="00470E7E"/>
    <w:rsid w:val="0047197C"/>
    <w:rsid w:val="00471B97"/>
    <w:rsid w:val="00471DB9"/>
    <w:rsid w:val="0047253F"/>
    <w:rsid w:val="00472C74"/>
    <w:rsid w:val="00472ECB"/>
    <w:rsid w:val="00472FEE"/>
    <w:rsid w:val="004730DC"/>
    <w:rsid w:val="004736FC"/>
    <w:rsid w:val="0047389F"/>
    <w:rsid w:val="00473A53"/>
    <w:rsid w:val="00473AE7"/>
    <w:rsid w:val="00473C73"/>
    <w:rsid w:val="004740D4"/>
    <w:rsid w:val="00474459"/>
    <w:rsid w:val="00475552"/>
    <w:rsid w:val="004769A8"/>
    <w:rsid w:val="00476F70"/>
    <w:rsid w:val="004770C7"/>
    <w:rsid w:val="004773CE"/>
    <w:rsid w:val="004778C4"/>
    <w:rsid w:val="00477E2C"/>
    <w:rsid w:val="00480042"/>
    <w:rsid w:val="004800BF"/>
    <w:rsid w:val="00480255"/>
    <w:rsid w:val="004802C8"/>
    <w:rsid w:val="0048081A"/>
    <w:rsid w:val="004809B6"/>
    <w:rsid w:val="004812ED"/>
    <w:rsid w:val="00481E2F"/>
    <w:rsid w:val="00481E9E"/>
    <w:rsid w:val="00482139"/>
    <w:rsid w:val="0048226E"/>
    <w:rsid w:val="004830EF"/>
    <w:rsid w:val="004840BB"/>
    <w:rsid w:val="004847BC"/>
    <w:rsid w:val="0048509D"/>
    <w:rsid w:val="004861BE"/>
    <w:rsid w:val="004873E3"/>
    <w:rsid w:val="00487FB8"/>
    <w:rsid w:val="0049027C"/>
    <w:rsid w:val="00490EF6"/>
    <w:rsid w:val="00491554"/>
    <w:rsid w:val="00491A2A"/>
    <w:rsid w:val="00491B1C"/>
    <w:rsid w:val="004920A3"/>
    <w:rsid w:val="00492559"/>
    <w:rsid w:val="0049284F"/>
    <w:rsid w:val="00493053"/>
    <w:rsid w:val="00493087"/>
    <w:rsid w:val="0049318A"/>
    <w:rsid w:val="00493A37"/>
    <w:rsid w:val="00493BD7"/>
    <w:rsid w:val="00493E4D"/>
    <w:rsid w:val="004945C1"/>
    <w:rsid w:val="004946B7"/>
    <w:rsid w:val="00494B07"/>
    <w:rsid w:val="00494B23"/>
    <w:rsid w:val="00495BDE"/>
    <w:rsid w:val="004961C3"/>
    <w:rsid w:val="004962B4"/>
    <w:rsid w:val="00496A41"/>
    <w:rsid w:val="00496BA3"/>
    <w:rsid w:val="00496DEC"/>
    <w:rsid w:val="00497389"/>
    <w:rsid w:val="004974A7"/>
    <w:rsid w:val="00497762"/>
    <w:rsid w:val="004977AF"/>
    <w:rsid w:val="0049789E"/>
    <w:rsid w:val="00497969"/>
    <w:rsid w:val="004A0262"/>
    <w:rsid w:val="004A0698"/>
    <w:rsid w:val="004A0E2F"/>
    <w:rsid w:val="004A1211"/>
    <w:rsid w:val="004A14B3"/>
    <w:rsid w:val="004A1599"/>
    <w:rsid w:val="004A1898"/>
    <w:rsid w:val="004A1DB1"/>
    <w:rsid w:val="004A1EB7"/>
    <w:rsid w:val="004A1EB9"/>
    <w:rsid w:val="004A2941"/>
    <w:rsid w:val="004A2949"/>
    <w:rsid w:val="004A2A8D"/>
    <w:rsid w:val="004A2AD9"/>
    <w:rsid w:val="004A2DBE"/>
    <w:rsid w:val="004A40AE"/>
    <w:rsid w:val="004A40F3"/>
    <w:rsid w:val="004A4821"/>
    <w:rsid w:val="004A4886"/>
    <w:rsid w:val="004A4961"/>
    <w:rsid w:val="004A4A9D"/>
    <w:rsid w:val="004A4AC6"/>
    <w:rsid w:val="004A5D93"/>
    <w:rsid w:val="004A609C"/>
    <w:rsid w:val="004A6425"/>
    <w:rsid w:val="004A682E"/>
    <w:rsid w:val="004A6C06"/>
    <w:rsid w:val="004A6EA0"/>
    <w:rsid w:val="004A736F"/>
    <w:rsid w:val="004A75AB"/>
    <w:rsid w:val="004A7E8E"/>
    <w:rsid w:val="004B0673"/>
    <w:rsid w:val="004B08C5"/>
    <w:rsid w:val="004B0A18"/>
    <w:rsid w:val="004B0B1E"/>
    <w:rsid w:val="004B103C"/>
    <w:rsid w:val="004B1649"/>
    <w:rsid w:val="004B17E9"/>
    <w:rsid w:val="004B1838"/>
    <w:rsid w:val="004B2850"/>
    <w:rsid w:val="004B377E"/>
    <w:rsid w:val="004B44EC"/>
    <w:rsid w:val="004B473C"/>
    <w:rsid w:val="004B4B87"/>
    <w:rsid w:val="004B4D83"/>
    <w:rsid w:val="004B5187"/>
    <w:rsid w:val="004B554A"/>
    <w:rsid w:val="004B5FEB"/>
    <w:rsid w:val="004B64FE"/>
    <w:rsid w:val="004B65D7"/>
    <w:rsid w:val="004B67E5"/>
    <w:rsid w:val="004B74CE"/>
    <w:rsid w:val="004B7698"/>
    <w:rsid w:val="004B79A3"/>
    <w:rsid w:val="004B7A42"/>
    <w:rsid w:val="004C0354"/>
    <w:rsid w:val="004C07E9"/>
    <w:rsid w:val="004C1855"/>
    <w:rsid w:val="004C2A56"/>
    <w:rsid w:val="004C31B3"/>
    <w:rsid w:val="004C334B"/>
    <w:rsid w:val="004C38BC"/>
    <w:rsid w:val="004C43B6"/>
    <w:rsid w:val="004C44FD"/>
    <w:rsid w:val="004C4C75"/>
    <w:rsid w:val="004C4CD0"/>
    <w:rsid w:val="004C4FCD"/>
    <w:rsid w:val="004C516E"/>
    <w:rsid w:val="004C5AA2"/>
    <w:rsid w:val="004C5DB0"/>
    <w:rsid w:val="004C6139"/>
    <w:rsid w:val="004C6502"/>
    <w:rsid w:val="004C6951"/>
    <w:rsid w:val="004C6B5B"/>
    <w:rsid w:val="004C702A"/>
    <w:rsid w:val="004C76DF"/>
    <w:rsid w:val="004C7941"/>
    <w:rsid w:val="004C7A47"/>
    <w:rsid w:val="004D02E8"/>
    <w:rsid w:val="004D07EB"/>
    <w:rsid w:val="004D103C"/>
    <w:rsid w:val="004D1521"/>
    <w:rsid w:val="004D19CC"/>
    <w:rsid w:val="004D1EBA"/>
    <w:rsid w:val="004D2441"/>
    <w:rsid w:val="004D257A"/>
    <w:rsid w:val="004D3969"/>
    <w:rsid w:val="004D3C72"/>
    <w:rsid w:val="004D3F57"/>
    <w:rsid w:val="004D3F8A"/>
    <w:rsid w:val="004D4B0A"/>
    <w:rsid w:val="004D4C82"/>
    <w:rsid w:val="004D5886"/>
    <w:rsid w:val="004D5CD3"/>
    <w:rsid w:val="004D604D"/>
    <w:rsid w:val="004D6121"/>
    <w:rsid w:val="004D64F6"/>
    <w:rsid w:val="004D65D2"/>
    <w:rsid w:val="004D6882"/>
    <w:rsid w:val="004D6AD9"/>
    <w:rsid w:val="004D75F1"/>
    <w:rsid w:val="004D7715"/>
    <w:rsid w:val="004D7A92"/>
    <w:rsid w:val="004D7ADE"/>
    <w:rsid w:val="004E0794"/>
    <w:rsid w:val="004E0917"/>
    <w:rsid w:val="004E0ED3"/>
    <w:rsid w:val="004E0FA2"/>
    <w:rsid w:val="004E14DF"/>
    <w:rsid w:val="004E199C"/>
    <w:rsid w:val="004E1EE3"/>
    <w:rsid w:val="004E2016"/>
    <w:rsid w:val="004E205B"/>
    <w:rsid w:val="004E20FA"/>
    <w:rsid w:val="004E27CE"/>
    <w:rsid w:val="004E2866"/>
    <w:rsid w:val="004E2C36"/>
    <w:rsid w:val="004E3240"/>
    <w:rsid w:val="004E3F2B"/>
    <w:rsid w:val="004E4891"/>
    <w:rsid w:val="004E4D2C"/>
    <w:rsid w:val="004E5175"/>
    <w:rsid w:val="004E52A8"/>
    <w:rsid w:val="004E5550"/>
    <w:rsid w:val="004E59F9"/>
    <w:rsid w:val="004E6053"/>
    <w:rsid w:val="004E6B1E"/>
    <w:rsid w:val="004E6C5A"/>
    <w:rsid w:val="004E6FA2"/>
    <w:rsid w:val="004E7819"/>
    <w:rsid w:val="004F021F"/>
    <w:rsid w:val="004F0373"/>
    <w:rsid w:val="004F0388"/>
    <w:rsid w:val="004F0638"/>
    <w:rsid w:val="004F091B"/>
    <w:rsid w:val="004F09BE"/>
    <w:rsid w:val="004F0E87"/>
    <w:rsid w:val="004F0FE8"/>
    <w:rsid w:val="004F2253"/>
    <w:rsid w:val="004F2329"/>
    <w:rsid w:val="004F2A81"/>
    <w:rsid w:val="004F2A86"/>
    <w:rsid w:val="004F335B"/>
    <w:rsid w:val="004F3AC6"/>
    <w:rsid w:val="004F4907"/>
    <w:rsid w:val="004F4E0B"/>
    <w:rsid w:val="004F5520"/>
    <w:rsid w:val="004F5873"/>
    <w:rsid w:val="004F5D56"/>
    <w:rsid w:val="004F7402"/>
    <w:rsid w:val="004F771A"/>
    <w:rsid w:val="004F7D1C"/>
    <w:rsid w:val="004F7E23"/>
    <w:rsid w:val="004F7F32"/>
    <w:rsid w:val="00500161"/>
    <w:rsid w:val="0050099A"/>
    <w:rsid w:val="00500D92"/>
    <w:rsid w:val="00500E50"/>
    <w:rsid w:val="00501992"/>
    <w:rsid w:val="00501D00"/>
    <w:rsid w:val="005028BF"/>
    <w:rsid w:val="00502C7E"/>
    <w:rsid w:val="00502C92"/>
    <w:rsid w:val="00502CF8"/>
    <w:rsid w:val="00503D79"/>
    <w:rsid w:val="00503F34"/>
    <w:rsid w:val="005043CF"/>
    <w:rsid w:val="00504C0F"/>
    <w:rsid w:val="00504CB4"/>
    <w:rsid w:val="00505FF9"/>
    <w:rsid w:val="005062AC"/>
    <w:rsid w:val="0050656F"/>
    <w:rsid w:val="005065FD"/>
    <w:rsid w:val="00506840"/>
    <w:rsid w:val="00506A49"/>
    <w:rsid w:val="00506A85"/>
    <w:rsid w:val="0050753A"/>
    <w:rsid w:val="0050753D"/>
    <w:rsid w:val="00507782"/>
    <w:rsid w:val="00511EB7"/>
    <w:rsid w:val="005121DC"/>
    <w:rsid w:val="0051294E"/>
    <w:rsid w:val="00512AF4"/>
    <w:rsid w:val="00512D96"/>
    <w:rsid w:val="00512E24"/>
    <w:rsid w:val="00512F6C"/>
    <w:rsid w:val="00514960"/>
    <w:rsid w:val="00514B26"/>
    <w:rsid w:val="00514EB0"/>
    <w:rsid w:val="00514FCA"/>
    <w:rsid w:val="00515068"/>
    <w:rsid w:val="0051507E"/>
    <w:rsid w:val="00515618"/>
    <w:rsid w:val="00515FD9"/>
    <w:rsid w:val="0051652D"/>
    <w:rsid w:val="0051734B"/>
    <w:rsid w:val="00517A9A"/>
    <w:rsid w:val="0052030A"/>
    <w:rsid w:val="0052166D"/>
    <w:rsid w:val="00521C95"/>
    <w:rsid w:val="00522C2B"/>
    <w:rsid w:val="005230C3"/>
    <w:rsid w:val="0052315A"/>
    <w:rsid w:val="005232E3"/>
    <w:rsid w:val="00523423"/>
    <w:rsid w:val="005235C8"/>
    <w:rsid w:val="0052362C"/>
    <w:rsid w:val="0052398C"/>
    <w:rsid w:val="00524355"/>
    <w:rsid w:val="005244DA"/>
    <w:rsid w:val="00524510"/>
    <w:rsid w:val="005245AA"/>
    <w:rsid w:val="00524A0F"/>
    <w:rsid w:val="00524E18"/>
    <w:rsid w:val="00526109"/>
    <w:rsid w:val="00526191"/>
    <w:rsid w:val="005261E5"/>
    <w:rsid w:val="00526365"/>
    <w:rsid w:val="005275BB"/>
    <w:rsid w:val="00527624"/>
    <w:rsid w:val="005277B4"/>
    <w:rsid w:val="00530BB9"/>
    <w:rsid w:val="00530EA6"/>
    <w:rsid w:val="0053107A"/>
    <w:rsid w:val="0053127F"/>
    <w:rsid w:val="00532748"/>
    <w:rsid w:val="00532AA8"/>
    <w:rsid w:val="00532CFA"/>
    <w:rsid w:val="00532E69"/>
    <w:rsid w:val="00533373"/>
    <w:rsid w:val="00533817"/>
    <w:rsid w:val="00533A54"/>
    <w:rsid w:val="00533D6B"/>
    <w:rsid w:val="00533FB8"/>
    <w:rsid w:val="00534305"/>
    <w:rsid w:val="005343A0"/>
    <w:rsid w:val="00534C43"/>
    <w:rsid w:val="005354B7"/>
    <w:rsid w:val="00535EBB"/>
    <w:rsid w:val="00535F0D"/>
    <w:rsid w:val="00536943"/>
    <w:rsid w:val="00536B6B"/>
    <w:rsid w:val="00536BD1"/>
    <w:rsid w:val="00536D3F"/>
    <w:rsid w:val="00536EB2"/>
    <w:rsid w:val="00536F50"/>
    <w:rsid w:val="00537212"/>
    <w:rsid w:val="00537A3E"/>
    <w:rsid w:val="00537A42"/>
    <w:rsid w:val="005405A6"/>
    <w:rsid w:val="0054188E"/>
    <w:rsid w:val="005418D0"/>
    <w:rsid w:val="00541986"/>
    <w:rsid w:val="0054199E"/>
    <w:rsid w:val="00542EF5"/>
    <w:rsid w:val="00542FD5"/>
    <w:rsid w:val="00543316"/>
    <w:rsid w:val="005438F2"/>
    <w:rsid w:val="00543E9F"/>
    <w:rsid w:val="00544CD9"/>
    <w:rsid w:val="005454D1"/>
    <w:rsid w:val="0054591B"/>
    <w:rsid w:val="00545951"/>
    <w:rsid w:val="00545C36"/>
    <w:rsid w:val="00545E0E"/>
    <w:rsid w:val="00545FC9"/>
    <w:rsid w:val="005463BD"/>
    <w:rsid w:val="005466EF"/>
    <w:rsid w:val="00547022"/>
    <w:rsid w:val="00547DCA"/>
    <w:rsid w:val="005502AF"/>
    <w:rsid w:val="00550321"/>
    <w:rsid w:val="00550333"/>
    <w:rsid w:val="0055115E"/>
    <w:rsid w:val="005513EA"/>
    <w:rsid w:val="00551523"/>
    <w:rsid w:val="0055197B"/>
    <w:rsid w:val="00551B73"/>
    <w:rsid w:val="00551CA6"/>
    <w:rsid w:val="00551ED9"/>
    <w:rsid w:val="0055201D"/>
    <w:rsid w:val="005520ED"/>
    <w:rsid w:val="005521C7"/>
    <w:rsid w:val="005531A9"/>
    <w:rsid w:val="005531CD"/>
    <w:rsid w:val="005535FF"/>
    <w:rsid w:val="005537DC"/>
    <w:rsid w:val="00554374"/>
    <w:rsid w:val="0055466C"/>
    <w:rsid w:val="00555021"/>
    <w:rsid w:val="00555281"/>
    <w:rsid w:val="005558AA"/>
    <w:rsid w:val="0055602E"/>
    <w:rsid w:val="00556157"/>
    <w:rsid w:val="00556231"/>
    <w:rsid w:val="00556C24"/>
    <w:rsid w:val="00556D2F"/>
    <w:rsid w:val="00556D31"/>
    <w:rsid w:val="00560276"/>
    <w:rsid w:val="00561260"/>
    <w:rsid w:val="00562A69"/>
    <w:rsid w:val="00562AE0"/>
    <w:rsid w:val="00563D6D"/>
    <w:rsid w:val="0056424D"/>
    <w:rsid w:val="005642C0"/>
    <w:rsid w:val="0056459A"/>
    <w:rsid w:val="0056468C"/>
    <w:rsid w:val="0056490A"/>
    <w:rsid w:val="00565878"/>
    <w:rsid w:val="00566803"/>
    <w:rsid w:val="0056694F"/>
    <w:rsid w:val="00566B2C"/>
    <w:rsid w:val="005677DE"/>
    <w:rsid w:val="00567939"/>
    <w:rsid w:val="00567B2B"/>
    <w:rsid w:val="00567D85"/>
    <w:rsid w:val="00567EE6"/>
    <w:rsid w:val="00571326"/>
    <w:rsid w:val="005714EA"/>
    <w:rsid w:val="00571545"/>
    <w:rsid w:val="00571A69"/>
    <w:rsid w:val="0057265F"/>
    <w:rsid w:val="00572948"/>
    <w:rsid w:val="00572C1D"/>
    <w:rsid w:val="005733AE"/>
    <w:rsid w:val="0057370B"/>
    <w:rsid w:val="00573C4A"/>
    <w:rsid w:val="00573D6B"/>
    <w:rsid w:val="00574082"/>
    <w:rsid w:val="00574908"/>
    <w:rsid w:val="00574A14"/>
    <w:rsid w:val="0057520E"/>
    <w:rsid w:val="00575F81"/>
    <w:rsid w:val="00576254"/>
    <w:rsid w:val="0057627E"/>
    <w:rsid w:val="005763FF"/>
    <w:rsid w:val="00576557"/>
    <w:rsid w:val="00576682"/>
    <w:rsid w:val="00576705"/>
    <w:rsid w:val="005767D7"/>
    <w:rsid w:val="00576895"/>
    <w:rsid w:val="00576B06"/>
    <w:rsid w:val="00577D68"/>
    <w:rsid w:val="00580093"/>
    <w:rsid w:val="00580BFF"/>
    <w:rsid w:val="00580CFA"/>
    <w:rsid w:val="00580E64"/>
    <w:rsid w:val="00580E9D"/>
    <w:rsid w:val="00580F9F"/>
    <w:rsid w:val="005813A1"/>
    <w:rsid w:val="005818BE"/>
    <w:rsid w:val="00582689"/>
    <w:rsid w:val="00582AF1"/>
    <w:rsid w:val="00582C7D"/>
    <w:rsid w:val="00582E65"/>
    <w:rsid w:val="00582FA7"/>
    <w:rsid w:val="00583604"/>
    <w:rsid w:val="00583B02"/>
    <w:rsid w:val="0058442A"/>
    <w:rsid w:val="0058444A"/>
    <w:rsid w:val="005846C2"/>
    <w:rsid w:val="00584B5A"/>
    <w:rsid w:val="00584BD0"/>
    <w:rsid w:val="005851DF"/>
    <w:rsid w:val="005856B5"/>
    <w:rsid w:val="0058588D"/>
    <w:rsid w:val="00585893"/>
    <w:rsid w:val="005858C5"/>
    <w:rsid w:val="0058591B"/>
    <w:rsid w:val="00585AB6"/>
    <w:rsid w:val="00585E6E"/>
    <w:rsid w:val="005861F5"/>
    <w:rsid w:val="0058628D"/>
    <w:rsid w:val="0058679D"/>
    <w:rsid w:val="00586A0D"/>
    <w:rsid w:val="00590483"/>
    <w:rsid w:val="00590C8B"/>
    <w:rsid w:val="005912DC"/>
    <w:rsid w:val="00591ED9"/>
    <w:rsid w:val="00592B4C"/>
    <w:rsid w:val="00592B72"/>
    <w:rsid w:val="0059343C"/>
    <w:rsid w:val="00593922"/>
    <w:rsid w:val="005949AB"/>
    <w:rsid w:val="00594AA2"/>
    <w:rsid w:val="00594AC5"/>
    <w:rsid w:val="00594E73"/>
    <w:rsid w:val="00595182"/>
    <w:rsid w:val="005954E3"/>
    <w:rsid w:val="005957A0"/>
    <w:rsid w:val="005959D5"/>
    <w:rsid w:val="00595D0B"/>
    <w:rsid w:val="00595F2A"/>
    <w:rsid w:val="00596490"/>
    <w:rsid w:val="005964DB"/>
    <w:rsid w:val="00596D49"/>
    <w:rsid w:val="005A05D0"/>
    <w:rsid w:val="005A08B3"/>
    <w:rsid w:val="005A0B03"/>
    <w:rsid w:val="005A0C22"/>
    <w:rsid w:val="005A1255"/>
    <w:rsid w:val="005A17D3"/>
    <w:rsid w:val="005A1B9F"/>
    <w:rsid w:val="005A285E"/>
    <w:rsid w:val="005A2A9F"/>
    <w:rsid w:val="005A2BA8"/>
    <w:rsid w:val="005A3681"/>
    <w:rsid w:val="005A36B4"/>
    <w:rsid w:val="005A4010"/>
    <w:rsid w:val="005A4604"/>
    <w:rsid w:val="005A4829"/>
    <w:rsid w:val="005A4863"/>
    <w:rsid w:val="005A4E75"/>
    <w:rsid w:val="005A5246"/>
    <w:rsid w:val="005A54F5"/>
    <w:rsid w:val="005A55C6"/>
    <w:rsid w:val="005A56B1"/>
    <w:rsid w:val="005A6050"/>
    <w:rsid w:val="005A61A4"/>
    <w:rsid w:val="005A6576"/>
    <w:rsid w:val="005A7940"/>
    <w:rsid w:val="005A794F"/>
    <w:rsid w:val="005B0BF0"/>
    <w:rsid w:val="005B15A8"/>
    <w:rsid w:val="005B1DCE"/>
    <w:rsid w:val="005B3800"/>
    <w:rsid w:val="005B3F09"/>
    <w:rsid w:val="005B4254"/>
    <w:rsid w:val="005B4571"/>
    <w:rsid w:val="005B48C9"/>
    <w:rsid w:val="005B4BF8"/>
    <w:rsid w:val="005B4C55"/>
    <w:rsid w:val="005B50E9"/>
    <w:rsid w:val="005B5194"/>
    <w:rsid w:val="005B51B6"/>
    <w:rsid w:val="005B523D"/>
    <w:rsid w:val="005B644E"/>
    <w:rsid w:val="005B79E7"/>
    <w:rsid w:val="005B7D69"/>
    <w:rsid w:val="005B7EAD"/>
    <w:rsid w:val="005C0074"/>
    <w:rsid w:val="005C027C"/>
    <w:rsid w:val="005C04EC"/>
    <w:rsid w:val="005C11DD"/>
    <w:rsid w:val="005C162F"/>
    <w:rsid w:val="005C174E"/>
    <w:rsid w:val="005C17F9"/>
    <w:rsid w:val="005C1888"/>
    <w:rsid w:val="005C1DD9"/>
    <w:rsid w:val="005C2014"/>
    <w:rsid w:val="005C2110"/>
    <w:rsid w:val="005C242E"/>
    <w:rsid w:val="005C2489"/>
    <w:rsid w:val="005C33AB"/>
    <w:rsid w:val="005C359E"/>
    <w:rsid w:val="005C4355"/>
    <w:rsid w:val="005C4D6E"/>
    <w:rsid w:val="005C60D7"/>
    <w:rsid w:val="005C6D5E"/>
    <w:rsid w:val="005C6E39"/>
    <w:rsid w:val="005C74FA"/>
    <w:rsid w:val="005C7982"/>
    <w:rsid w:val="005C7DEE"/>
    <w:rsid w:val="005D0772"/>
    <w:rsid w:val="005D0EEE"/>
    <w:rsid w:val="005D0F69"/>
    <w:rsid w:val="005D16B8"/>
    <w:rsid w:val="005D16C3"/>
    <w:rsid w:val="005D171E"/>
    <w:rsid w:val="005D1BD3"/>
    <w:rsid w:val="005D1EA8"/>
    <w:rsid w:val="005D2218"/>
    <w:rsid w:val="005D2346"/>
    <w:rsid w:val="005D2C46"/>
    <w:rsid w:val="005D31DF"/>
    <w:rsid w:val="005D333E"/>
    <w:rsid w:val="005D349F"/>
    <w:rsid w:val="005D3DFF"/>
    <w:rsid w:val="005D4158"/>
    <w:rsid w:val="005D41BC"/>
    <w:rsid w:val="005D44F2"/>
    <w:rsid w:val="005D52BC"/>
    <w:rsid w:val="005D53BD"/>
    <w:rsid w:val="005D5581"/>
    <w:rsid w:val="005D59FD"/>
    <w:rsid w:val="005D5A49"/>
    <w:rsid w:val="005D64F3"/>
    <w:rsid w:val="005D6538"/>
    <w:rsid w:val="005D6AE4"/>
    <w:rsid w:val="005D6C22"/>
    <w:rsid w:val="005D6DEA"/>
    <w:rsid w:val="005D7337"/>
    <w:rsid w:val="005D7931"/>
    <w:rsid w:val="005E0CDE"/>
    <w:rsid w:val="005E1928"/>
    <w:rsid w:val="005E1959"/>
    <w:rsid w:val="005E1C63"/>
    <w:rsid w:val="005E2272"/>
    <w:rsid w:val="005E327F"/>
    <w:rsid w:val="005E4D3C"/>
    <w:rsid w:val="005E51DB"/>
    <w:rsid w:val="005E5D0D"/>
    <w:rsid w:val="005E6DEF"/>
    <w:rsid w:val="005E7B23"/>
    <w:rsid w:val="005E7C55"/>
    <w:rsid w:val="005E7DB5"/>
    <w:rsid w:val="005E7F58"/>
    <w:rsid w:val="005F0B9A"/>
    <w:rsid w:val="005F14E5"/>
    <w:rsid w:val="005F16EC"/>
    <w:rsid w:val="005F1D43"/>
    <w:rsid w:val="005F1D8C"/>
    <w:rsid w:val="005F2083"/>
    <w:rsid w:val="005F247E"/>
    <w:rsid w:val="005F27F4"/>
    <w:rsid w:val="005F2D66"/>
    <w:rsid w:val="005F35E2"/>
    <w:rsid w:val="005F3614"/>
    <w:rsid w:val="005F37F5"/>
    <w:rsid w:val="005F3DA1"/>
    <w:rsid w:val="005F4594"/>
    <w:rsid w:val="005F4D2E"/>
    <w:rsid w:val="005F4FA7"/>
    <w:rsid w:val="005F5310"/>
    <w:rsid w:val="005F59F7"/>
    <w:rsid w:val="005F657D"/>
    <w:rsid w:val="005F6872"/>
    <w:rsid w:val="005F6BAA"/>
    <w:rsid w:val="005F7581"/>
    <w:rsid w:val="005F76F4"/>
    <w:rsid w:val="0060071C"/>
    <w:rsid w:val="0060085F"/>
    <w:rsid w:val="00600AF6"/>
    <w:rsid w:val="00601188"/>
    <w:rsid w:val="006017B4"/>
    <w:rsid w:val="006019AC"/>
    <w:rsid w:val="00602143"/>
    <w:rsid w:val="006024A8"/>
    <w:rsid w:val="006035C7"/>
    <w:rsid w:val="00603FAA"/>
    <w:rsid w:val="0060469D"/>
    <w:rsid w:val="006059BD"/>
    <w:rsid w:val="00605A8B"/>
    <w:rsid w:val="006062C8"/>
    <w:rsid w:val="00606CB7"/>
    <w:rsid w:val="006073C1"/>
    <w:rsid w:val="00607D81"/>
    <w:rsid w:val="00607D8E"/>
    <w:rsid w:val="00607EB2"/>
    <w:rsid w:val="006107B5"/>
    <w:rsid w:val="006109A5"/>
    <w:rsid w:val="00610DD7"/>
    <w:rsid w:val="00611277"/>
    <w:rsid w:val="00611390"/>
    <w:rsid w:val="00611843"/>
    <w:rsid w:val="00611D15"/>
    <w:rsid w:val="00611F4A"/>
    <w:rsid w:val="00612E15"/>
    <w:rsid w:val="00614055"/>
    <w:rsid w:val="00614149"/>
    <w:rsid w:val="0061462C"/>
    <w:rsid w:val="00614C0D"/>
    <w:rsid w:val="00614CCA"/>
    <w:rsid w:val="00614EA8"/>
    <w:rsid w:val="0061528C"/>
    <w:rsid w:val="006154EE"/>
    <w:rsid w:val="00616232"/>
    <w:rsid w:val="0061637E"/>
    <w:rsid w:val="006165F1"/>
    <w:rsid w:val="00616929"/>
    <w:rsid w:val="006171C2"/>
    <w:rsid w:val="00617236"/>
    <w:rsid w:val="0061737F"/>
    <w:rsid w:val="006174D9"/>
    <w:rsid w:val="0062000E"/>
    <w:rsid w:val="006200B6"/>
    <w:rsid w:val="0062059E"/>
    <w:rsid w:val="00621412"/>
    <w:rsid w:val="00621822"/>
    <w:rsid w:val="006219D6"/>
    <w:rsid w:val="00621B56"/>
    <w:rsid w:val="00621B71"/>
    <w:rsid w:val="00621EC3"/>
    <w:rsid w:val="00621FB7"/>
    <w:rsid w:val="006220AE"/>
    <w:rsid w:val="0062219A"/>
    <w:rsid w:val="006223CF"/>
    <w:rsid w:val="00622D1D"/>
    <w:rsid w:val="006238D5"/>
    <w:rsid w:val="0062481C"/>
    <w:rsid w:val="006255C3"/>
    <w:rsid w:val="00625629"/>
    <w:rsid w:val="00625960"/>
    <w:rsid w:val="006268F5"/>
    <w:rsid w:val="00626F3D"/>
    <w:rsid w:val="00627076"/>
    <w:rsid w:val="00627996"/>
    <w:rsid w:val="00630245"/>
    <w:rsid w:val="00630CE9"/>
    <w:rsid w:val="006311DE"/>
    <w:rsid w:val="00631387"/>
    <w:rsid w:val="00632003"/>
    <w:rsid w:val="0063243F"/>
    <w:rsid w:val="00632476"/>
    <w:rsid w:val="0063256A"/>
    <w:rsid w:val="00632BEB"/>
    <w:rsid w:val="00632F4E"/>
    <w:rsid w:val="00632FBE"/>
    <w:rsid w:val="00633139"/>
    <w:rsid w:val="006332B8"/>
    <w:rsid w:val="006336B9"/>
    <w:rsid w:val="006342E5"/>
    <w:rsid w:val="00634896"/>
    <w:rsid w:val="0063544A"/>
    <w:rsid w:val="00636090"/>
    <w:rsid w:val="0064086F"/>
    <w:rsid w:val="00640A19"/>
    <w:rsid w:val="00640DA7"/>
    <w:rsid w:val="00640E52"/>
    <w:rsid w:val="00640F69"/>
    <w:rsid w:val="006414F2"/>
    <w:rsid w:val="00642649"/>
    <w:rsid w:val="00642759"/>
    <w:rsid w:val="00642841"/>
    <w:rsid w:val="006434C5"/>
    <w:rsid w:val="00643DB5"/>
    <w:rsid w:val="00643F94"/>
    <w:rsid w:val="00644507"/>
    <w:rsid w:val="00644637"/>
    <w:rsid w:val="00644853"/>
    <w:rsid w:val="00645B08"/>
    <w:rsid w:val="00645C77"/>
    <w:rsid w:val="00646597"/>
    <w:rsid w:val="006471AE"/>
    <w:rsid w:val="00647A98"/>
    <w:rsid w:val="00647EF0"/>
    <w:rsid w:val="00650214"/>
    <w:rsid w:val="00650652"/>
    <w:rsid w:val="00650B7B"/>
    <w:rsid w:val="0065104C"/>
    <w:rsid w:val="00651180"/>
    <w:rsid w:val="0065142C"/>
    <w:rsid w:val="006514CC"/>
    <w:rsid w:val="00651758"/>
    <w:rsid w:val="00651B9A"/>
    <w:rsid w:val="0065202E"/>
    <w:rsid w:val="006527B0"/>
    <w:rsid w:val="00652A8A"/>
    <w:rsid w:val="00653C94"/>
    <w:rsid w:val="00653E28"/>
    <w:rsid w:val="00654512"/>
    <w:rsid w:val="006550AA"/>
    <w:rsid w:val="006561B4"/>
    <w:rsid w:val="006562FB"/>
    <w:rsid w:val="00656669"/>
    <w:rsid w:val="006566FE"/>
    <w:rsid w:val="00656C63"/>
    <w:rsid w:val="006570AF"/>
    <w:rsid w:val="006570D9"/>
    <w:rsid w:val="006570EE"/>
    <w:rsid w:val="006576F1"/>
    <w:rsid w:val="006579BD"/>
    <w:rsid w:val="00660527"/>
    <w:rsid w:val="00660AD2"/>
    <w:rsid w:val="00660C3B"/>
    <w:rsid w:val="00660C6E"/>
    <w:rsid w:val="00660D5C"/>
    <w:rsid w:val="00661008"/>
    <w:rsid w:val="00661132"/>
    <w:rsid w:val="00661C9B"/>
    <w:rsid w:val="00661CAE"/>
    <w:rsid w:val="0066274C"/>
    <w:rsid w:val="006629BE"/>
    <w:rsid w:val="00662B0A"/>
    <w:rsid w:val="00662D0A"/>
    <w:rsid w:val="00663533"/>
    <w:rsid w:val="0066369B"/>
    <w:rsid w:val="00664B36"/>
    <w:rsid w:val="00664BA5"/>
    <w:rsid w:val="00665195"/>
    <w:rsid w:val="0066636E"/>
    <w:rsid w:val="00666BF4"/>
    <w:rsid w:val="0066700D"/>
    <w:rsid w:val="00667081"/>
    <w:rsid w:val="006670E3"/>
    <w:rsid w:val="006675B3"/>
    <w:rsid w:val="006679A9"/>
    <w:rsid w:val="006704C2"/>
    <w:rsid w:val="00670B9C"/>
    <w:rsid w:val="00670C21"/>
    <w:rsid w:val="00670CAF"/>
    <w:rsid w:val="00671B44"/>
    <w:rsid w:val="0067292E"/>
    <w:rsid w:val="00672937"/>
    <w:rsid w:val="00672FAE"/>
    <w:rsid w:val="006730E9"/>
    <w:rsid w:val="00673301"/>
    <w:rsid w:val="00673839"/>
    <w:rsid w:val="00673A61"/>
    <w:rsid w:val="00673B27"/>
    <w:rsid w:val="00675ADD"/>
    <w:rsid w:val="006761B5"/>
    <w:rsid w:val="00676545"/>
    <w:rsid w:val="0067661D"/>
    <w:rsid w:val="00676822"/>
    <w:rsid w:val="0067692B"/>
    <w:rsid w:val="00677285"/>
    <w:rsid w:val="00677D4B"/>
    <w:rsid w:val="006801A3"/>
    <w:rsid w:val="00680AD6"/>
    <w:rsid w:val="0068177A"/>
    <w:rsid w:val="00681ABD"/>
    <w:rsid w:val="00682410"/>
    <w:rsid w:val="00682EDD"/>
    <w:rsid w:val="006830CA"/>
    <w:rsid w:val="00683930"/>
    <w:rsid w:val="00683F69"/>
    <w:rsid w:val="00684065"/>
    <w:rsid w:val="0068423F"/>
    <w:rsid w:val="006842F2"/>
    <w:rsid w:val="00684E8E"/>
    <w:rsid w:val="0068537A"/>
    <w:rsid w:val="0068539E"/>
    <w:rsid w:val="00685707"/>
    <w:rsid w:val="00685838"/>
    <w:rsid w:val="006858EE"/>
    <w:rsid w:val="00685B11"/>
    <w:rsid w:val="00685E27"/>
    <w:rsid w:val="0068670F"/>
    <w:rsid w:val="00687A9F"/>
    <w:rsid w:val="00687ECE"/>
    <w:rsid w:val="006904FE"/>
    <w:rsid w:val="00690872"/>
    <w:rsid w:val="00690C07"/>
    <w:rsid w:val="00690FFB"/>
    <w:rsid w:val="00691192"/>
    <w:rsid w:val="006912A9"/>
    <w:rsid w:val="0069146F"/>
    <w:rsid w:val="00693196"/>
    <w:rsid w:val="006932C9"/>
    <w:rsid w:val="006932E4"/>
    <w:rsid w:val="00693411"/>
    <w:rsid w:val="006938FC"/>
    <w:rsid w:val="00693A9D"/>
    <w:rsid w:val="006945A2"/>
    <w:rsid w:val="006947CB"/>
    <w:rsid w:val="00694BBB"/>
    <w:rsid w:val="00694C29"/>
    <w:rsid w:val="00694CEA"/>
    <w:rsid w:val="006952DF"/>
    <w:rsid w:val="006956AE"/>
    <w:rsid w:val="00695740"/>
    <w:rsid w:val="00695775"/>
    <w:rsid w:val="00695C44"/>
    <w:rsid w:val="0069602B"/>
    <w:rsid w:val="00696034"/>
    <w:rsid w:val="0069609E"/>
    <w:rsid w:val="00696199"/>
    <w:rsid w:val="006962EC"/>
    <w:rsid w:val="00696D97"/>
    <w:rsid w:val="00696EE4"/>
    <w:rsid w:val="00697275"/>
    <w:rsid w:val="006A0111"/>
    <w:rsid w:val="006A01FF"/>
    <w:rsid w:val="006A15AB"/>
    <w:rsid w:val="006A1AE9"/>
    <w:rsid w:val="006A20A0"/>
    <w:rsid w:val="006A2276"/>
    <w:rsid w:val="006A27C3"/>
    <w:rsid w:val="006A27D3"/>
    <w:rsid w:val="006A2EB9"/>
    <w:rsid w:val="006A377C"/>
    <w:rsid w:val="006A3941"/>
    <w:rsid w:val="006A41B8"/>
    <w:rsid w:val="006A476A"/>
    <w:rsid w:val="006A53A8"/>
    <w:rsid w:val="006A5564"/>
    <w:rsid w:val="006A5F82"/>
    <w:rsid w:val="006A6162"/>
    <w:rsid w:val="006A62B8"/>
    <w:rsid w:val="006A6DC6"/>
    <w:rsid w:val="006A7D73"/>
    <w:rsid w:val="006B0291"/>
    <w:rsid w:val="006B06F3"/>
    <w:rsid w:val="006B0713"/>
    <w:rsid w:val="006B089C"/>
    <w:rsid w:val="006B0BCA"/>
    <w:rsid w:val="006B0CE7"/>
    <w:rsid w:val="006B1409"/>
    <w:rsid w:val="006B1A6E"/>
    <w:rsid w:val="006B1CAE"/>
    <w:rsid w:val="006B1FEC"/>
    <w:rsid w:val="006B2336"/>
    <w:rsid w:val="006B25CD"/>
    <w:rsid w:val="006B2B18"/>
    <w:rsid w:val="006B2DA4"/>
    <w:rsid w:val="006B358D"/>
    <w:rsid w:val="006B3766"/>
    <w:rsid w:val="006B3A7B"/>
    <w:rsid w:val="006B3C09"/>
    <w:rsid w:val="006B3CDC"/>
    <w:rsid w:val="006B4D06"/>
    <w:rsid w:val="006B5258"/>
    <w:rsid w:val="006B5337"/>
    <w:rsid w:val="006B5FE2"/>
    <w:rsid w:val="006B60DE"/>
    <w:rsid w:val="006B6500"/>
    <w:rsid w:val="006B6865"/>
    <w:rsid w:val="006B6B48"/>
    <w:rsid w:val="006B71B2"/>
    <w:rsid w:val="006B723F"/>
    <w:rsid w:val="006B7503"/>
    <w:rsid w:val="006B7639"/>
    <w:rsid w:val="006B7864"/>
    <w:rsid w:val="006C06C1"/>
    <w:rsid w:val="006C0D19"/>
    <w:rsid w:val="006C0F4E"/>
    <w:rsid w:val="006C172C"/>
    <w:rsid w:val="006C1974"/>
    <w:rsid w:val="006C2E56"/>
    <w:rsid w:val="006C3056"/>
    <w:rsid w:val="006C316D"/>
    <w:rsid w:val="006C38E3"/>
    <w:rsid w:val="006C5169"/>
    <w:rsid w:val="006C5802"/>
    <w:rsid w:val="006C603E"/>
    <w:rsid w:val="006C614B"/>
    <w:rsid w:val="006C63AB"/>
    <w:rsid w:val="006C6F71"/>
    <w:rsid w:val="006C71B7"/>
    <w:rsid w:val="006C78A7"/>
    <w:rsid w:val="006C7FEC"/>
    <w:rsid w:val="006D02AC"/>
    <w:rsid w:val="006D110C"/>
    <w:rsid w:val="006D1589"/>
    <w:rsid w:val="006D1B3A"/>
    <w:rsid w:val="006D2533"/>
    <w:rsid w:val="006D268A"/>
    <w:rsid w:val="006D288F"/>
    <w:rsid w:val="006D34D3"/>
    <w:rsid w:val="006D3BAC"/>
    <w:rsid w:val="006D3CDB"/>
    <w:rsid w:val="006D3D16"/>
    <w:rsid w:val="006D4403"/>
    <w:rsid w:val="006D4DB7"/>
    <w:rsid w:val="006D5CDE"/>
    <w:rsid w:val="006D61F0"/>
    <w:rsid w:val="006D63F5"/>
    <w:rsid w:val="006D65BF"/>
    <w:rsid w:val="006D6D6C"/>
    <w:rsid w:val="006D6FD0"/>
    <w:rsid w:val="006D7628"/>
    <w:rsid w:val="006D7A35"/>
    <w:rsid w:val="006D7B23"/>
    <w:rsid w:val="006D7D72"/>
    <w:rsid w:val="006E055E"/>
    <w:rsid w:val="006E099D"/>
    <w:rsid w:val="006E0B33"/>
    <w:rsid w:val="006E0FE0"/>
    <w:rsid w:val="006E1F97"/>
    <w:rsid w:val="006E3467"/>
    <w:rsid w:val="006E3FA1"/>
    <w:rsid w:val="006E4153"/>
    <w:rsid w:val="006E4A7D"/>
    <w:rsid w:val="006E5585"/>
    <w:rsid w:val="006E5C87"/>
    <w:rsid w:val="006E5CC2"/>
    <w:rsid w:val="006E5E52"/>
    <w:rsid w:val="006E68EE"/>
    <w:rsid w:val="006E6DF0"/>
    <w:rsid w:val="006E724F"/>
    <w:rsid w:val="006E7BC2"/>
    <w:rsid w:val="006F06B8"/>
    <w:rsid w:val="006F0A86"/>
    <w:rsid w:val="006F199F"/>
    <w:rsid w:val="006F203F"/>
    <w:rsid w:val="006F22E0"/>
    <w:rsid w:val="006F2CBC"/>
    <w:rsid w:val="006F383D"/>
    <w:rsid w:val="006F4057"/>
    <w:rsid w:val="006F4F18"/>
    <w:rsid w:val="006F5098"/>
    <w:rsid w:val="006F5D56"/>
    <w:rsid w:val="006F5F17"/>
    <w:rsid w:val="006F60A8"/>
    <w:rsid w:val="006F60DF"/>
    <w:rsid w:val="006F6FDF"/>
    <w:rsid w:val="007009B9"/>
    <w:rsid w:val="00700B77"/>
    <w:rsid w:val="0070155A"/>
    <w:rsid w:val="00701686"/>
    <w:rsid w:val="00701771"/>
    <w:rsid w:val="00701772"/>
    <w:rsid w:val="00701C8B"/>
    <w:rsid w:val="00701FA1"/>
    <w:rsid w:val="007021AE"/>
    <w:rsid w:val="007033A0"/>
    <w:rsid w:val="007046B9"/>
    <w:rsid w:val="00704B04"/>
    <w:rsid w:val="0070506E"/>
    <w:rsid w:val="007056D3"/>
    <w:rsid w:val="00705B3C"/>
    <w:rsid w:val="00706D87"/>
    <w:rsid w:val="007074A5"/>
    <w:rsid w:val="007076B3"/>
    <w:rsid w:val="00707B9F"/>
    <w:rsid w:val="00707E42"/>
    <w:rsid w:val="00710C10"/>
    <w:rsid w:val="00711FBC"/>
    <w:rsid w:val="00712037"/>
    <w:rsid w:val="00712C49"/>
    <w:rsid w:val="00713404"/>
    <w:rsid w:val="00713660"/>
    <w:rsid w:val="00713A58"/>
    <w:rsid w:val="007140C6"/>
    <w:rsid w:val="007143CC"/>
    <w:rsid w:val="00714582"/>
    <w:rsid w:val="0071557D"/>
    <w:rsid w:val="00715662"/>
    <w:rsid w:val="00715D70"/>
    <w:rsid w:val="00716059"/>
    <w:rsid w:val="0071626F"/>
    <w:rsid w:val="007166B0"/>
    <w:rsid w:val="00716A4B"/>
    <w:rsid w:val="00716F1D"/>
    <w:rsid w:val="007171CF"/>
    <w:rsid w:val="00717305"/>
    <w:rsid w:val="00717ACA"/>
    <w:rsid w:val="007207F6"/>
    <w:rsid w:val="00721517"/>
    <w:rsid w:val="00721E5B"/>
    <w:rsid w:val="00722049"/>
    <w:rsid w:val="00722FAE"/>
    <w:rsid w:val="007232A6"/>
    <w:rsid w:val="00723578"/>
    <w:rsid w:val="00723B76"/>
    <w:rsid w:val="0072429B"/>
    <w:rsid w:val="007243DF"/>
    <w:rsid w:val="00724BB0"/>
    <w:rsid w:val="007259C6"/>
    <w:rsid w:val="00725F5F"/>
    <w:rsid w:val="007265E7"/>
    <w:rsid w:val="00726B39"/>
    <w:rsid w:val="00726D0E"/>
    <w:rsid w:val="00726E51"/>
    <w:rsid w:val="007272EA"/>
    <w:rsid w:val="00727844"/>
    <w:rsid w:val="00727B4C"/>
    <w:rsid w:val="00727D88"/>
    <w:rsid w:val="00727E29"/>
    <w:rsid w:val="007303AA"/>
    <w:rsid w:val="00730849"/>
    <w:rsid w:val="0073084C"/>
    <w:rsid w:val="0073087C"/>
    <w:rsid w:val="007308CA"/>
    <w:rsid w:val="007308ED"/>
    <w:rsid w:val="00730E20"/>
    <w:rsid w:val="0073141D"/>
    <w:rsid w:val="00731F83"/>
    <w:rsid w:val="00732186"/>
    <w:rsid w:val="007325F8"/>
    <w:rsid w:val="00732670"/>
    <w:rsid w:val="007332B1"/>
    <w:rsid w:val="00733653"/>
    <w:rsid w:val="00733892"/>
    <w:rsid w:val="0073487B"/>
    <w:rsid w:val="00734F37"/>
    <w:rsid w:val="0073569E"/>
    <w:rsid w:val="00735932"/>
    <w:rsid w:val="0073716B"/>
    <w:rsid w:val="00737DAB"/>
    <w:rsid w:val="00737EE4"/>
    <w:rsid w:val="007402CA"/>
    <w:rsid w:val="007403AF"/>
    <w:rsid w:val="00740444"/>
    <w:rsid w:val="007404D0"/>
    <w:rsid w:val="007427C1"/>
    <w:rsid w:val="0074295A"/>
    <w:rsid w:val="00743404"/>
    <w:rsid w:val="0074346D"/>
    <w:rsid w:val="0074369A"/>
    <w:rsid w:val="007438C2"/>
    <w:rsid w:val="0074391B"/>
    <w:rsid w:val="0074436C"/>
    <w:rsid w:val="007443E7"/>
    <w:rsid w:val="00744A5B"/>
    <w:rsid w:val="00744AED"/>
    <w:rsid w:val="00744E50"/>
    <w:rsid w:val="00744FED"/>
    <w:rsid w:val="00745A16"/>
    <w:rsid w:val="00745C5A"/>
    <w:rsid w:val="00745EA5"/>
    <w:rsid w:val="00747406"/>
    <w:rsid w:val="0074745D"/>
    <w:rsid w:val="00747478"/>
    <w:rsid w:val="007475B9"/>
    <w:rsid w:val="00751176"/>
    <w:rsid w:val="00751363"/>
    <w:rsid w:val="00751437"/>
    <w:rsid w:val="007515C6"/>
    <w:rsid w:val="007518C1"/>
    <w:rsid w:val="00751F26"/>
    <w:rsid w:val="00751F62"/>
    <w:rsid w:val="00751FDA"/>
    <w:rsid w:val="00752694"/>
    <w:rsid w:val="007530DA"/>
    <w:rsid w:val="0075338B"/>
    <w:rsid w:val="007539F0"/>
    <w:rsid w:val="00753B7D"/>
    <w:rsid w:val="007543B7"/>
    <w:rsid w:val="00754D93"/>
    <w:rsid w:val="00755658"/>
    <w:rsid w:val="007559BF"/>
    <w:rsid w:val="007560D9"/>
    <w:rsid w:val="0075646E"/>
    <w:rsid w:val="00756803"/>
    <w:rsid w:val="00757047"/>
    <w:rsid w:val="00757BFA"/>
    <w:rsid w:val="00757CE6"/>
    <w:rsid w:val="007606C2"/>
    <w:rsid w:val="007610A8"/>
    <w:rsid w:val="00761426"/>
    <w:rsid w:val="00762B07"/>
    <w:rsid w:val="00762F5E"/>
    <w:rsid w:val="0076333E"/>
    <w:rsid w:val="00763ECF"/>
    <w:rsid w:val="00764A4B"/>
    <w:rsid w:val="00764CE6"/>
    <w:rsid w:val="00764F78"/>
    <w:rsid w:val="00765B07"/>
    <w:rsid w:val="007661FB"/>
    <w:rsid w:val="00766D00"/>
    <w:rsid w:val="00766F84"/>
    <w:rsid w:val="00767042"/>
    <w:rsid w:val="007670DE"/>
    <w:rsid w:val="00767183"/>
    <w:rsid w:val="007675FA"/>
    <w:rsid w:val="007676C5"/>
    <w:rsid w:val="007676DF"/>
    <w:rsid w:val="007679B0"/>
    <w:rsid w:val="00767DC4"/>
    <w:rsid w:val="00767FD4"/>
    <w:rsid w:val="007704B2"/>
    <w:rsid w:val="00770611"/>
    <w:rsid w:val="007709B2"/>
    <w:rsid w:val="00770F17"/>
    <w:rsid w:val="0077192A"/>
    <w:rsid w:val="007728B5"/>
    <w:rsid w:val="00772F56"/>
    <w:rsid w:val="00773369"/>
    <w:rsid w:val="0077343F"/>
    <w:rsid w:val="00773B09"/>
    <w:rsid w:val="0077418F"/>
    <w:rsid w:val="007746FA"/>
    <w:rsid w:val="007763B9"/>
    <w:rsid w:val="00776787"/>
    <w:rsid w:val="007767B1"/>
    <w:rsid w:val="00776C74"/>
    <w:rsid w:val="007773DD"/>
    <w:rsid w:val="007775E4"/>
    <w:rsid w:val="00777F12"/>
    <w:rsid w:val="00777F7F"/>
    <w:rsid w:val="007800B5"/>
    <w:rsid w:val="00780630"/>
    <w:rsid w:val="00780CD3"/>
    <w:rsid w:val="00781F52"/>
    <w:rsid w:val="00781FD7"/>
    <w:rsid w:val="00782508"/>
    <w:rsid w:val="00782EF0"/>
    <w:rsid w:val="007832C0"/>
    <w:rsid w:val="00783473"/>
    <w:rsid w:val="00783583"/>
    <w:rsid w:val="007842B3"/>
    <w:rsid w:val="007844A1"/>
    <w:rsid w:val="007846FA"/>
    <w:rsid w:val="00784CE0"/>
    <w:rsid w:val="00784DD3"/>
    <w:rsid w:val="00785573"/>
    <w:rsid w:val="007858AD"/>
    <w:rsid w:val="0078690C"/>
    <w:rsid w:val="007869B7"/>
    <w:rsid w:val="00786E02"/>
    <w:rsid w:val="0078799A"/>
    <w:rsid w:val="00787B76"/>
    <w:rsid w:val="00787F9C"/>
    <w:rsid w:val="00790A32"/>
    <w:rsid w:val="00790CA6"/>
    <w:rsid w:val="00790EA4"/>
    <w:rsid w:val="00790EA9"/>
    <w:rsid w:val="007913E8"/>
    <w:rsid w:val="00791536"/>
    <w:rsid w:val="00791614"/>
    <w:rsid w:val="007916FD"/>
    <w:rsid w:val="00791917"/>
    <w:rsid w:val="00791D39"/>
    <w:rsid w:val="00792298"/>
    <w:rsid w:val="00792E0F"/>
    <w:rsid w:val="00793704"/>
    <w:rsid w:val="00793A04"/>
    <w:rsid w:val="00793A6E"/>
    <w:rsid w:val="00793BC2"/>
    <w:rsid w:val="00793D76"/>
    <w:rsid w:val="00793E95"/>
    <w:rsid w:val="0079433D"/>
    <w:rsid w:val="007943CE"/>
    <w:rsid w:val="00794600"/>
    <w:rsid w:val="00794B21"/>
    <w:rsid w:val="00794FAA"/>
    <w:rsid w:val="007962C5"/>
    <w:rsid w:val="007962F3"/>
    <w:rsid w:val="00796ED8"/>
    <w:rsid w:val="00797079"/>
    <w:rsid w:val="007975A0"/>
    <w:rsid w:val="00797B49"/>
    <w:rsid w:val="007A0030"/>
    <w:rsid w:val="007A0147"/>
    <w:rsid w:val="007A060A"/>
    <w:rsid w:val="007A0902"/>
    <w:rsid w:val="007A0BCB"/>
    <w:rsid w:val="007A1D4C"/>
    <w:rsid w:val="007A1FE3"/>
    <w:rsid w:val="007A21F3"/>
    <w:rsid w:val="007A2311"/>
    <w:rsid w:val="007A2F50"/>
    <w:rsid w:val="007A3165"/>
    <w:rsid w:val="007A32EF"/>
    <w:rsid w:val="007A3599"/>
    <w:rsid w:val="007A3A5D"/>
    <w:rsid w:val="007A3C6E"/>
    <w:rsid w:val="007A44C8"/>
    <w:rsid w:val="007A460F"/>
    <w:rsid w:val="007A4B1C"/>
    <w:rsid w:val="007A5585"/>
    <w:rsid w:val="007A56D7"/>
    <w:rsid w:val="007A5844"/>
    <w:rsid w:val="007A5A8A"/>
    <w:rsid w:val="007A5CE7"/>
    <w:rsid w:val="007A5E91"/>
    <w:rsid w:val="007A63E5"/>
    <w:rsid w:val="007A6402"/>
    <w:rsid w:val="007A659C"/>
    <w:rsid w:val="007A661C"/>
    <w:rsid w:val="007A6887"/>
    <w:rsid w:val="007A701B"/>
    <w:rsid w:val="007A7639"/>
    <w:rsid w:val="007B1563"/>
    <w:rsid w:val="007B1624"/>
    <w:rsid w:val="007B1F78"/>
    <w:rsid w:val="007B2613"/>
    <w:rsid w:val="007B29A1"/>
    <w:rsid w:val="007B2AE2"/>
    <w:rsid w:val="007B2D08"/>
    <w:rsid w:val="007B3013"/>
    <w:rsid w:val="007B309E"/>
    <w:rsid w:val="007B3409"/>
    <w:rsid w:val="007B3485"/>
    <w:rsid w:val="007B443A"/>
    <w:rsid w:val="007B452D"/>
    <w:rsid w:val="007B49C8"/>
    <w:rsid w:val="007B4FE5"/>
    <w:rsid w:val="007B5339"/>
    <w:rsid w:val="007B5E7F"/>
    <w:rsid w:val="007B669A"/>
    <w:rsid w:val="007B6A1E"/>
    <w:rsid w:val="007B6E97"/>
    <w:rsid w:val="007B6FC6"/>
    <w:rsid w:val="007B7582"/>
    <w:rsid w:val="007B7D26"/>
    <w:rsid w:val="007B7E2A"/>
    <w:rsid w:val="007C055C"/>
    <w:rsid w:val="007C07BA"/>
    <w:rsid w:val="007C0CF1"/>
    <w:rsid w:val="007C0DD8"/>
    <w:rsid w:val="007C176C"/>
    <w:rsid w:val="007C17A7"/>
    <w:rsid w:val="007C1FA4"/>
    <w:rsid w:val="007C24F5"/>
    <w:rsid w:val="007C2559"/>
    <w:rsid w:val="007C3C1D"/>
    <w:rsid w:val="007C444E"/>
    <w:rsid w:val="007C46A6"/>
    <w:rsid w:val="007C4BE7"/>
    <w:rsid w:val="007C4F93"/>
    <w:rsid w:val="007C5284"/>
    <w:rsid w:val="007C53DE"/>
    <w:rsid w:val="007C54A0"/>
    <w:rsid w:val="007C59DA"/>
    <w:rsid w:val="007C5F8E"/>
    <w:rsid w:val="007C5FF0"/>
    <w:rsid w:val="007C60A2"/>
    <w:rsid w:val="007C61EE"/>
    <w:rsid w:val="007C6F87"/>
    <w:rsid w:val="007C7026"/>
    <w:rsid w:val="007C7576"/>
    <w:rsid w:val="007C7949"/>
    <w:rsid w:val="007C7F27"/>
    <w:rsid w:val="007D0C89"/>
    <w:rsid w:val="007D0E5A"/>
    <w:rsid w:val="007D10FB"/>
    <w:rsid w:val="007D2428"/>
    <w:rsid w:val="007D2C79"/>
    <w:rsid w:val="007D3183"/>
    <w:rsid w:val="007D32C2"/>
    <w:rsid w:val="007D36FB"/>
    <w:rsid w:val="007D42F8"/>
    <w:rsid w:val="007D4803"/>
    <w:rsid w:val="007D4A5E"/>
    <w:rsid w:val="007D4AAE"/>
    <w:rsid w:val="007D5513"/>
    <w:rsid w:val="007D5554"/>
    <w:rsid w:val="007D5933"/>
    <w:rsid w:val="007D5B71"/>
    <w:rsid w:val="007D68D7"/>
    <w:rsid w:val="007D6933"/>
    <w:rsid w:val="007D695C"/>
    <w:rsid w:val="007D6A45"/>
    <w:rsid w:val="007D6B75"/>
    <w:rsid w:val="007D6D8C"/>
    <w:rsid w:val="007D7676"/>
    <w:rsid w:val="007D7947"/>
    <w:rsid w:val="007E0089"/>
    <w:rsid w:val="007E049F"/>
    <w:rsid w:val="007E04A9"/>
    <w:rsid w:val="007E0581"/>
    <w:rsid w:val="007E0658"/>
    <w:rsid w:val="007E0D30"/>
    <w:rsid w:val="007E11C1"/>
    <w:rsid w:val="007E12A1"/>
    <w:rsid w:val="007E1813"/>
    <w:rsid w:val="007E1EDF"/>
    <w:rsid w:val="007E1FE3"/>
    <w:rsid w:val="007E2829"/>
    <w:rsid w:val="007E288E"/>
    <w:rsid w:val="007E3CA4"/>
    <w:rsid w:val="007E49F4"/>
    <w:rsid w:val="007E4AB7"/>
    <w:rsid w:val="007E5571"/>
    <w:rsid w:val="007E56DF"/>
    <w:rsid w:val="007E5C78"/>
    <w:rsid w:val="007E5E22"/>
    <w:rsid w:val="007E60D8"/>
    <w:rsid w:val="007E6E5B"/>
    <w:rsid w:val="007E72F7"/>
    <w:rsid w:val="007E79B6"/>
    <w:rsid w:val="007E7B59"/>
    <w:rsid w:val="007E7CF3"/>
    <w:rsid w:val="007F080F"/>
    <w:rsid w:val="007F146B"/>
    <w:rsid w:val="007F1540"/>
    <w:rsid w:val="007F1729"/>
    <w:rsid w:val="007F26FA"/>
    <w:rsid w:val="007F2B86"/>
    <w:rsid w:val="007F2C4D"/>
    <w:rsid w:val="007F2C79"/>
    <w:rsid w:val="007F2ED8"/>
    <w:rsid w:val="007F322F"/>
    <w:rsid w:val="007F375C"/>
    <w:rsid w:val="007F3BCE"/>
    <w:rsid w:val="007F4374"/>
    <w:rsid w:val="007F4CD1"/>
    <w:rsid w:val="007F532A"/>
    <w:rsid w:val="007F627E"/>
    <w:rsid w:val="007F71DD"/>
    <w:rsid w:val="007F7335"/>
    <w:rsid w:val="007F7BB2"/>
    <w:rsid w:val="007F7C59"/>
    <w:rsid w:val="007F7D36"/>
    <w:rsid w:val="00800176"/>
    <w:rsid w:val="008003AA"/>
    <w:rsid w:val="00800550"/>
    <w:rsid w:val="0080075C"/>
    <w:rsid w:val="00801618"/>
    <w:rsid w:val="008016B0"/>
    <w:rsid w:val="008021B8"/>
    <w:rsid w:val="008028BE"/>
    <w:rsid w:val="00802E6A"/>
    <w:rsid w:val="00804582"/>
    <w:rsid w:val="00805593"/>
    <w:rsid w:val="00805658"/>
    <w:rsid w:val="00805A33"/>
    <w:rsid w:val="00805ECA"/>
    <w:rsid w:val="00805F88"/>
    <w:rsid w:val="00805FA7"/>
    <w:rsid w:val="0080648D"/>
    <w:rsid w:val="008079A4"/>
    <w:rsid w:val="00807F42"/>
    <w:rsid w:val="008101BE"/>
    <w:rsid w:val="0081065B"/>
    <w:rsid w:val="00810AA1"/>
    <w:rsid w:val="00811388"/>
    <w:rsid w:val="0081173C"/>
    <w:rsid w:val="00811BD2"/>
    <w:rsid w:val="008129BD"/>
    <w:rsid w:val="00812F77"/>
    <w:rsid w:val="0081342A"/>
    <w:rsid w:val="00813A1B"/>
    <w:rsid w:val="00813A54"/>
    <w:rsid w:val="008143E8"/>
    <w:rsid w:val="00815D9B"/>
    <w:rsid w:val="00815FB7"/>
    <w:rsid w:val="008160F1"/>
    <w:rsid w:val="00816688"/>
    <w:rsid w:val="00816D99"/>
    <w:rsid w:val="0081734D"/>
    <w:rsid w:val="00820D17"/>
    <w:rsid w:val="00820D7E"/>
    <w:rsid w:val="00820F76"/>
    <w:rsid w:val="00821A4D"/>
    <w:rsid w:val="00821D3A"/>
    <w:rsid w:val="00823084"/>
    <w:rsid w:val="0082346B"/>
    <w:rsid w:val="0082358E"/>
    <w:rsid w:val="00823953"/>
    <w:rsid w:val="00823A51"/>
    <w:rsid w:val="00823BA3"/>
    <w:rsid w:val="00823C43"/>
    <w:rsid w:val="00823D6B"/>
    <w:rsid w:val="00823E14"/>
    <w:rsid w:val="00824818"/>
    <w:rsid w:val="00824B16"/>
    <w:rsid w:val="00824EC4"/>
    <w:rsid w:val="00825191"/>
    <w:rsid w:val="008269F5"/>
    <w:rsid w:val="008274E7"/>
    <w:rsid w:val="0082779C"/>
    <w:rsid w:val="00827DF5"/>
    <w:rsid w:val="00830706"/>
    <w:rsid w:val="008308A5"/>
    <w:rsid w:val="00831134"/>
    <w:rsid w:val="008311C6"/>
    <w:rsid w:val="00831908"/>
    <w:rsid w:val="00831CCC"/>
    <w:rsid w:val="00832679"/>
    <w:rsid w:val="00832A3F"/>
    <w:rsid w:val="00832DD9"/>
    <w:rsid w:val="00832E66"/>
    <w:rsid w:val="008337C4"/>
    <w:rsid w:val="00833C05"/>
    <w:rsid w:val="00833CD5"/>
    <w:rsid w:val="00834119"/>
    <w:rsid w:val="008346F2"/>
    <w:rsid w:val="00834984"/>
    <w:rsid w:val="00834BDF"/>
    <w:rsid w:val="00834F9A"/>
    <w:rsid w:val="008350DE"/>
    <w:rsid w:val="00835436"/>
    <w:rsid w:val="008356FA"/>
    <w:rsid w:val="008361C9"/>
    <w:rsid w:val="00836321"/>
    <w:rsid w:val="0083697E"/>
    <w:rsid w:val="008404A8"/>
    <w:rsid w:val="008411E4"/>
    <w:rsid w:val="008414BF"/>
    <w:rsid w:val="0084170B"/>
    <w:rsid w:val="00842249"/>
    <w:rsid w:val="008424E7"/>
    <w:rsid w:val="00842ACB"/>
    <w:rsid w:val="00843A73"/>
    <w:rsid w:val="00843D91"/>
    <w:rsid w:val="0084465A"/>
    <w:rsid w:val="00844EEF"/>
    <w:rsid w:val="008457C6"/>
    <w:rsid w:val="008458B1"/>
    <w:rsid w:val="008464F3"/>
    <w:rsid w:val="00846721"/>
    <w:rsid w:val="00846816"/>
    <w:rsid w:val="00846A6A"/>
    <w:rsid w:val="00846B99"/>
    <w:rsid w:val="008477C6"/>
    <w:rsid w:val="008479F4"/>
    <w:rsid w:val="00847C9D"/>
    <w:rsid w:val="008504FF"/>
    <w:rsid w:val="00850653"/>
    <w:rsid w:val="008506A8"/>
    <w:rsid w:val="00850A86"/>
    <w:rsid w:val="00851741"/>
    <w:rsid w:val="008520AC"/>
    <w:rsid w:val="008523F6"/>
    <w:rsid w:val="008525D6"/>
    <w:rsid w:val="00852DFD"/>
    <w:rsid w:val="00853056"/>
    <w:rsid w:val="00853456"/>
    <w:rsid w:val="008536BA"/>
    <w:rsid w:val="008536D1"/>
    <w:rsid w:val="00853C03"/>
    <w:rsid w:val="00854174"/>
    <w:rsid w:val="00854177"/>
    <w:rsid w:val="00854970"/>
    <w:rsid w:val="00855308"/>
    <w:rsid w:val="008558C0"/>
    <w:rsid w:val="00855A1C"/>
    <w:rsid w:val="00855E1F"/>
    <w:rsid w:val="00855E4B"/>
    <w:rsid w:val="00856718"/>
    <w:rsid w:val="0085680F"/>
    <w:rsid w:val="00857280"/>
    <w:rsid w:val="0085766A"/>
    <w:rsid w:val="00857EDC"/>
    <w:rsid w:val="00860386"/>
    <w:rsid w:val="0086049F"/>
    <w:rsid w:val="008604B6"/>
    <w:rsid w:val="00860622"/>
    <w:rsid w:val="0086146C"/>
    <w:rsid w:val="008619B7"/>
    <w:rsid w:val="00861DE6"/>
    <w:rsid w:val="0086279A"/>
    <w:rsid w:val="00862C08"/>
    <w:rsid w:val="008630EF"/>
    <w:rsid w:val="00863E07"/>
    <w:rsid w:val="00863FB0"/>
    <w:rsid w:val="00864874"/>
    <w:rsid w:val="00864CCA"/>
    <w:rsid w:val="00864FDC"/>
    <w:rsid w:val="00865A16"/>
    <w:rsid w:val="00865B4C"/>
    <w:rsid w:val="0086628B"/>
    <w:rsid w:val="008663FA"/>
    <w:rsid w:val="0086671F"/>
    <w:rsid w:val="00866978"/>
    <w:rsid w:val="00867258"/>
    <w:rsid w:val="0086752C"/>
    <w:rsid w:val="00867A47"/>
    <w:rsid w:val="00870632"/>
    <w:rsid w:val="008706F9"/>
    <w:rsid w:val="00870CD5"/>
    <w:rsid w:val="0087169D"/>
    <w:rsid w:val="008719E7"/>
    <w:rsid w:val="00871B36"/>
    <w:rsid w:val="00872955"/>
    <w:rsid w:val="00872C9D"/>
    <w:rsid w:val="00872FE0"/>
    <w:rsid w:val="0087351B"/>
    <w:rsid w:val="008737DA"/>
    <w:rsid w:val="00873959"/>
    <w:rsid w:val="00873FAB"/>
    <w:rsid w:val="008747C2"/>
    <w:rsid w:val="00874894"/>
    <w:rsid w:val="00874CAA"/>
    <w:rsid w:val="00874E13"/>
    <w:rsid w:val="00874E48"/>
    <w:rsid w:val="00875430"/>
    <w:rsid w:val="00875739"/>
    <w:rsid w:val="00875DB9"/>
    <w:rsid w:val="00876868"/>
    <w:rsid w:val="00877B7D"/>
    <w:rsid w:val="0088037F"/>
    <w:rsid w:val="0088119B"/>
    <w:rsid w:val="00881787"/>
    <w:rsid w:val="00881C1B"/>
    <w:rsid w:val="00881F6D"/>
    <w:rsid w:val="00882673"/>
    <w:rsid w:val="00883776"/>
    <w:rsid w:val="00883A74"/>
    <w:rsid w:val="00883D28"/>
    <w:rsid w:val="00883D74"/>
    <w:rsid w:val="008841F7"/>
    <w:rsid w:val="008844BB"/>
    <w:rsid w:val="008846C0"/>
    <w:rsid w:val="00884D60"/>
    <w:rsid w:val="008850FA"/>
    <w:rsid w:val="0088530B"/>
    <w:rsid w:val="00885597"/>
    <w:rsid w:val="0088574A"/>
    <w:rsid w:val="00885CE9"/>
    <w:rsid w:val="00885EDB"/>
    <w:rsid w:val="00886A41"/>
    <w:rsid w:val="00886DEC"/>
    <w:rsid w:val="00887406"/>
    <w:rsid w:val="00887595"/>
    <w:rsid w:val="00887EA4"/>
    <w:rsid w:val="00890BD5"/>
    <w:rsid w:val="008914B8"/>
    <w:rsid w:val="008917A1"/>
    <w:rsid w:val="00891B86"/>
    <w:rsid w:val="00891D9A"/>
    <w:rsid w:val="00893262"/>
    <w:rsid w:val="00893517"/>
    <w:rsid w:val="008937E0"/>
    <w:rsid w:val="00893DDD"/>
    <w:rsid w:val="00894110"/>
    <w:rsid w:val="00894508"/>
    <w:rsid w:val="008948E2"/>
    <w:rsid w:val="00894D8F"/>
    <w:rsid w:val="00895028"/>
    <w:rsid w:val="00895736"/>
    <w:rsid w:val="00896129"/>
    <w:rsid w:val="0089646E"/>
    <w:rsid w:val="00896E47"/>
    <w:rsid w:val="0089703E"/>
    <w:rsid w:val="00897281"/>
    <w:rsid w:val="00897CE2"/>
    <w:rsid w:val="008A0F75"/>
    <w:rsid w:val="008A1273"/>
    <w:rsid w:val="008A184C"/>
    <w:rsid w:val="008A21BF"/>
    <w:rsid w:val="008A24CA"/>
    <w:rsid w:val="008A2673"/>
    <w:rsid w:val="008A2E59"/>
    <w:rsid w:val="008A2F7D"/>
    <w:rsid w:val="008A309A"/>
    <w:rsid w:val="008A31B0"/>
    <w:rsid w:val="008A3D9C"/>
    <w:rsid w:val="008A3EA7"/>
    <w:rsid w:val="008A4DD2"/>
    <w:rsid w:val="008A5649"/>
    <w:rsid w:val="008A5713"/>
    <w:rsid w:val="008A5F8E"/>
    <w:rsid w:val="008A5FA6"/>
    <w:rsid w:val="008A60CD"/>
    <w:rsid w:val="008A76F4"/>
    <w:rsid w:val="008A7C89"/>
    <w:rsid w:val="008B0770"/>
    <w:rsid w:val="008B0911"/>
    <w:rsid w:val="008B0B22"/>
    <w:rsid w:val="008B1081"/>
    <w:rsid w:val="008B1497"/>
    <w:rsid w:val="008B166E"/>
    <w:rsid w:val="008B1756"/>
    <w:rsid w:val="008B18F1"/>
    <w:rsid w:val="008B2E98"/>
    <w:rsid w:val="008B3876"/>
    <w:rsid w:val="008B3882"/>
    <w:rsid w:val="008B3EF1"/>
    <w:rsid w:val="008B469C"/>
    <w:rsid w:val="008B4D6A"/>
    <w:rsid w:val="008B4F74"/>
    <w:rsid w:val="008B54C4"/>
    <w:rsid w:val="008B56DF"/>
    <w:rsid w:val="008B6DB8"/>
    <w:rsid w:val="008B737C"/>
    <w:rsid w:val="008B73D6"/>
    <w:rsid w:val="008B7711"/>
    <w:rsid w:val="008B7FCA"/>
    <w:rsid w:val="008C01C0"/>
    <w:rsid w:val="008C0591"/>
    <w:rsid w:val="008C0F75"/>
    <w:rsid w:val="008C10EB"/>
    <w:rsid w:val="008C1164"/>
    <w:rsid w:val="008C126A"/>
    <w:rsid w:val="008C17C7"/>
    <w:rsid w:val="008C1CE3"/>
    <w:rsid w:val="008C2A05"/>
    <w:rsid w:val="008C2B97"/>
    <w:rsid w:val="008C432C"/>
    <w:rsid w:val="008C4B5D"/>
    <w:rsid w:val="008C4DAE"/>
    <w:rsid w:val="008C5400"/>
    <w:rsid w:val="008C57D5"/>
    <w:rsid w:val="008C5E27"/>
    <w:rsid w:val="008C6383"/>
    <w:rsid w:val="008C6673"/>
    <w:rsid w:val="008C6788"/>
    <w:rsid w:val="008C6916"/>
    <w:rsid w:val="008C697D"/>
    <w:rsid w:val="008C6DA7"/>
    <w:rsid w:val="008C7137"/>
    <w:rsid w:val="008C7163"/>
    <w:rsid w:val="008C73E8"/>
    <w:rsid w:val="008C7884"/>
    <w:rsid w:val="008C7CA7"/>
    <w:rsid w:val="008C7FA9"/>
    <w:rsid w:val="008D038B"/>
    <w:rsid w:val="008D050F"/>
    <w:rsid w:val="008D0522"/>
    <w:rsid w:val="008D149B"/>
    <w:rsid w:val="008D28E4"/>
    <w:rsid w:val="008D30C7"/>
    <w:rsid w:val="008D35BC"/>
    <w:rsid w:val="008D3BF6"/>
    <w:rsid w:val="008D49C6"/>
    <w:rsid w:val="008D4F64"/>
    <w:rsid w:val="008D575A"/>
    <w:rsid w:val="008D6613"/>
    <w:rsid w:val="008D767A"/>
    <w:rsid w:val="008D7FE9"/>
    <w:rsid w:val="008E18B0"/>
    <w:rsid w:val="008E1A05"/>
    <w:rsid w:val="008E1A31"/>
    <w:rsid w:val="008E1DA7"/>
    <w:rsid w:val="008E2BA8"/>
    <w:rsid w:val="008E3224"/>
    <w:rsid w:val="008E3355"/>
    <w:rsid w:val="008E335E"/>
    <w:rsid w:val="008E33DB"/>
    <w:rsid w:val="008E390F"/>
    <w:rsid w:val="008E4400"/>
    <w:rsid w:val="008E44EE"/>
    <w:rsid w:val="008E49AA"/>
    <w:rsid w:val="008E4B09"/>
    <w:rsid w:val="008E4F32"/>
    <w:rsid w:val="008E5719"/>
    <w:rsid w:val="008E5D19"/>
    <w:rsid w:val="008E6065"/>
    <w:rsid w:val="008E629C"/>
    <w:rsid w:val="008E64EA"/>
    <w:rsid w:val="008E6599"/>
    <w:rsid w:val="008E6F31"/>
    <w:rsid w:val="008E7026"/>
    <w:rsid w:val="008E7366"/>
    <w:rsid w:val="008E7881"/>
    <w:rsid w:val="008E7A6F"/>
    <w:rsid w:val="008E7C53"/>
    <w:rsid w:val="008E7DA4"/>
    <w:rsid w:val="008F0427"/>
    <w:rsid w:val="008F0CDD"/>
    <w:rsid w:val="008F1398"/>
    <w:rsid w:val="008F1949"/>
    <w:rsid w:val="008F1EE2"/>
    <w:rsid w:val="008F22E3"/>
    <w:rsid w:val="008F237D"/>
    <w:rsid w:val="008F25FE"/>
    <w:rsid w:val="008F2E58"/>
    <w:rsid w:val="008F35F1"/>
    <w:rsid w:val="008F3DBC"/>
    <w:rsid w:val="008F3E9D"/>
    <w:rsid w:val="008F42FA"/>
    <w:rsid w:val="008F5702"/>
    <w:rsid w:val="008F67A4"/>
    <w:rsid w:val="008F7281"/>
    <w:rsid w:val="008F734A"/>
    <w:rsid w:val="008F78B9"/>
    <w:rsid w:val="008F7FD5"/>
    <w:rsid w:val="009006EB"/>
    <w:rsid w:val="00900B15"/>
    <w:rsid w:val="00900D7C"/>
    <w:rsid w:val="00900E53"/>
    <w:rsid w:val="00902597"/>
    <w:rsid w:val="0090296A"/>
    <w:rsid w:val="009029B4"/>
    <w:rsid w:val="00902B76"/>
    <w:rsid w:val="00903553"/>
    <w:rsid w:val="00903BDF"/>
    <w:rsid w:val="00904216"/>
    <w:rsid w:val="0090485B"/>
    <w:rsid w:val="00904BE7"/>
    <w:rsid w:val="00904EB6"/>
    <w:rsid w:val="009051A5"/>
    <w:rsid w:val="00905938"/>
    <w:rsid w:val="009059D2"/>
    <w:rsid w:val="00906197"/>
    <w:rsid w:val="009062AC"/>
    <w:rsid w:val="009065DD"/>
    <w:rsid w:val="00907002"/>
    <w:rsid w:val="009075D3"/>
    <w:rsid w:val="00907BC9"/>
    <w:rsid w:val="00910389"/>
    <w:rsid w:val="009108F4"/>
    <w:rsid w:val="009109DB"/>
    <w:rsid w:val="00910D06"/>
    <w:rsid w:val="00910FAB"/>
    <w:rsid w:val="00911423"/>
    <w:rsid w:val="00911481"/>
    <w:rsid w:val="00911913"/>
    <w:rsid w:val="00911FFB"/>
    <w:rsid w:val="009124C3"/>
    <w:rsid w:val="00912F29"/>
    <w:rsid w:val="00913075"/>
    <w:rsid w:val="00914151"/>
    <w:rsid w:val="00915B1D"/>
    <w:rsid w:val="00916D9E"/>
    <w:rsid w:val="00916EFC"/>
    <w:rsid w:val="00917C88"/>
    <w:rsid w:val="00917D35"/>
    <w:rsid w:val="00917F58"/>
    <w:rsid w:val="009201C2"/>
    <w:rsid w:val="00920CF0"/>
    <w:rsid w:val="0092135D"/>
    <w:rsid w:val="009214F4"/>
    <w:rsid w:val="00921568"/>
    <w:rsid w:val="00921B4D"/>
    <w:rsid w:val="00921C2A"/>
    <w:rsid w:val="00922720"/>
    <w:rsid w:val="00922AD8"/>
    <w:rsid w:val="00923360"/>
    <w:rsid w:val="00923547"/>
    <w:rsid w:val="00924E55"/>
    <w:rsid w:val="00925261"/>
    <w:rsid w:val="0092583E"/>
    <w:rsid w:val="0092608F"/>
    <w:rsid w:val="00926356"/>
    <w:rsid w:val="009264F1"/>
    <w:rsid w:val="00926931"/>
    <w:rsid w:val="00926C47"/>
    <w:rsid w:val="00926F23"/>
    <w:rsid w:val="00927951"/>
    <w:rsid w:val="00930284"/>
    <w:rsid w:val="00930899"/>
    <w:rsid w:val="0093092D"/>
    <w:rsid w:val="00931250"/>
    <w:rsid w:val="0093151B"/>
    <w:rsid w:val="0093155F"/>
    <w:rsid w:val="0093182E"/>
    <w:rsid w:val="00931953"/>
    <w:rsid w:val="00931DE7"/>
    <w:rsid w:val="009321B2"/>
    <w:rsid w:val="009325AB"/>
    <w:rsid w:val="00932798"/>
    <w:rsid w:val="00932873"/>
    <w:rsid w:val="009328C7"/>
    <w:rsid w:val="00932C0A"/>
    <w:rsid w:val="00932CEE"/>
    <w:rsid w:val="0093313B"/>
    <w:rsid w:val="009332BA"/>
    <w:rsid w:val="0093362D"/>
    <w:rsid w:val="00933B5D"/>
    <w:rsid w:val="0093451B"/>
    <w:rsid w:val="009345F7"/>
    <w:rsid w:val="00934A67"/>
    <w:rsid w:val="0093534D"/>
    <w:rsid w:val="009356C1"/>
    <w:rsid w:val="00935AEB"/>
    <w:rsid w:val="009368DB"/>
    <w:rsid w:val="00936B08"/>
    <w:rsid w:val="00936E6B"/>
    <w:rsid w:val="009373BF"/>
    <w:rsid w:val="0093752C"/>
    <w:rsid w:val="0094017E"/>
    <w:rsid w:val="00940A06"/>
    <w:rsid w:val="00941484"/>
    <w:rsid w:val="009414F6"/>
    <w:rsid w:val="00941C92"/>
    <w:rsid w:val="00941CE7"/>
    <w:rsid w:val="00941EEE"/>
    <w:rsid w:val="009422EA"/>
    <w:rsid w:val="0094276D"/>
    <w:rsid w:val="00942913"/>
    <w:rsid w:val="00942D18"/>
    <w:rsid w:val="00943444"/>
    <w:rsid w:val="00943868"/>
    <w:rsid w:val="009439E5"/>
    <w:rsid w:val="00943C47"/>
    <w:rsid w:val="00945615"/>
    <w:rsid w:val="00945911"/>
    <w:rsid w:val="0094601D"/>
    <w:rsid w:val="0094644B"/>
    <w:rsid w:val="009464E4"/>
    <w:rsid w:val="0094653D"/>
    <w:rsid w:val="00946708"/>
    <w:rsid w:val="00946E70"/>
    <w:rsid w:val="00946F57"/>
    <w:rsid w:val="00947118"/>
    <w:rsid w:val="00947826"/>
    <w:rsid w:val="00947A89"/>
    <w:rsid w:val="00947FA2"/>
    <w:rsid w:val="0095021F"/>
    <w:rsid w:val="00950307"/>
    <w:rsid w:val="00950C4A"/>
    <w:rsid w:val="009515B9"/>
    <w:rsid w:val="009525C2"/>
    <w:rsid w:val="0095263E"/>
    <w:rsid w:val="00952709"/>
    <w:rsid w:val="00952853"/>
    <w:rsid w:val="00953A64"/>
    <w:rsid w:val="00954691"/>
    <w:rsid w:val="009553F6"/>
    <w:rsid w:val="0095560E"/>
    <w:rsid w:val="009557CE"/>
    <w:rsid w:val="0095621D"/>
    <w:rsid w:val="00960BF0"/>
    <w:rsid w:val="00961840"/>
    <w:rsid w:val="009619AB"/>
    <w:rsid w:val="00961D59"/>
    <w:rsid w:val="00962683"/>
    <w:rsid w:val="00962A7A"/>
    <w:rsid w:val="00962C3C"/>
    <w:rsid w:val="0096368E"/>
    <w:rsid w:val="00963CBF"/>
    <w:rsid w:val="00963DD3"/>
    <w:rsid w:val="00963F64"/>
    <w:rsid w:val="0096408F"/>
    <w:rsid w:val="00964465"/>
    <w:rsid w:val="0096453D"/>
    <w:rsid w:val="00964E2D"/>
    <w:rsid w:val="009657C0"/>
    <w:rsid w:val="0096587C"/>
    <w:rsid w:val="009660F4"/>
    <w:rsid w:val="00966142"/>
    <w:rsid w:val="0096675A"/>
    <w:rsid w:val="00966A64"/>
    <w:rsid w:val="00966FEB"/>
    <w:rsid w:val="00967036"/>
    <w:rsid w:val="009670B6"/>
    <w:rsid w:val="00967735"/>
    <w:rsid w:val="00970969"/>
    <w:rsid w:val="00970F33"/>
    <w:rsid w:val="00971242"/>
    <w:rsid w:val="009717DB"/>
    <w:rsid w:val="009719F8"/>
    <w:rsid w:val="009719FE"/>
    <w:rsid w:val="00972034"/>
    <w:rsid w:val="00972441"/>
    <w:rsid w:val="00972498"/>
    <w:rsid w:val="009727E0"/>
    <w:rsid w:val="00973503"/>
    <w:rsid w:val="0097367A"/>
    <w:rsid w:val="0097370F"/>
    <w:rsid w:val="00973943"/>
    <w:rsid w:val="00973AEF"/>
    <w:rsid w:val="00974527"/>
    <w:rsid w:val="009746F5"/>
    <w:rsid w:val="009746FB"/>
    <w:rsid w:val="00974B06"/>
    <w:rsid w:val="00974E79"/>
    <w:rsid w:val="009750EA"/>
    <w:rsid w:val="00975721"/>
    <w:rsid w:val="009757EA"/>
    <w:rsid w:val="00975DFA"/>
    <w:rsid w:val="00976125"/>
    <w:rsid w:val="0097614B"/>
    <w:rsid w:val="009763A4"/>
    <w:rsid w:val="0097640A"/>
    <w:rsid w:val="0097679D"/>
    <w:rsid w:val="00976D07"/>
    <w:rsid w:val="00977038"/>
    <w:rsid w:val="0097726A"/>
    <w:rsid w:val="00980669"/>
    <w:rsid w:val="00980B79"/>
    <w:rsid w:val="0098192B"/>
    <w:rsid w:val="00981954"/>
    <w:rsid w:val="00981ABE"/>
    <w:rsid w:val="00981D8C"/>
    <w:rsid w:val="009824F1"/>
    <w:rsid w:val="00982D67"/>
    <w:rsid w:val="0098359B"/>
    <w:rsid w:val="00983656"/>
    <w:rsid w:val="00983D17"/>
    <w:rsid w:val="00983E61"/>
    <w:rsid w:val="00984E67"/>
    <w:rsid w:val="00985C8F"/>
    <w:rsid w:val="00986440"/>
    <w:rsid w:val="00986B01"/>
    <w:rsid w:val="00986C4F"/>
    <w:rsid w:val="00987BC6"/>
    <w:rsid w:val="00987EFE"/>
    <w:rsid w:val="009908D9"/>
    <w:rsid w:val="009908F2"/>
    <w:rsid w:val="00991315"/>
    <w:rsid w:val="0099165F"/>
    <w:rsid w:val="009917A8"/>
    <w:rsid w:val="0099182E"/>
    <w:rsid w:val="00991852"/>
    <w:rsid w:val="00991A09"/>
    <w:rsid w:val="00991A17"/>
    <w:rsid w:val="00992332"/>
    <w:rsid w:val="0099237B"/>
    <w:rsid w:val="0099267E"/>
    <w:rsid w:val="00992A08"/>
    <w:rsid w:val="00992C36"/>
    <w:rsid w:val="0099311D"/>
    <w:rsid w:val="00993140"/>
    <w:rsid w:val="00993514"/>
    <w:rsid w:val="0099362E"/>
    <w:rsid w:val="00993841"/>
    <w:rsid w:val="00993D5B"/>
    <w:rsid w:val="00993F1B"/>
    <w:rsid w:val="00993FB3"/>
    <w:rsid w:val="0099418F"/>
    <w:rsid w:val="0099497B"/>
    <w:rsid w:val="00995709"/>
    <w:rsid w:val="00995C92"/>
    <w:rsid w:val="009960A1"/>
    <w:rsid w:val="009960C4"/>
    <w:rsid w:val="00996453"/>
    <w:rsid w:val="0099676E"/>
    <w:rsid w:val="009967D2"/>
    <w:rsid w:val="0099685D"/>
    <w:rsid w:val="00996D7D"/>
    <w:rsid w:val="00996F29"/>
    <w:rsid w:val="00997563"/>
    <w:rsid w:val="00997EB0"/>
    <w:rsid w:val="00997EEB"/>
    <w:rsid w:val="00997EEE"/>
    <w:rsid w:val="00997FF1"/>
    <w:rsid w:val="009A0AAD"/>
    <w:rsid w:val="009A0CCE"/>
    <w:rsid w:val="009A0DB2"/>
    <w:rsid w:val="009A140C"/>
    <w:rsid w:val="009A20CD"/>
    <w:rsid w:val="009A280C"/>
    <w:rsid w:val="009A3293"/>
    <w:rsid w:val="009A3AC1"/>
    <w:rsid w:val="009A3EC0"/>
    <w:rsid w:val="009A46D2"/>
    <w:rsid w:val="009A4788"/>
    <w:rsid w:val="009A47B7"/>
    <w:rsid w:val="009A48D1"/>
    <w:rsid w:val="009A563F"/>
    <w:rsid w:val="009A5D97"/>
    <w:rsid w:val="009A5D9B"/>
    <w:rsid w:val="009A657E"/>
    <w:rsid w:val="009A69D0"/>
    <w:rsid w:val="009A6B44"/>
    <w:rsid w:val="009A6D5E"/>
    <w:rsid w:val="009A6ECD"/>
    <w:rsid w:val="009A7225"/>
    <w:rsid w:val="009A7C08"/>
    <w:rsid w:val="009B04A2"/>
    <w:rsid w:val="009B0915"/>
    <w:rsid w:val="009B0C83"/>
    <w:rsid w:val="009B1297"/>
    <w:rsid w:val="009B1D90"/>
    <w:rsid w:val="009B1DE7"/>
    <w:rsid w:val="009B207E"/>
    <w:rsid w:val="009B20FC"/>
    <w:rsid w:val="009B211C"/>
    <w:rsid w:val="009B34F8"/>
    <w:rsid w:val="009B3C29"/>
    <w:rsid w:val="009B3FB4"/>
    <w:rsid w:val="009B495F"/>
    <w:rsid w:val="009B4C83"/>
    <w:rsid w:val="009B50E8"/>
    <w:rsid w:val="009B5333"/>
    <w:rsid w:val="009B58E4"/>
    <w:rsid w:val="009B5A85"/>
    <w:rsid w:val="009B5FB1"/>
    <w:rsid w:val="009B6AA8"/>
    <w:rsid w:val="009B759A"/>
    <w:rsid w:val="009C0306"/>
    <w:rsid w:val="009C0620"/>
    <w:rsid w:val="009C064A"/>
    <w:rsid w:val="009C08FF"/>
    <w:rsid w:val="009C0BA8"/>
    <w:rsid w:val="009C0F5A"/>
    <w:rsid w:val="009C1201"/>
    <w:rsid w:val="009C2C57"/>
    <w:rsid w:val="009C2F36"/>
    <w:rsid w:val="009C3A22"/>
    <w:rsid w:val="009C3E2B"/>
    <w:rsid w:val="009C4C3F"/>
    <w:rsid w:val="009C4D64"/>
    <w:rsid w:val="009C50E3"/>
    <w:rsid w:val="009C5462"/>
    <w:rsid w:val="009C54A6"/>
    <w:rsid w:val="009C569A"/>
    <w:rsid w:val="009C578E"/>
    <w:rsid w:val="009C6516"/>
    <w:rsid w:val="009C70C4"/>
    <w:rsid w:val="009D0449"/>
    <w:rsid w:val="009D047D"/>
    <w:rsid w:val="009D0514"/>
    <w:rsid w:val="009D19B8"/>
    <w:rsid w:val="009D204E"/>
    <w:rsid w:val="009D2849"/>
    <w:rsid w:val="009D29D4"/>
    <w:rsid w:val="009D2B5C"/>
    <w:rsid w:val="009D2CE7"/>
    <w:rsid w:val="009D2CEF"/>
    <w:rsid w:val="009D3298"/>
    <w:rsid w:val="009D39CA"/>
    <w:rsid w:val="009D3A24"/>
    <w:rsid w:val="009D4B16"/>
    <w:rsid w:val="009D54A5"/>
    <w:rsid w:val="009D5C62"/>
    <w:rsid w:val="009D5F7B"/>
    <w:rsid w:val="009D7D03"/>
    <w:rsid w:val="009D7FD9"/>
    <w:rsid w:val="009D7FEB"/>
    <w:rsid w:val="009E031C"/>
    <w:rsid w:val="009E043A"/>
    <w:rsid w:val="009E060C"/>
    <w:rsid w:val="009E068E"/>
    <w:rsid w:val="009E0BEC"/>
    <w:rsid w:val="009E0D62"/>
    <w:rsid w:val="009E116B"/>
    <w:rsid w:val="009E13CC"/>
    <w:rsid w:val="009E1613"/>
    <w:rsid w:val="009E1B45"/>
    <w:rsid w:val="009E29BD"/>
    <w:rsid w:val="009E39F2"/>
    <w:rsid w:val="009E472C"/>
    <w:rsid w:val="009E497A"/>
    <w:rsid w:val="009E4B3D"/>
    <w:rsid w:val="009E5AA5"/>
    <w:rsid w:val="009E6119"/>
    <w:rsid w:val="009E6410"/>
    <w:rsid w:val="009E699E"/>
    <w:rsid w:val="009E6CBB"/>
    <w:rsid w:val="009E7BD5"/>
    <w:rsid w:val="009E7CFC"/>
    <w:rsid w:val="009F038E"/>
    <w:rsid w:val="009F0C50"/>
    <w:rsid w:val="009F0C56"/>
    <w:rsid w:val="009F1386"/>
    <w:rsid w:val="009F1507"/>
    <w:rsid w:val="009F17D9"/>
    <w:rsid w:val="009F19FE"/>
    <w:rsid w:val="009F1A9C"/>
    <w:rsid w:val="009F1C17"/>
    <w:rsid w:val="009F1F68"/>
    <w:rsid w:val="009F292F"/>
    <w:rsid w:val="009F2EF5"/>
    <w:rsid w:val="009F3C7B"/>
    <w:rsid w:val="009F3DF0"/>
    <w:rsid w:val="009F4164"/>
    <w:rsid w:val="009F42C5"/>
    <w:rsid w:val="009F442E"/>
    <w:rsid w:val="009F464E"/>
    <w:rsid w:val="009F5064"/>
    <w:rsid w:val="009F5859"/>
    <w:rsid w:val="009F5A6D"/>
    <w:rsid w:val="009F5C73"/>
    <w:rsid w:val="009F5FD8"/>
    <w:rsid w:val="009F6468"/>
    <w:rsid w:val="009F6835"/>
    <w:rsid w:val="009F6CED"/>
    <w:rsid w:val="00A0016B"/>
    <w:rsid w:val="00A004B2"/>
    <w:rsid w:val="00A006D6"/>
    <w:rsid w:val="00A017BC"/>
    <w:rsid w:val="00A01FD8"/>
    <w:rsid w:val="00A0224E"/>
    <w:rsid w:val="00A02258"/>
    <w:rsid w:val="00A02D58"/>
    <w:rsid w:val="00A02F4F"/>
    <w:rsid w:val="00A03140"/>
    <w:rsid w:val="00A03B8C"/>
    <w:rsid w:val="00A0428F"/>
    <w:rsid w:val="00A048BD"/>
    <w:rsid w:val="00A04C86"/>
    <w:rsid w:val="00A04CA7"/>
    <w:rsid w:val="00A04D99"/>
    <w:rsid w:val="00A04EC8"/>
    <w:rsid w:val="00A05683"/>
    <w:rsid w:val="00A0591C"/>
    <w:rsid w:val="00A05AF6"/>
    <w:rsid w:val="00A05B8E"/>
    <w:rsid w:val="00A05F9B"/>
    <w:rsid w:val="00A0633D"/>
    <w:rsid w:val="00A06624"/>
    <w:rsid w:val="00A07131"/>
    <w:rsid w:val="00A0768E"/>
    <w:rsid w:val="00A076CF"/>
    <w:rsid w:val="00A07EC6"/>
    <w:rsid w:val="00A1016E"/>
    <w:rsid w:val="00A105D0"/>
    <w:rsid w:val="00A10C41"/>
    <w:rsid w:val="00A10D9F"/>
    <w:rsid w:val="00A110A8"/>
    <w:rsid w:val="00A11177"/>
    <w:rsid w:val="00A11187"/>
    <w:rsid w:val="00A11374"/>
    <w:rsid w:val="00A117B9"/>
    <w:rsid w:val="00A11842"/>
    <w:rsid w:val="00A11876"/>
    <w:rsid w:val="00A11A44"/>
    <w:rsid w:val="00A11BC3"/>
    <w:rsid w:val="00A12101"/>
    <w:rsid w:val="00A1224C"/>
    <w:rsid w:val="00A1290F"/>
    <w:rsid w:val="00A13715"/>
    <w:rsid w:val="00A13EDE"/>
    <w:rsid w:val="00A14274"/>
    <w:rsid w:val="00A1428E"/>
    <w:rsid w:val="00A147F6"/>
    <w:rsid w:val="00A1568B"/>
    <w:rsid w:val="00A15ADC"/>
    <w:rsid w:val="00A15EFB"/>
    <w:rsid w:val="00A16516"/>
    <w:rsid w:val="00A16816"/>
    <w:rsid w:val="00A170D1"/>
    <w:rsid w:val="00A174F5"/>
    <w:rsid w:val="00A176AD"/>
    <w:rsid w:val="00A178CF"/>
    <w:rsid w:val="00A178D7"/>
    <w:rsid w:val="00A17E3B"/>
    <w:rsid w:val="00A20374"/>
    <w:rsid w:val="00A20423"/>
    <w:rsid w:val="00A205A9"/>
    <w:rsid w:val="00A20792"/>
    <w:rsid w:val="00A20B82"/>
    <w:rsid w:val="00A20C84"/>
    <w:rsid w:val="00A20CDC"/>
    <w:rsid w:val="00A21876"/>
    <w:rsid w:val="00A22443"/>
    <w:rsid w:val="00A22600"/>
    <w:rsid w:val="00A22D15"/>
    <w:rsid w:val="00A23561"/>
    <w:rsid w:val="00A23BC6"/>
    <w:rsid w:val="00A23D1F"/>
    <w:rsid w:val="00A24197"/>
    <w:rsid w:val="00A2467B"/>
    <w:rsid w:val="00A24DC4"/>
    <w:rsid w:val="00A25FC0"/>
    <w:rsid w:val="00A26A34"/>
    <w:rsid w:val="00A26D17"/>
    <w:rsid w:val="00A26F5C"/>
    <w:rsid w:val="00A27A09"/>
    <w:rsid w:val="00A30575"/>
    <w:rsid w:val="00A30905"/>
    <w:rsid w:val="00A3160D"/>
    <w:rsid w:val="00A32679"/>
    <w:rsid w:val="00A329DB"/>
    <w:rsid w:val="00A32CA2"/>
    <w:rsid w:val="00A3390A"/>
    <w:rsid w:val="00A33FDC"/>
    <w:rsid w:val="00A3462A"/>
    <w:rsid w:val="00A3473B"/>
    <w:rsid w:val="00A34E2F"/>
    <w:rsid w:val="00A34F71"/>
    <w:rsid w:val="00A35149"/>
    <w:rsid w:val="00A36B74"/>
    <w:rsid w:val="00A36F92"/>
    <w:rsid w:val="00A401DF"/>
    <w:rsid w:val="00A40483"/>
    <w:rsid w:val="00A409A5"/>
    <w:rsid w:val="00A409F4"/>
    <w:rsid w:val="00A40B4A"/>
    <w:rsid w:val="00A40CDA"/>
    <w:rsid w:val="00A41002"/>
    <w:rsid w:val="00A415A7"/>
    <w:rsid w:val="00A42131"/>
    <w:rsid w:val="00A422F1"/>
    <w:rsid w:val="00A424EA"/>
    <w:rsid w:val="00A42587"/>
    <w:rsid w:val="00A425FD"/>
    <w:rsid w:val="00A42C4C"/>
    <w:rsid w:val="00A42E5A"/>
    <w:rsid w:val="00A431AE"/>
    <w:rsid w:val="00A43264"/>
    <w:rsid w:val="00A437AB"/>
    <w:rsid w:val="00A43863"/>
    <w:rsid w:val="00A43941"/>
    <w:rsid w:val="00A43D7C"/>
    <w:rsid w:val="00A43F0D"/>
    <w:rsid w:val="00A44576"/>
    <w:rsid w:val="00A44BBE"/>
    <w:rsid w:val="00A44EB3"/>
    <w:rsid w:val="00A45395"/>
    <w:rsid w:val="00A455A4"/>
    <w:rsid w:val="00A45AC8"/>
    <w:rsid w:val="00A46075"/>
    <w:rsid w:val="00A466D9"/>
    <w:rsid w:val="00A471B3"/>
    <w:rsid w:val="00A47212"/>
    <w:rsid w:val="00A4760E"/>
    <w:rsid w:val="00A479C4"/>
    <w:rsid w:val="00A47EFE"/>
    <w:rsid w:val="00A5038E"/>
    <w:rsid w:val="00A5046B"/>
    <w:rsid w:val="00A50517"/>
    <w:rsid w:val="00A50B99"/>
    <w:rsid w:val="00A50F8D"/>
    <w:rsid w:val="00A5107B"/>
    <w:rsid w:val="00A51293"/>
    <w:rsid w:val="00A51403"/>
    <w:rsid w:val="00A51C64"/>
    <w:rsid w:val="00A51CC6"/>
    <w:rsid w:val="00A51D5B"/>
    <w:rsid w:val="00A52443"/>
    <w:rsid w:val="00A5260F"/>
    <w:rsid w:val="00A5266D"/>
    <w:rsid w:val="00A52A2A"/>
    <w:rsid w:val="00A52E21"/>
    <w:rsid w:val="00A53428"/>
    <w:rsid w:val="00A5342B"/>
    <w:rsid w:val="00A53630"/>
    <w:rsid w:val="00A53B5F"/>
    <w:rsid w:val="00A53D1B"/>
    <w:rsid w:val="00A53E71"/>
    <w:rsid w:val="00A548EE"/>
    <w:rsid w:val="00A54CAB"/>
    <w:rsid w:val="00A54DA0"/>
    <w:rsid w:val="00A5511C"/>
    <w:rsid w:val="00A55251"/>
    <w:rsid w:val="00A55BA3"/>
    <w:rsid w:val="00A56141"/>
    <w:rsid w:val="00A56276"/>
    <w:rsid w:val="00A56F59"/>
    <w:rsid w:val="00A57801"/>
    <w:rsid w:val="00A57C70"/>
    <w:rsid w:val="00A57DAF"/>
    <w:rsid w:val="00A57EE7"/>
    <w:rsid w:val="00A57EF5"/>
    <w:rsid w:val="00A60A3D"/>
    <w:rsid w:val="00A6121E"/>
    <w:rsid w:val="00A61762"/>
    <w:rsid w:val="00A61843"/>
    <w:rsid w:val="00A61D40"/>
    <w:rsid w:val="00A6244A"/>
    <w:rsid w:val="00A6272B"/>
    <w:rsid w:val="00A627E4"/>
    <w:rsid w:val="00A6304E"/>
    <w:rsid w:val="00A6306E"/>
    <w:rsid w:val="00A6321E"/>
    <w:rsid w:val="00A63A81"/>
    <w:rsid w:val="00A63C2D"/>
    <w:rsid w:val="00A641A1"/>
    <w:rsid w:val="00A648FD"/>
    <w:rsid w:val="00A64A10"/>
    <w:rsid w:val="00A65E08"/>
    <w:rsid w:val="00A65E71"/>
    <w:rsid w:val="00A6635D"/>
    <w:rsid w:val="00A668B2"/>
    <w:rsid w:val="00A66AD4"/>
    <w:rsid w:val="00A672AD"/>
    <w:rsid w:val="00A67595"/>
    <w:rsid w:val="00A67CE7"/>
    <w:rsid w:val="00A67F3C"/>
    <w:rsid w:val="00A70B48"/>
    <w:rsid w:val="00A71AB2"/>
    <w:rsid w:val="00A720AD"/>
    <w:rsid w:val="00A721CC"/>
    <w:rsid w:val="00A726F2"/>
    <w:rsid w:val="00A728EA"/>
    <w:rsid w:val="00A72B81"/>
    <w:rsid w:val="00A73CE9"/>
    <w:rsid w:val="00A74F4D"/>
    <w:rsid w:val="00A75BA2"/>
    <w:rsid w:val="00A75E0B"/>
    <w:rsid w:val="00A75F5F"/>
    <w:rsid w:val="00A75FB7"/>
    <w:rsid w:val="00A76037"/>
    <w:rsid w:val="00A760EC"/>
    <w:rsid w:val="00A765FE"/>
    <w:rsid w:val="00A768E9"/>
    <w:rsid w:val="00A76EFB"/>
    <w:rsid w:val="00A771B0"/>
    <w:rsid w:val="00A771CD"/>
    <w:rsid w:val="00A77ECF"/>
    <w:rsid w:val="00A77EEF"/>
    <w:rsid w:val="00A8034D"/>
    <w:rsid w:val="00A81576"/>
    <w:rsid w:val="00A8170F"/>
    <w:rsid w:val="00A833F8"/>
    <w:rsid w:val="00A83536"/>
    <w:rsid w:val="00A8376E"/>
    <w:rsid w:val="00A83870"/>
    <w:rsid w:val="00A83DE4"/>
    <w:rsid w:val="00A8479D"/>
    <w:rsid w:val="00A84AA3"/>
    <w:rsid w:val="00A84F78"/>
    <w:rsid w:val="00A855CB"/>
    <w:rsid w:val="00A8596D"/>
    <w:rsid w:val="00A862F1"/>
    <w:rsid w:val="00A864ED"/>
    <w:rsid w:val="00A87168"/>
    <w:rsid w:val="00A87496"/>
    <w:rsid w:val="00A8799F"/>
    <w:rsid w:val="00A90085"/>
    <w:rsid w:val="00A900A0"/>
    <w:rsid w:val="00A91C5A"/>
    <w:rsid w:val="00A9216D"/>
    <w:rsid w:val="00A92634"/>
    <w:rsid w:val="00A92A2C"/>
    <w:rsid w:val="00A92F88"/>
    <w:rsid w:val="00A931FA"/>
    <w:rsid w:val="00A93610"/>
    <w:rsid w:val="00A937CC"/>
    <w:rsid w:val="00A939B3"/>
    <w:rsid w:val="00A93A6B"/>
    <w:rsid w:val="00A93A72"/>
    <w:rsid w:val="00A93C31"/>
    <w:rsid w:val="00A93C43"/>
    <w:rsid w:val="00A93E09"/>
    <w:rsid w:val="00A94152"/>
    <w:rsid w:val="00A948E4"/>
    <w:rsid w:val="00A94C75"/>
    <w:rsid w:val="00A9511B"/>
    <w:rsid w:val="00A956C3"/>
    <w:rsid w:val="00A95956"/>
    <w:rsid w:val="00A9621A"/>
    <w:rsid w:val="00A96655"/>
    <w:rsid w:val="00A96FFD"/>
    <w:rsid w:val="00A971F2"/>
    <w:rsid w:val="00A97B00"/>
    <w:rsid w:val="00A97FD3"/>
    <w:rsid w:val="00AA0494"/>
    <w:rsid w:val="00AA10C3"/>
    <w:rsid w:val="00AA1C5D"/>
    <w:rsid w:val="00AA3658"/>
    <w:rsid w:val="00AA3E71"/>
    <w:rsid w:val="00AA41EE"/>
    <w:rsid w:val="00AA43E1"/>
    <w:rsid w:val="00AA4805"/>
    <w:rsid w:val="00AA486C"/>
    <w:rsid w:val="00AA4A28"/>
    <w:rsid w:val="00AA4C2B"/>
    <w:rsid w:val="00AA4D23"/>
    <w:rsid w:val="00AA50E3"/>
    <w:rsid w:val="00AA51E0"/>
    <w:rsid w:val="00AA544C"/>
    <w:rsid w:val="00AA5C33"/>
    <w:rsid w:val="00AA62F4"/>
    <w:rsid w:val="00AA634D"/>
    <w:rsid w:val="00AA653A"/>
    <w:rsid w:val="00AA6F87"/>
    <w:rsid w:val="00AA7749"/>
    <w:rsid w:val="00AA7FD5"/>
    <w:rsid w:val="00AB0379"/>
    <w:rsid w:val="00AB1003"/>
    <w:rsid w:val="00AB11D2"/>
    <w:rsid w:val="00AB1464"/>
    <w:rsid w:val="00AB1B3E"/>
    <w:rsid w:val="00AB28A6"/>
    <w:rsid w:val="00AB28D6"/>
    <w:rsid w:val="00AB2B60"/>
    <w:rsid w:val="00AB347B"/>
    <w:rsid w:val="00AB34B8"/>
    <w:rsid w:val="00AB35C5"/>
    <w:rsid w:val="00AB3807"/>
    <w:rsid w:val="00AB3B33"/>
    <w:rsid w:val="00AB43A9"/>
    <w:rsid w:val="00AB45E3"/>
    <w:rsid w:val="00AB4A9F"/>
    <w:rsid w:val="00AB5125"/>
    <w:rsid w:val="00AB529F"/>
    <w:rsid w:val="00AB541A"/>
    <w:rsid w:val="00AB5516"/>
    <w:rsid w:val="00AB61C1"/>
    <w:rsid w:val="00AB688A"/>
    <w:rsid w:val="00AB79C9"/>
    <w:rsid w:val="00AC0C85"/>
    <w:rsid w:val="00AC1174"/>
    <w:rsid w:val="00AC18D5"/>
    <w:rsid w:val="00AC196C"/>
    <w:rsid w:val="00AC1D8F"/>
    <w:rsid w:val="00AC1E89"/>
    <w:rsid w:val="00AC2110"/>
    <w:rsid w:val="00AC3BE6"/>
    <w:rsid w:val="00AC3F42"/>
    <w:rsid w:val="00AC473E"/>
    <w:rsid w:val="00AC4FD8"/>
    <w:rsid w:val="00AC5FFD"/>
    <w:rsid w:val="00AC6071"/>
    <w:rsid w:val="00AC6488"/>
    <w:rsid w:val="00AC6E4E"/>
    <w:rsid w:val="00AD01FD"/>
    <w:rsid w:val="00AD0243"/>
    <w:rsid w:val="00AD0447"/>
    <w:rsid w:val="00AD04C2"/>
    <w:rsid w:val="00AD055B"/>
    <w:rsid w:val="00AD17AD"/>
    <w:rsid w:val="00AD192C"/>
    <w:rsid w:val="00AD19C3"/>
    <w:rsid w:val="00AD1B56"/>
    <w:rsid w:val="00AD20B0"/>
    <w:rsid w:val="00AD2A2A"/>
    <w:rsid w:val="00AD3196"/>
    <w:rsid w:val="00AD333D"/>
    <w:rsid w:val="00AD3527"/>
    <w:rsid w:val="00AD39CF"/>
    <w:rsid w:val="00AD4746"/>
    <w:rsid w:val="00AD49EB"/>
    <w:rsid w:val="00AD52BA"/>
    <w:rsid w:val="00AD57DF"/>
    <w:rsid w:val="00AD5846"/>
    <w:rsid w:val="00AD5914"/>
    <w:rsid w:val="00AD5B34"/>
    <w:rsid w:val="00AD5D04"/>
    <w:rsid w:val="00AD6E2E"/>
    <w:rsid w:val="00AD773C"/>
    <w:rsid w:val="00AD7F91"/>
    <w:rsid w:val="00AE0052"/>
    <w:rsid w:val="00AE0459"/>
    <w:rsid w:val="00AE074E"/>
    <w:rsid w:val="00AE075C"/>
    <w:rsid w:val="00AE0854"/>
    <w:rsid w:val="00AE0D71"/>
    <w:rsid w:val="00AE0DB2"/>
    <w:rsid w:val="00AE0E0D"/>
    <w:rsid w:val="00AE144E"/>
    <w:rsid w:val="00AE1602"/>
    <w:rsid w:val="00AE1E25"/>
    <w:rsid w:val="00AE2303"/>
    <w:rsid w:val="00AE2AF7"/>
    <w:rsid w:val="00AE2B1D"/>
    <w:rsid w:val="00AE3011"/>
    <w:rsid w:val="00AE34CF"/>
    <w:rsid w:val="00AE36AF"/>
    <w:rsid w:val="00AE39F2"/>
    <w:rsid w:val="00AE5007"/>
    <w:rsid w:val="00AE531B"/>
    <w:rsid w:val="00AE5EA2"/>
    <w:rsid w:val="00AE5F95"/>
    <w:rsid w:val="00AE7201"/>
    <w:rsid w:val="00AE7B39"/>
    <w:rsid w:val="00AF0160"/>
    <w:rsid w:val="00AF0189"/>
    <w:rsid w:val="00AF0C3D"/>
    <w:rsid w:val="00AF12BC"/>
    <w:rsid w:val="00AF1C4D"/>
    <w:rsid w:val="00AF1EE8"/>
    <w:rsid w:val="00AF2857"/>
    <w:rsid w:val="00AF2A1E"/>
    <w:rsid w:val="00AF2E2D"/>
    <w:rsid w:val="00AF4129"/>
    <w:rsid w:val="00AF4248"/>
    <w:rsid w:val="00AF4CA8"/>
    <w:rsid w:val="00AF4CE3"/>
    <w:rsid w:val="00AF4DDE"/>
    <w:rsid w:val="00AF4F13"/>
    <w:rsid w:val="00AF5094"/>
    <w:rsid w:val="00AF5248"/>
    <w:rsid w:val="00AF5B10"/>
    <w:rsid w:val="00AF6982"/>
    <w:rsid w:val="00AF6CC7"/>
    <w:rsid w:val="00AF6E42"/>
    <w:rsid w:val="00AF7317"/>
    <w:rsid w:val="00AF73E3"/>
    <w:rsid w:val="00AF7556"/>
    <w:rsid w:val="00AF765D"/>
    <w:rsid w:val="00AF7839"/>
    <w:rsid w:val="00AF7CEC"/>
    <w:rsid w:val="00B0057F"/>
    <w:rsid w:val="00B0071E"/>
    <w:rsid w:val="00B00CB6"/>
    <w:rsid w:val="00B011B1"/>
    <w:rsid w:val="00B01448"/>
    <w:rsid w:val="00B01FB8"/>
    <w:rsid w:val="00B02B4E"/>
    <w:rsid w:val="00B02F24"/>
    <w:rsid w:val="00B03815"/>
    <w:rsid w:val="00B03C4E"/>
    <w:rsid w:val="00B03D83"/>
    <w:rsid w:val="00B04361"/>
    <w:rsid w:val="00B04535"/>
    <w:rsid w:val="00B04555"/>
    <w:rsid w:val="00B0456D"/>
    <w:rsid w:val="00B04B32"/>
    <w:rsid w:val="00B05009"/>
    <w:rsid w:val="00B06FB4"/>
    <w:rsid w:val="00B072A8"/>
    <w:rsid w:val="00B078C3"/>
    <w:rsid w:val="00B10694"/>
    <w:rsid w:val="00B10DD4"/>
    <w:rsid w:val="00B11771"/>
    <w:rsid w:val="00B11B28"/>
    <w:rsid w:val="00B11D39"/>
    <w:rsid w:val="00B129F5"/>
    <w:rsid w:val="00B13148"/>
    <w:rsid w:val="00B13595"/>
    <w:rsid w:val="00B13FC5"/>
    <w:rsid w:val="00B14171"/>
    <w:rsid w:val="00B143C0"/>
    <w:rsid w:val="00B14607"/>
    <w:rsid w:val="00B151EF"/>
    <w:rsid w:val="00B15579"/>
    <w:rsid w:val="00B15648"/>
    <w:rsid w:val="00B15680"/>
    <w:rsid w:val="00B15AF5"/>
    <w:rsid w:val="00B15FD1"/>
    <w:rsid w:val="00B16BC3"/>
    <w:rsid w:val="00B16D0F"/>
    <w:rsid w:val="00B17E48"/>
    <w:rsid w:val="00B17E94"/>
    <w:rsid w:val="00B20379"/>
    <w:rsid w:val="00B20747"/>
    <w:rsid w:val="00B20A87"/>
    <w:rsid w:val="00B20DA0"/>
    <w:rsid w:val="00B21038"/>
    <w:rsid w:val="00B21EFF"/>
    <w:rsid w:val="00B21FFA"/>
    <w:rsid w:val="00B2274C"/>
    <w:rsid w:val="00B22978"/>
    <w:rsid w:val="00B229FA"/>
    <w:rsid w:val="00B23390"/>
    <w:rsid w:val="00B2374A"/>
    <w:rsid w:val="00B24095"/>
    <w:rsid w:val="00B240E0"/>
    <w:rsid w:val="00B24434"/>
    <w:rsid w:val="00B24607"/>
    <w:rsid w:val="00B24D2F"/>
    <w:rsid w:val="00B252E9"/>
    <w:rsid w:val="00B25378"/>
    <w:rsid w:val="00B253A7"/>
    <w:rsid w:val="00B25402"/>
    <w:rsid w:val="00B26154"/>
    <w:rsid w:val="00B2703C"/>
    <w:rsid w:val="00B27726"/>
    <w:rsid w:val="00B27EE4"/>
    <w:rsid w:val="00B27FC6"/>
    <w:rsid w:val="00B31ACD"/>
    <w:rsid w:val="00B3239A"/>
    <w:rsid w:val="00B323E0"/>
    <w:rsid w:val="00B328D1"/>
    <w:rsid w:val="00B32AF7"/>
    <w:rsid w:val="00B3301F"/>
    <w:rsid w:val="00B33633"/>
    <w:rsid w:val="00B33659"/>
    <w:rsid w:val="00B33E5D"/>
    <w:rsid w:val="00B33EB7"/>
    <w:rsid w:val="00B33F20"/>
    <w:rsid w:val="00B34A80"/>
    <w:rsid w:val="00B34BA9"/>
    <w:rsid w:val="00B34E29"/>
    <w:rsid w:val="00B3544D"/>
    <w:rsid w:val="00B35689"/>
    <w:rsid w:val="00B367B8"/>
    <w:rsid w:val="00B36A67"/>
    <w:rsid w:val="00B36E1F"/>
    <w:rsid w:val="00B36F1D"/>
    <w:rsid w:val="00B3748C"/>
    <w:rsid w:val="00B37BF6"/>
    <w:rsid w:val="00B40884"/>
    <w:rsid w:val="00B40B3B"/>
    <w:rsid w:val="00B40DBB"/>
    <w:rsid w:val="00B41069"/>
    <w:rsid w:val="00B412FC"/>
    <w:rsid w:val="00B41465"/>
    <w:rsid w:val="00B41522"/>
    <w:rsid w:val="00B41A2C"/>
    <w:rsid w:val="00B42303"/>
    <w:rsid w:val="00B42A51"/>
    <w:rsid w:val="00B42B8B"/>
    <w:rsid w:val="00B43151"/>
    <w:rsid w:val="00B436F8"/>
    <w:rsid w:val="00B43B04"/>
    <w:rsid w:val="00B44203"/>
    <w:rsid w:val="00B44413"/>
    <w:rsid w:val="00B444E0"/>
    <w:rsid w:val="00B44B56"/>
    <w:rsid w:val="00B45481"/>
    <w:rsid w:val="00B45BE9"/>
    <w:rsid w:val="00B4638E"/>
    <w:rsid w:val="00B4639C"/>
    <w:rsid w:val="00B4679C"/>
    <w:rsid w:val="00B467B8"/>
    <w:rsid w:val="00B468B5"/>
    <w:rsid w:val="00B46CE0"/>
    <w:rsid w:val="00B477D9"/>
    <w:rsid w:val="00B47FA9"/>
    <w:rsid w:val="00B47FDD"/>
    <w:rsid w:val="00B504EF"/>
    <w:rsid w:val="00B519EE"/>
    <w:rsid w:val="00B51A30"/>
    <w:rsid w:val="00B5226F"/>
    <w:rsid w:val="00B52567"/>
    <w:rsid w:val="00B528BB"/>
    <w:rsid w:val="00B52D4E"/>
    <w:rsid w:val="00B534DB"/>
    <w:rsid w:val="00B53E09"/>
    <w:rsid w:val="00B542D8"/>
    <w:rsid w:val="00B5490D"/>
    <w:rsid w:val="00B54AF8"/>
    <w:rsid w:val="00B54B26"/>
    <w:rsid w:val="00B54FB2"/>
    <w:rsid w:val="00B55CB5"/>
    <w:rsid w:val="00B55EA9"/>
    <w:rsid w:val="00B56028"/>
    <w:rsid w:val="00B56323"/>
    <w:rsid w:val="00B567EB"/>
    <w:rsid w:val="00B56CAF"/>
    <w:rsid w:val="00B573BE"/>
    <w:rsid w:val="00B57749"/>
    <w:rsid w:val="00B5785D"/>
    <w:rsid w:val="00B57957"/>
    <w:rsid w:val="00B6017D"/>
    <w:rsid w:val="00B60239"/>
    <w:rsid w:val="00B60536"/>
    <w:rsid w:val="00B60BDC"/>
    <w:rsid w:val="00B60DFE"/>
    <w:rsid w:val="00B61098"/>
    <w:rsid w:val="00B61C35"/>
    <w:rsid w:val="00B61C44"/>
    <w:rsid w:val="00B625AA"/>
    <w:rsid w:val="00B6261F"/>
    <w:rsid w:val="00B62CF5"/>
    <w:rsid w:val="00B62EB4"/>
    <w:rsid w:val="00B634C1"/>
    <w:rsid w:val="00B6393C"/>
    <w:rsid w:val="00B639A1"/>
    <w:rsid w:val="00B63ED9"/>
    <w:rsid w:val="00B6404B"/>
    <w:rsid w:val="00B64164"/>
    <w:rsid w:val="00B646A0"/>
    <w:rsid w:val="00B64736"/>
    <w:rsid w:val="00B64738"/>
    <w:rsid w:val="00B64A84"/>
    <w:rsid w:val="00B64E22"/>
    <w:rsid w:val="00B64E30"/>
    <w:rsid w:val="00B65677"/>
    <w:rsid w:val="00B656A3"/>
    <w:rsid w:val="00B657FF"/>
    <w:rsid w:val="00B65EA8"/>
    <w:rsid w:val="00B65EDD"/>
    <w:rsid w:val="00B661ED"/>
    <w:rsid w:val="00B663DB"/>
    <w:rsid w:val="00B6675E"/>
    <w:rsid w:val="00B66B39"/>
    <w:rsid w:val="00B671E5"/>
    <w:rsid w:val="00B67208"/>
    <w:rsid w:val="00B674C2"/>
    <w:rsid w:val="00B6756F"/>
    <w:rsid w:val="00B67A94"/>
    <w:rsid w:val="00B67C40"/>
    <w:rsid w:val="00B67EA7"/>
    <w:rsid w:val="00B67F54"/>
    <w:rsid w:val="00B71284"/>
    <w:rsid w:val="00B71741"/>
    <w:rsid w:val="00B72058"/>
    <w:rsid w:val="00B7210E"/>
    <w:rsid w:val="00B721A0"/>
    <w:rsid w:val="00B724FA"/>
    <w:rsid w:val="00B729A2"/>
    <w:rsid w:val="00B72A7A"/>
    <w:rsid w:val="00B7336A"/>
    <w:rsid w:val="00B735DD"/>
    <w:rsid w:val="00B73A1E"/>
    <w:rsid w:val="00B73F67"/>
    <w:rsid w:val="00B748D4"/>
    <w:rsid w:val="00B74C4F"/>
    <w:rsid w:val="00B74DC0"/>
    <w:rsid w:val="00B755BE"/>
    <w:rsid w:val="00B755C2"/>
    <w:rsid w:val="00B76134"/>
    <w:rsid w:val="00B769C2"/>
    <w:rsid w:val="00B778D8"/>
    <w:rsid w:val="00B80266"/>
    <w:rsid w:val="00B8027C"/>
    <w:rsid w:val="00B80291"/>
    <w:rsid w:val="00B804E3"/>
    <w:rsid w:val="00B80DC6"/>
    <w:rsid w:val="00B80E4C"/>
    <w:rsid w:val="00B80FA1"/>
    <w:rsid w:val="00B811B8"/>
    <w:rsid w:val="00B8131F"/>
    <w:rsid w:val="00B82040"/>
    <w:rsid w:val="00B82788"/>
    <w:rsid w:val="00B828AC"/>
    <w:rsid w:val="00B83159"/>
    <w:rsid w:val="00B836B5"/>
    <w:rsid w:val="00B83D8D"/>
    <w:rsid w:val="00B83EAF"/>
    <w:rsid w:val="00B83F21"/>
    <w:rsid w:val="00B84BD8"/>
    <w:rsid w:val="00B84CFB"/>
    <w:rsid w:val="00B84D20"/>
    <w:rsid w:val="00B84D24"/>
    <w:rsid w:val="00B84D90"/>
    <w:rsid w:val="00B84FB5"/>
    <w:rsid w:val="00B857EF"/>
    <w:rsid w:val="00B85AA5"/>
    <w:rsid w:val="00B8618C"/>
    <w:rsid w:val="00B86810"/>
    <w:rsid w:val="00B8689B"/>
    <w:rsid w:val="00B86ACE"/>
    <w:rsid w:val="00B86E1A"/>
    <w:rsid w:val="00B87223"/>
    <w:rsid w:val="00B87373"/>
    <w:rsid w:val="00B90D2B"/>
    <w:rsid w:val="00B90D42"/>
    <w:rsid w:val="00B91458"/>
    <w:rsid w:val="00B914C7"/>
    <w:rsid w:val="00B9153E"/>
    <w:rsid w:val="00B920F7"/>
    <w:rsid w:val="00B92B04"/>
    <w:rsid w:val="00B933FF"/>
    <w:rsid w:val="00B9352B"/>
    <w:rsid w:val="00B93697"/>
    <w:rsid w:val="00B93725"/>
    <w:rsid w:val="00B93B55"/>
    <w:rsid w:val="00B93BB8"/>
    <w:rsid w:val="00B93DB5"/>
    <w:rsid w:val="00B9466E"/>
    <w:rsid w:val="00B95580"/>
    <w:rsid w:val="00B95867"/>
    <w:rsid w:val="00B95BE6"/>
    <w:rsid w:val="00B95C34"/>
    <w:rsid w:val="00B964E2"/>
    <w:rsid w:val="00B9671F"/>
    <w:rsid w:val="00B969EB"/>
    <w:rsid w:val="00B96B96"/>
    <w:rsid w:val="00B970E3"/>
    <w:rsid w:val="00B9722F"/>
    <w:rsid w:val="00B9734B"/>
    <w:rsid w:val="00B97399"/>
    <w:rsid w:val="00B975D6"/>
    <w:rsid w:val="00B97A55"/>
    <w:rsid w:val="00B97E41"/>
    <w:rsid w:val="00B97E69"/>
    <w:rsid w:val="00B97F9E"/>
    <w:rsid w:val="00BA023C"/>
    <w:rsid w:val="00BA0AC8"/>
    <w:rsid w:val="00BA1267"/>
    <w:rsid w:val="00BA1851"/>
    <w:rsid w:val="00BA1D0A"/>
    <w:rsid w:val="00BA1E7B"/>
    <w:rsid w:val="00BA2879"/>
    <w:rsid w:val="00BA2F09"/>
    <w:rsid w:val="00BA3202"/>
    <w:rsid w:val="00BA3503"/>
    <w:rsid w:val="00BA3705"/>
    <w:rsid w:val="00BA3E0D"/>
    <w:rsid w:val="00BA3FC6"/>
    <w:rsid w:val="00BA423B"/>
    <w:rsid w:val="00BA45C0"/>
    <w:rsid w:val="00BA518E"/>
    <w:rsid w:val="00BA5197"/>
    <w:rsid w:val="00BA5C0A"/>
    <w:rsid w:val="00BA661B"/>
    <w:rsid w:val="00BA7937"/>
    <w:rsid w:val="00BA7F70"/>
    <w:rsid w:val="00BB005D"/>
    <w:rsid w:val="00BB016F"/>
    <w:rsid w:val="00BB16F3"/>
    <w:rsid w:val="00BB1943"/>
    <w:rsid w:val="00BB19ED"/>
    <w:rsid w:val="00BB210A"/>
    <w:rsid w:val="00BB2C1D"/>
    <w:rsid w:val="00BB2F25"/>
    <w:rsid w:val="00BB391C"/>
    <w:rsid w:val="00BB402C"/>
    <w:rsid w:val="00BB4032"/>
    <w:rsid w:val="00BB482C"/>
    <w:rsid w:val="00BB4BF5"/>
    <w:rsid w:val="00BB4E96"/>
    <w:rsid w:val="00BB52A0"/>
    <w:rsid w:val="00BB58DA"/>
    <w:rsid w:val="00BB5BE1"/>
    <w:rsid w:val="00BB5E08"/>
    <w:rsid w:val="00BB6017"/>
    <w:rsid w:val="00BB6624"/>
    <w:rsid w:val="00BB69BE"/>
    <w:rsid w:val="00BB714A"/>
    <w:rsid w:val="00BB750B"/>
    <w:rsid w:val="00BB7522"/>
    <w:rsid w:val="00BB756A"/>
    <w:rsid w:val="00BB763A"/>
    <w:rsid w:val="00BB7AA0"/>
    <w:rsid w:val="00BB7F4E"/>
    <w:rsid w:val="00BC024F"/>
    <w:rsid w:val="00BC02E8"/>
    <w:rsid w:val="00BC117B"/>
    <w:rsid w:val="00BC1624"/>
    <w:rsid w:val="00BC204C"/>
    <w:rsid w:val="00BC2986"/>
    <w:rsid w:val="00BC2EF2"/>
    <w:rsid w:val="00BC3871"/>
    <w:rsid w:val="00BC467A"/>
    <w:rsid w:val="00BC48E4"/>
    <w:rsid w:val="00BC4A37"/>
    <w:rsid w:val="00BC4B27"/>
    <w:rsid w:val="00BC4DAD"/>
    <w:rsid w:val="00BC4DCE"/>
    <w:rsid w:val="00BC59F3"/>
    <w:rsid w:val="00BC5FE3"/>
    <w:rsid w:val="00BC640E"/>
    <w:rsid w:val="00BC6B82"/>
    <w:rsid w:val="00BC74A5"/>
    <w:rsid w:val="00BD01E6"/>
    <w:rsid w:val="00BD0667"/>
    <w:rsid w:val="00BD09F5"/>
    <w:rsid w:val="00BD0E7F"/>
    <w:rsid w:val="00BD251E"/>
    <w:rsid w:val="00BD2A4F"/>
    <w:rsid w:val="00BD328F"/>
    <w:rsid w:val="00BD34C4"/>
    <w:rsid w:val="00BD379B"/>
    <w:rsid w:val="00BD3913"/>
    <w:rsid w:val="00BD5284"/>
    <w:rsid w:val="00BD5F58"/>
    <w:rsid w:val="00BD60D7"/>
    <w:rsid w:val="00BD714A"/>
    <w:rsid w:val="00BD7D19"/>
    <w:rsid w:val="00BD7E5C"/>
    <w:rsid w:val="00BD7FE0"/>
    <w:rsid w:val="00BE037B"/>
    <w:rsid w:val="00BE0402"/>
    <w:rsid w:val="00BE06A6"/>
    <w:rsid w:val="00BE0D1A"/>
    <w:rsid w:val="00BE0DD5"/>
    <w:rsid w:val="00BE19E9"/>
    <w:rsid w:val="00BE21DC"/>
    <w:rsid w:val="00BE296D"/>
    <w:rsid w:val="00BE35CC"/>
    <w:rsid w:val="00BE39B3"/>
    <w:rsid w:val="00BE3E78"/>
    <w:rsid w:val="00BE43C0"/>
    <w:rsid w:val="00BE47FC"/>
    <w:rsid w:val="00BE4E24"/>
    <w:rsid w:val="00BE5197"/>
    <w:rsid w:val="00BE5CAE"/>
    <w:rsid w:val="00BE5E26"/>
    <w:rsid w:val="00BE5F0A"/>
    <w:rsid w:val="00BE6114"/>
    <w:rsid w:val="00BE6263"/>
    <w:rsid w:val="00BE62BD"/>
    <w:rsid w:val="00BE667C"/>
    <w:rsid w:val="00BE6818"/>
    <w:rsid w:val="00BE6AF5"/>
    <w:rsid w:val="00BE73C7"/>
    <w:rsid w:val="00BE7A7F"/>
    <w:rsid w:val="00BF059B"/>
    <w:rsid w:val="00BF0FE1"/>
    <w:rsid w:val="00BF105A"/>
    <w:rsid w:val="00BF1332"/>
    <w:rsid w:val="00BF14F8"/>
    <w:rsid w:val="00BF158A"/>
    <w:rsid w:val="00BF19FA"/>
    <w:rsid w:val="00BF1B15"/>
    <w:rsid w:val="00BF21CD"/>
    <w:rsid w:val="00BF21E5"/>
    <w:rsid w:val="00BF227C"/>
    <w:rsid w:val="00BF261B"/>
    <w:rsid w:val="00BF2637"/>
    <w:rsid w:val="00BF2711"/>
    <w:rsid w:val="00BF2843"/>
    <w:rsid w:val="00BF2D85"/>
    <w:rsid w:val="00BF2ECB"/>
    <w:rsid w:val="00BF3594"/>
    <w:rsid w:val="00BF3AF6"/>
    <w:rsid w:val="00BF459A"/>
    <w:rsid w:val="00BF482E"/>
    <w:rsid w:val="00BF4832"/>
    <w:rsid w:val="00BF48E1"/>
    <w:rsid w:val="00BF4906"/>
    <w:rsid w:val="00BF542E"/>
    <w:rsid w:val="00BF63BC"/>
    <w:rsid w:val="00BF64CC"/>
    <w:rsid w:val="00BF6544"/>
    <w:rsid w:val="00BF6A8D"/>
    <w:rsid w:val="00BF6E19"/>
    <w:rsid w:val="00BF75E0"/>
    <w:rsid w:val="00BF786C"/>
    <w:rsid w:val="00BF7C48"/>
    <w:rsid w:val="00C006BA"/>
    <w:rsid w:val="00C00D56"/>
    <w:rsid w:val="00C00D75"/>
    <w:rsid w:val="00C00FBF"/>
    <w:rsid w:val="00C01230"/>
    <w:rsid w:val="00C0132B"/>
    <w:rsid w:val="00C016B3"/>
    <w:rsid w:val="00C01C0C"/>
    <w:rsid w:val="00C02597"/>
    <w:rsid w:val="00C02742"/>
    <w:rsid w:val="00C02A81"/>
    <w:rsid w:val="00C02D6E"/>
    <w:rsid w:val="00C03908"/>
    <w:rsid w:val="00C03A35"/>
    <w:rsid w:val="00C03A77"/>
    <w:rsid w:val="00C04616"/>
    <w:rsid w:val="00C05318"/>
    <w:rsid w:val="00C057A6"/>
    <w:rsid w:val="00C05A98"/>
    <w:rsid w:val="00C05C0A"/>
    <w:rsid w:val="00C05ECE"/>
    <w:rsid w:val="00C065EA"/>
    <w:rsid w:val="00C06B5B"/>
    <w:rsid w:val="00C06B71"/>
    <w:rsid w:val="00C06E68"/>
    <w:rsid w:val="00C070DA"/>
    <w:rsid w:val="00C07483"/>
    <w:rsid w:val="00C07D7C"/>
    <w:rsid w:val="00C11C5A"/>
    <w:rsid w:val="00C120A4"/>
    <w:rsid w:val="00C124C3"/>
    <w:rsid w:val="00C126A4"/>
    <w:rsid w:val="00C126D2"/>
    <w:rsid w:val="00C12DA0"/>
    <w:rsid w:val="00C12F61"/>
    <w:rsid w:val="00C12FBD"/>
    <w:rsid w:val="00C13171"/>
    <w:rsid w:val="00C133BE"/>
    <w:rsid w:val="00C13530"/>
    <w:rsid w:val="00C13BB7"/>
    <w:rsid w:val="00C13D37"/>
    <w:rsid w:val="00C145A2"/>
    <w:rsid w:val="00C148B2"/>
    <w:rsid w:val="00C151B3"/>
    <w:rsid w:val="00C15600"/>
    <w:rsid w:val="00C15C1F"/>
    <w:rsid w:val="00C1609C"/>
    <w:rsid w:val="00C16911"/>
    <w:rsid w:val="00C16EA2"/>
    <w:rsid w:val="00C16F43"/>
    <w:rsid w:val="00C17617"/>
    <w:rsid w:val="00C17638"/>
    <w:rsid w:val="00C1782A"/>
    <w:rsid w:val="00C204DD"/>
    <w:rsid w:val="00C2051F"/>
    <w:rsid w:val="00C209E9"/>
    <w:rsid w:val="00C20A92"/>
    <w:rsid w:val="00C20BDE"/>
    <w:rsid w:val="00C217AB"/>
    <w:rsid w:val="00C2263F"/>
    <w:rsid w:val="00C231BB"/>
    <w:rsid w:val="00C23BCA"/>
    <w:rsid w:val="00C23C36"/>
    <w:rsid w:val="00C23FBE"/>
    <w:rsid w:val="00C2477D"/>
    <w:rsid w:val="00C24CF7"/>
    <w:rsid w:val="00C24EFF"/>
    <w:rsid w:val="00C25B18"/>
    <w:rsid w:val="00C2692A"/>
    <w:rsid w:val="00C26DBA"/>
    <w:rsid w:val="00C26E96"/>
    <w:rsid w:val="00C27158"/>
    <w:rsid w:val="00C271DD"/>
    <w:rsid w:val="00C27560"/>
    <w:rsid w:val="00C30772"/>
    <w:rsid w:val="00C30BA9"/>
    <w:rsid w:val="00C30EAF"/>
    <w:rsid w:val="00C313AC"/>
    <w:rsid w:val="00C31643"/>
    <w:rsid w:val="00C31AF7"/>
    <w:rsid w:val="00C31C1D"/>
    <w:rsid w:val="00C320BA"/>
    <w:rsid w:val="00C3246D"/>
    <w:rsid w:val="00C324A7"/>
    <w:rsid w:val="00C32570"/>
    <w:rsid w:val="00C327E2"/>
    <w:rsid w:val="00C32AA1"/>
    <w:rsid w:val="00C33D7D"/>
    <w:rsid w:val="00C33E17"/>
    <w:rsid w:val="00C347B5"/>
    <w:rsid w:val="00C34860"/>
    <w:rsid w:val="00C34988"/>
    <w:rsid w:val="00C34CBC"/>
    <w:rsid w:val="00C34FDA"/>
    <w:rsid w:val="00C3576C"/>
    <w:rsid w:val="00C35AF2"/>
    <w:rsid w:val="00C35F96"/>
    <w:rsid w:val="00C366F0"/>
    <w:rsid w:val="00C36B52"/>
    <w:rsid w:val="00C36F00"/>
    <w:rsid w:val="00C36F9E"/>
    <w:rsid w:val="00C37257"/>
    <w:rsid w:val="00C37454"/>
    <w:rsid w:val="00C37C8D"/>
    <w:rsid w:val="00C400EF"/>
    <w:rsid w:val="00C40623"/>
    <w:rsid w:val="00C408EE"/>
    <w:rsid w:val="00C40926"/>
    <w:rsid w:val="00C40B15"/>
    <w:rsid w:val="00C40BA0"/>
    <w:rsid w:val="00C4112E"/>
    <w:rsid w:val="00C41157"/>
    <w:rsid w:val="00C414C0"/>
    <w:rsid w:val="00C4169E"/>
    <w:rsid w:val="00C424F9"/>
    <w:rsid w:val="00C42B5D"/>
    <w:rsid w:val="00C42DDA"/>
    <w:rsid w:val="00C42FD7"/>
    <w:rsid w:val="00C432F6"/>
    <w:rsid w:val="00C4383A"/>
    <w:rsid w:val="00C43EFD"/>
    <w:rsid w:val="00C43F43"/>
    <w:rsid w:val="00C44EA1"/>
    <w:rsid w:val="00C45468"/>
    <w:rsid w:val="00C45591"/>
    <w:rsid w:val="00C455CB"/>
    <w:rsid w:val="00C45911"/>
    <w:rsid w:val="00C461B6"/>
    <w:rsid w:val="00C46926"/>
    <w:rsid w:val="00C46B23"/>
    <w:rsid w:val="00C46F5B"/>
    <w:rsid w:val="00C50061"/>
    <w:rsid w:val="00C500FF"/>
    <w:rsid w:val="00C504CB"/>
    <w:rsid w:val="00C50697"/>
    <w:rsid w:val="00C50ADB"/>
    <w:rsid w:val="00C5166A"/>
    <w:rsid w:val="00C51D1D"/>
    <w:rsid w:val="00C520A5"/>
    <w:rsid w:val="00C520DC"/>
    <w:rsid w:val="00C52186"/>
    <w:rsid w:val="00C523F5"/>
    <w:rsid w:val="00C5245A"/>
    <w:rsid w:val="00C52E38"/>
    <w:rsid w:val="00C53070"/>
    <w:rsid w:val="00C5333B"/>
    <w:rsid w:val="00C53472"/>
    <w:rsid w:val="00C53535"/>
    <w:rsid w:val="00C5366F"/>
    <w:rsid w:val="00C53F2D"/>
    <w:rsid w:val="00C54588"/>
    <w:rsid w:val="00C54BDB"/>
    <w:rsid w:val="00C54FD5"/>
    <w:rsid w:val="00C5522C"/>
    <w:rsid w:val="00C5540F"/>
    <w:rsid w:val="00C55444"/>
    <w:rsid w:val="00C55507"/>
    <w:rsid w:val="00C559CA"/>
    <w:rsid w:val="00C55BFD"/>
    <w:rsid w:val="00C56384"/>
    <w:rsid w:val="00C56C5F"/>
    <w:rsid w:val="00C57209"/>
    <w:rsid w:val="00C5736D"/>
    <w:rsid w:val="00C57897"/>
    <w:rsid w:val="00C57AFA"/>
    <w:rsid w:val="00C57B15"/>
    <w:rsid w:val="00C60140"/>
    <w:rsid w:val="00C606F8"/>
    <w:rsid w:val="00C62CB2"/>
    <w:rsid w:val="00C6374F"/>
    <w:rsid w:val="00C63FA7"/>
    <w:rsid w:val="00C64116"/>
    <w:rsid w:val="00C64414"/>
    <w:rsid w:val="00C6472A"/>
    <w:rsid w:val="00C6481D"/>
    <w:rsid w:val="00C64C03"/>
    <w:rsid w:val="00C64E22"/>
    <w:rsid w:val="00C65695"/>
    <w:rsid w:val="00C65698"/>
    <w:rsid w:val="00C658A0"/>
    <w:rsid w:val="00C65BAA"/>
    <w:rsid w:val="00C65FCF"/>
    <w:rsid w:val="00C66909"/>
    <w:rsid w:val="00C66B0D"/>
    <w:rsid w:val="00C66C1D"/>
    <w:rsid w:val="00C67251"/>
    <w:rsid w:val="00C70088"/>
    <w:rsid w:val="00C70389"/>
    <w:rsid w:val="00C703FB"/>
    <w:rsid w:val="00C70C82"/>
    <w:rsid w:val="00C70DE6"/>
    <w:rsid w:val="00C7164E"/>
    <w:rsid w:val="00C717EB"/>
    <w:rsid w:val="00C72886"/>
    <w:rsid w:val="00C72B99"/>
    <w:rsid w:val="00C72F40"/>
    <w:rsid w:val="00C72FCF"/>
    <w:rsid w:val="00C73517"/>
    <w:rsid w:val="00C7414B"/>
    <w:rsid w:val="00C74DCA"/>
    <w:rsid w:val="00C75188"/>
    <w:rsid w:val="00C75241"/>
    <w:rsid w:val="00C7556F"/>
    <w:rsid w:val="00C756B8"/>
    <w:rsid w:val="00C7577C"/>
    <w:rsid w:val="00C75998"/>
    <w:rsid w:val="00C75C85"/>
    <w:rsid w:val="00C75DEC"/>
    <w:rsid w:val="00C75F01"/>
    <w:rsid w:val="00C76470"/>
    <w:rsid w:val="00C76840"/>
    <w:rsid w:val="00C769F0"/>
    <w:rsid w:val="00C76CED"/>
    <w:rsid w:val="00C76F2A"/>
    <w:rsid w:val="00C76FB6"/>
    <w:rsid w:val="00C80CAA"/>
    <w:rsid w:val="00C81229"/>
    <w:rsid w:val="00C81397"/>
    <w:rsid w:val="00C8194C"/>
    <w:rsid w:val="00C81D9F"/>
    <w:rsid w:val="00C81E32"/>
    <w:rsid w:val="00C82229"/>
    <w:rsid w:val="00C82435"/>
    <w:rsid w:val="00C82B0D"/>
    <w:rsid w:val="00C83DD7"/>
    <w:rsid w:val="00C84557"/>
    <w:rsid w:val="00C8461F"/>
    <w:rsid w:val="00C84D54"/>
    <w:rsid w:val="00C84DBD"/>
    <w:rsid w:val="00C851C6"/>
    <w:rsid w:val="00C85415"/>
    <w:rsid w:val="00C8546E"/>
    <w:rsid w:val="00C85964"/>
    <w:rsid w:val="00C86A58"/>
    <w:rsid w:val="00C86B8A"/>
    <w:rsid w:val="00C875E5"/>
    <w:rsid w:val="00C90763"/>
    <w:rsid w:val="00C90EF8"/>
    <w:rsid w:val="00C9104D"/>
    <w:rsid w:val="00C91304"/>
    <w:rsid w:val="00C91B65"/>
    <w:rsid w:val="00C91C65"/>
    <w:rsid w:val="00C9258C"/>
    <w:rsid w:val="00C92772"/>
    <w:rsid w:val="00C92ACB"/>
    <w:rsid w:val="00C93151"/>
    <w:rsid w:val="00C9345C"/>
    <w:rsid w:val="00C93523"/>
    <w:rsid w:val="00C93836"/>
    <w:rsid w:val="00C93D28"/>
    <w:rsid w:val="00C93E2D"/>
    <w:rsid w:val="00C9406E"/>
    <w:rsid w:val="00C940E3"/>
    <w:rsid w:val="00C94875"/>
    <w:rsid w:val="00C94E70"/>
    <w:rsid w:val="00C95672"/>
    <w:rsid w:val="00C958C3"/>
    <w:rsid w:val="00C96237"/>
    <w:rsid w:val="00C962DE"/>
    <w:rsid w:val="00C97D2C"/>
    <w:rsid w:val="00C97FB0"/>
    <w:rsid w:val="00CA0059"/>
    <w:rsid w:val="00CA033C"/>
    <w:rsid w:val="00CA042B"/>
    <w:rsid w:val="00CA0702"/>
    <w:rsid w:val="00CA0BD2"/>
    <w:rsid w:val="00CA12F7"/>
    <w:rsid w:val="00CA14A0"/>
    <w:rsid w:val="00CA184E"/>
    <w:rsid w:val="00CA1E04"/>
    <w:rsid w:val="00CA272E"/>
    <w:rsid w:val="00CA2F89"/>
    <w:rsid w:val="00CA3E96"/>
    <w:rsid w:val="00CA4362"/>
    <w:rsid w:val="00CA4DBA"/>
    <w:rsid w:val="00CA5CBA"/>
    <w:rsid w:val="00CA5F38"/>
    <w:rsid w:val="00CA68EF"/>
    <w:rsid w:val="00CA69B8"/>
    <w:rsid w:val="00CA6A2D"/>
    <w:rsid w:val="00CA6FE5"/>
    <w:rsid w:val="00CA73C8"/>
    <w:rsid w:val="00CA7676"/>
    <w:rsid w:val="00CA774C"/>
    <w:rsid w:val="00CA7AA4"/>
    <w:rsid w:val="00CB040D"/>
    <w:rsid w:val="00CB0F91"/>
    <w:rsid w:val="00CB130E"/>
    <w:rsid w:val="00CB1D55"/>
    <w:rsid w:val="00CB27A9"/>
    <w:rsid w:val="00CB2A51"/>
    <w:rsid w:val="00CB3BEA"/>
    <w:rsid w:val="00CB3C8D"/>
    <w:rsid w:val="00CB41E8"/>
    <w:rsid w:val="00CB435C"/>
    <w:rsid w:val="00CB454A"/>
    <w:rsid w:val="00CB48FD"/>
    <w:rsid w:val="00CB4FF7"/>
    <w:rsid w:val="00CB51CA"/>
    <w:rsid w:val="00CB52E1"/>
    <w:rsid w:val="00CB592D"/>
    <w:rsid w:val="00CB5A23"/>
    <w:rsid w:val="00CB5E6C"/>
    <w:rsid w:val="00CB63E6"/>
    <w:rsid w:val="00CB6FA0"/>
    <w:rsid w:val="00CB7020"/>
    <w:rsid w:val="00CB741E"/>
    <w:rsid w:val="00CB79B1"/>
    <w:rsid w:val="00CC2946"/>
    <w:rsid w:val="00CC2B5A"/>
    <w:rsid w:val="00CC2EB1"/>
    <w:rsid w:val="00CC382A"/>
    <w:rsid w:val="00CC3EC8"/>
    <w:rsid w:val="00CC41EA"/>
    <w:rsid w:val="00CC4264"/>
    <w:rsid w:val="00CC45A3"/>
    <w:rsid w:val="00CC4650"/>
    <w:rsid w:val="00CC47EC"/>
    <w:rsid w:val="00CC533D"/>
    <w:rsid w:val="00CC5A48"/>
    <w:rsid w:val="00CC5F04"/>
    <w:rsid w:val="00CC75E0"/>
    <w:rsid w:val="00CD01CB"/>
    <w:rsid w:val="00CD0347"/>
    <w:rsid w:val="00CD0F71"/>
    <w:rsid w:val="00CD1B78"/>
    <w:rsid w:val="00CD1D50"/>
    <w:rsid w:val="00CD1E01"/>
    <w:rsid w:val="00CD21EA"/>
    <w:rsid w:val="00CD22EE"/>
    <w:rsid w:val="00CD2431"/>
    <w:rsid w:val="00CD2446"/>
    <w:rsid w:val="00CD281A"/>
    <w:rsid w:val="00CD2B29"/>
    <w:rsid w:val="00CD3213"/>
    <w:rsid w:val="00CD333D"/>
    <w:rsid w:val="00CD33BA"/>
    <w:rsid w:val="00CD3B67"/>
    <w:rsid w:val="00CD4163"/>
    <w:rsid w:val="00CD4AD0"/>
    <w:rsid w:val="00CD51F6"/>
    <w:rsid w:val="00CD6826"/>
    <w:rsid w:val="00CD7F32"/>
    <w:rsid w:val="00CE00D8"/>
    <w:rsid w:val="00CE0381"/>
    <w:rsid w:val="00CE04CF"/>
    <w:rsid w:val="00CE0ADF"/>
    <w:rsid w:val="00CE0D33"/>
    <w:rsid w:val="00CE16BC"/>
    <w:rsid w:val="00CE1AE4"/>
    <w:rsid w:val="00CE2318"/>
    <w:rsid w:val="00CE2A99"/>
    <w:rsid w:val="00CE3090"/>
    <w:rsid w:val="00CE3178"/>
    <w:rsid w:val="00CE33B0"/>
    <w:rsid w:val="00CE3675"/>
    <w:rsid w:val="00CE3E73"/>
    <w:rsid w:val="00CE3F10"/>
    <w:rsid w:val="00CE3F5B"/>
    <w:rsid w:val="00CE3FB6"/>
    <w:rsid w:val="00CE41C2"/>
    <w:rsid w:val="00CE4B12"/>
    <w:rsid w:val="00CE53B6"/>
    <w:rsid w:val="00CE57D1"/>
    <w:rsid w:val="00CE589B"/>
    <w:rsid w:val="00CE5B8A"/>
    <w:rsid w:val="00CE6820"/>
    <w:rsid w:val="00CE6E4C"/>
    <w:rsid w:val="00CE7096"/>
    <w:rsid w:val="00CF0495"/>
    <w:rsid w:val="00CF0A80"/>
    <w:rsid w:val="00CF21C4"/>
    <w:rsid w:val="00CF2CBF"/>
    <w:rsid w:val="00CF2DB0"/>
    <w:rsid w:val="00CF2E95"/>
    <w:rsid w:val="00CF337A"/>
    <w:rsid w:val="00CF3509"/>
    <w:rsid w:val="00CF3D0E"/>
    <w:rsid w:val="00CF4CE0"/>
    <w:rsid w:val="00CF4D9C"/>
    <w:rsid w:val="00CF5010"/>
    <w:rsid w:val="00CF5306"/>
    <w:rsid w:val="00CF55B1"/>
    <w:rsid w:val="00CF59F0"/>
    <w:rsid w:val="00CF5A36"/>
    <w:rsid w:val="00CF5EF4"/>
    <w:rsid w:val="00CF630C"/>
    <w:rsid w:val="00CF64FD"/>
    <w:rsid w:val="00CF72AE"/>
    <w:rsid w:val="00D00956"/>
    <w:rsid w:val="00D00AD7"/>
    <w:rsid w:val="00D00E8F"/>
    <w:rsid w:val="00D00FD6"/>
    <w:rsid w:val="00D018E5"/>
    <w:rsid w:val="00D01C26"/>
    <w:rsid w:val="00D01E44"/>
    <w:rsid w:val="00D01FA5"/>
    <w:rsid w:val="00D02225"/>
    <w:rsid w:val="00D026B9"/>
    <w:rsid w:val="00D02D83"/>
    <w:rsid w:val="00D0313B"/>
    <w:rsid w:val="00D03DED"/>
    <w:rsid w:val="00D0526E"/>
    <w:rsid w:val="00D0581D"/>
    <w:rsid w:val="00D07420"/>
    <w:rsid w:val="00D079EA"/>
    <w:rsid w:val="00D07F80"/>
    <w:rsid w:val="00D07FA3"/>
    <w:rsid w:val="00D10CD7"/>
    <w:rsid w:val="00D10D24"/>
    <w:rsid w:val="00D1111D"/>
    <w:rsid w:val="00D112AE"/>
    <w:rsid w:val="00D115D8"/>
    <w:rsid w:val="00D11993"/>
    <w:rsid w:val="00D119C5"/>
    <w:rsid w:val="00D11F69"/>
    <w:rsid w:val="00D12A40"/>
    <w:rsid w:val="00D12B99"/>
    <w:rsid w:val="00D13225"/>
    <w:rsid w:val="00D1329A"/>
    <w:rsid w:val="00D133FE"/>
    <w:rsid w:val="00D13ABE"/>
    <w:rsid w:val="00D13CB5"/>
    <w:rsid w:val="00D13D08"/>
    <w:rsid w:val="00D14ED8"/>
    <w:rsid w:val="00D15090"/>
    <w:rsid w:val="00D1535A"/>
    <w:rsid w:val="00D15C7C"/>
    <w:rsid w:val="00D162C7"/>
    <w:rsid w:val="00D17D69"/>
    <w:rsid w:val="00D203D6"/>
    <w:rsid w:val="00D20410"/>
    <w:rsid w:val="00D20F38"/>
    <w:rsid w:val="00D2118E"/>
    <w:rsid w:val="00D21A81"/>
    <w:rsid w:val="00D22055"/>
    <w:rsid w:val="00D22682"/>
    <w:rsid w:val="00D22804"/>
    <w:rsid w:val="00D22B2E"/>
    <w:rsid w:val="00D22BED"/>
    <w:rsid w:val="00D22D98"/>
    <w:rsid w:val="00D22EAB"/>
    <w:rsid w:val="00D23721"/>
    <w:rsid w:val="00D23918"/>
    <w:rsid w:val="00D2514E"/>
    <w:rsid w:val="00D2524A"/>
    <w:rsid w:val="00D2538C"/>
    <w:rsid w:val="00D26C6C"/>
    <w:rsid w:val="00D2703F"/>
    <w:rsid w:val="00D271F5"/>
    <w:rsid w:val="00D27D0A"/>
    <w:rsid w:val="00D30416"/>
    <w:rsid w:val="00D30667"/>
    <w:rsid w:val="00D31084"/>
    <w:rsid w:val="00D3144A"/>
    <w:rsid w:val="00D31587"/>
    <w:rsid w:val="00D31B32"/>
    <w:rsid w:val="00D31B94"/>
    <w:rsid w:val="00D31E58"/>
    <w:rsid w:val="00D31E68"/>
    <w:rsid w:val="00D32215"/>
    <w:rsid w:val="00D32A5A"/>
    <w:rsid w:val="00D32D47"/>
    <w:rsid w:val="00D332FC"/>
    <w:rsid w:val="00D348E9"/>
    <w:rsid w:val="00D34BE4"/>
    <w:rsid w:val="00D34CED"/>
    <w:rsid w:val="00D34FE7"/>
    <w:rsid w:val="00D3516B"/>
    <w:rsid w:val="00D35251"/>
    <w:rsid w:val="00D355CD"/>
    <w:rsid w:val="00D358D5"/>
    <w:rsid w:val="00D35FD1"/>
    <w:rsid w:val="00D3623A"/>
    <w:rsid w:val="00D36A22"/>
    <w:rsid w:val="00D370CB"/>
    <w:rsid w:val="00D3762C"/>
    <w:rsid w:val="00D37F35"/>
    <w:rsid w:val="00D400C7"/>
    <w:rsid w:val="00D40821"/>
    <w:rsid w:val="00D40DFA"/>
    <w:rsid w:val="00D4119F"/>
    <w:rsid w:val="00D41455"/>
    <w:rsid w:val="00D41838"/>
    <w:rsid w:val="00D41EE6"/>
    <w:rsid w:val="00D4252E"/>
    <w:rsid w:val="00D42A64"/>
    <w:rsid w:val="00D42DB2"/>
    <w:rsid w:val="00D441CA"/>
    <w:rsid w:val="00D442A6"/>
    <w:rsid w:val="00D446DC"/>
    <w:rsid w:val="00D44989"/>
    <w:rsid w:val="00D44D3A"/>
    <w:rsid w:val="00D44FA9"/>
    <w:rsid w:val="00D451CC"/>
    <w:rsid w:val="00D4533D"/>
    <w:rsid w:val="00D458A2"/>
    <w:rsid w:val="00D46554"/>
    <w:rsid w:val="00D465DF"/>
    <w:rsid w:val="00D467EF"/>
    <w:rsid w:val="00D46995"/>
    <w:rsid w:val="00D473D1"/>
    <w:rsid w:val="00D475A0"/>
    <w:rsid w:val="00D479FA"/>
    <w:rsid w:val="00D50625"/>
    <w:rsid w:val="00D50723"/>
    <w:rsid w:val="00D50764"/>
    <w:rsid w:val="00D50FD3"/>
    <w:rsid w:val="00D51347"/>
    <w:rsid w:val="00D51389"/>
    <w:rsid w:val="00D513F0"/>
    <w:rsid w:val="00D51B50"/>
    <w:rsid w:val="00D51CEA"/>
    <w:rsid w:val="00D51E3B"/>
    <w:rsid w:val="00D521E4"/>
    <w:rsid w:val="00D5240A"/>
    <w:rsid w:val="00D52675"/>
    <w:rsid w:val="00D528DB"/>
    <w:rsid w:val="00D52904"/>
    <w:rsid w:val="00D52EB4"/>
    <w:rsid w:val="00D530F6"/>
    <w:rsid w:val="00D53DC0"/>
    <w:rsid w:val="00D543F8"/>
    <w:rsid w:val="00D54A63"/>
    <w:rsid w:val="00D54B6B"/>
    <w:rsid w:val="00D54C50"/>
    <w:rsid w:val="00D54CD3"/>
    <w:rsid w:val="00D54DD4"/>
    <w:rsid w:val="00D5539A"/>
    <w:rsid w:val="00D56407"/>
    <w:rsid w:val="00D5786B"/>
    <w:rsid w:val="00D5788D"/>
    <w:rsid w:val="00D60A44"/>
    <w:rsid w:val="00D60A65"/>
    <w:rsid w:val="00D60D44"/>
    <w:rsid w:val="00D61002"/>
    <w:rsid w:val="00D610E1"/>
    <w:rsid w:val="00D617C3"/>
    <w:rsid w:val="00D61EB0"/>
    <w:rsid w:val="00D62226"/>
    <w:rsid w:val="00D631E4"/>
    <w:rsid w:val="00D6348B"/>
    <w:rsid w:val="00D63A85"/>
    <w:rsid w:val="00D64250"/>
    <w:rsid w:val="00D64684"/>
    <w:rsid w:val="00D64EB7"/>
    <w:rsid w:val="00D64F76"/>
    <w:rsid w:val="00D650C2"/>
    <w:rsid w:val="00D6589F"/>
    <w:rsid w:val="00D658C0"/>
    <w:rsid w:val="00D65918"/>
    <w:rsid w:val="00D6593F"/>
    <w:rsid w:val="00D65CD7"/>
    <w:rsid w:val="00D65D54"/>
    <w:rsid w:val="00D660E0"/>
    <w:rsid w:val="00D664DF"/>
    <w:rsid w:val="00D66795"/>
    <w:rsid w:val="00D66FC9"/>
    <w:rsid w:val="00D6768E"/>
    <w:rsid w:val="00D67F93"/>
    <w:rsid w:val="00D710CB"/>
    <w:rsid w:val="00D71243"/>
    <w:rsid w:val="00D713D7"/>
    <w:rsid w:val="00D71CA0"/>
    <w:rsid w:val="00D71FDE"/>
    <w:rsid w:val="00D73BA7"/>
    <w:rsid w:val="00D73C74"/>
    <w:rsid w:val="00D73CD0"/>
    <w:rsid w:val="00D73DDA"/>
    <w:rsid w:val="00D749A9"/>
    <w:rsid w:val="00D74C04"/>
    <w:rsid w:val="00D74F1F"/>
    <w:rsid w:val="00D75089"/>
    <w:rsid w:val="00D7563E"/>
    <w:rsid w:val="00D75C7D"/>
    <w:rsid w:val="00D75D9A"/>
    <w:rsid w:val="00D7627F"/>
    <w:rsid w:val="00D76447"/>
    <w:rsid w:val="00D76979"/>
    <w:rsid w:val="00D76ED2"/>
    <w:rsid w:val="00D770E3"/>
    <w:rsid w:val="00D77B33"/>
    <w:rsid w:val="00D77BE2"/>
    <w:rsid w:val="00D77EA1"/>
    <w:rsid w:val="00D77F3F"/>
    <w:rsid w:val="00D80006"/>
    <w:rsid w:val="00D80B85"/>
    <w:rsid w:val="00D81AEB"/>
    <w:rsid w:val="00D8220A"/>
    <w:rsid w:val="00D822BE"/>
    <w:rsid w:val="00D8245F"/>
    <w:rsid w:val="00D82464"/>
    <w:rsid w:val="00D831ED"/>
    <w:rsid w:val="00D834EA"/>
    <w:rsid w:val="00D8350F"/>
    <w:rsid w:val="00D83658"/>
    <w:rsid w:val="00D838D9"/>
    <w:rsid w:val="00D8483B"/>
    <w:rsid w:val="00D84A50"/>
    <w:rsid w:val="00D8543F"/>
    <w:rsid w:val="00D85692"/>
    <w:rsid w:val="00D85BDC"/>
    <w:rsid w:val="00D85E1F"/>
    <w:rsid w:val="00D86BCF"/>
    <w:rsid w:val="00D870B1"/>
    <w:rsid w:val="00D873B4"/>
    <w:rsid w:val="00D90210"/>
    <w:rsid w:val="00D904C6"/>
    <w:rsid w:val="00D90D20"/>
    <w:rsid w:val="00D912DB"/>
    <w:rsid w:val="00D91763"/>
    <w:rsid w:val="00D9181F"/>
    <w:rsid w:val="00D9243D"/>
    <w:rsid w:val="00D925FF"/>
    <w:rsid w:val="00D92AD1"/>
    <w:rsid w:val="00D92FE7"/>
    <w:rsid w:val="00D9301F"/>
    <w:rsid w:val="00D93175"/>
    <w:rsid w:val="00D93494"/>
    <w:rsid w:val="00D93A74"/>
    <w:rsid w:val="00D9447B"/>
    <w:rsid w:val="00D94BDB"/>
    <w:rsid w:val="00D95D0E"/>
    <w:rsid w:val="00D95E29"/>
    <w:rsid w:val="00D96082"/>
    <w:rsid w:val="00D96F3F"/>
    <w:rsid w:val="00D9713E"/>
    <w:rsid w:val="00D97356"/>
    <w:rsid w:val="00D97658"/>
    <w:rsid w:val="00D978B3"/>
    <w:rsid w:val="00D978E1"/>
    <w:rsid w:val="00D97B7E"/>
    <w:rsid w:val="00D97D67"/>
    <w:rsid w:val="00DA001A"/>
    <w:rsid w:val="00DA094C"/>
    <w:rsid w:val="00DA0DBA"/>
    <w:rsid w:val="00DA1443"/>
    <w:rsid w:val="00DA1F91"/>
    <w:rsid w:val="00DA1FAA"/>
    <w:rsid w:val="00DA284C"/>
    <w:rsid w:val="00DA3220"/>
    <w:rsid w:val="00DA3D9A"/>
    <w:rsid w:val="00DA3E1F"/>
    <w:rsid w:val="00DA4609"/>
    <w:rsid w:val="00DA5661"/>
    <w:rsid w:val="00DA5858"/>
    <w:rsid w:val="00DA6164"/>
    <w:rsid w:val="00DA6B22"/>
    <w:rsid w:val="00DA7031"/>
    <w:rsid w:val="00DA771E"/>
    <w:rsid w:val="00DA7C95"/>
    <w:rsid w:val="00DB0354"/>
    <w:rsid w:val="00DB0815"/>
    <w:rsid w:val="00DB0A77"/>
    <w:rsid w:val="00DB0AE5"/>
    <w:rsid w:val="00DB0C38"/>
    <w:rsid w:val="00DB0D28"/>
    <w:rsid w:val="00DB108D"/>
    <w:rsid w:val="00DB119A"/>
    <w:rsid w:val="00DB1A74"/>
    <w:rsid w:val="00DB1C0D"/>
    <w:rsid w:val="00DB1F4B"/>
    <w:rsid w:val="00DB2445"/>
    <w:rsid w:val="00DB2491"/>
    <w:rsid w:val="00DB255C"/>
    <w:rsid w:val="00DB2FE4"/>
    <w:rsid w:val="00DB39B5"/>
    <w:rsid w:val="00DB3F10"/>
    <w:rsid w:val="00DB4594"/>
    <w:rsid w:val="00DB47E1"/>
    <w:rsid w:val="00DB4B14"/>
    <w:rsid w:val="00DB4C2B"/>
    <w:rsid w:val="00DB4E1D"/>
    <w:rsid w:val="00DB504A"/>
    <w:rsid w:val="00DB5430"/>
    <w:rsid w:val="00DB56A9"/>
    <w:rsid w:val="00DB5F27"/>
    <w:rsid w:val="00DB5F46"/>
    <w:rsid w:val="00DB6015"/>
    <w:rsid w:val="00DB65A1"/>
    <w:rsid w:val="00DB66D3"/>
    <w:rsid w:val="00DB6DD3"/>
    <w:rsid w:val="00DB710E"/>
    <w:rsid w:val="00DC026C"/>
    <w:rsid w:val="00DC0BAC"/>
    <w:rsid w:val="00DC10B0"/>
    <w:rsid w:val="00DC1507"/>
    <w:rsid w:val="00DC1A7F"/>
    <w:rsid w:val="00DC1C48"/>
    <w:rsid w:val="00DC1E92"/>
    <w:rsid w:val="00DC24FF"/>
    <w:rsid w:val="00DC2543"/>
    <w:rsid w:val="00DC2A03"/>
    <w:rsid w:val="00DC344F"/>
    <w:rsid w:val="00DC354D"/>
    <w:rsid w:val="00DC3A6B"/>
    <w:rsid w:val="00DC3AB0"/>
    <w:rsid w:val="00DC3DAF"/>
    <w:rsid w:val="00DC4035"/>
    <w:rsid w:val="00DC496F"/>
    <w:rsid w:val="00DC4D18"/>
    <w:rsid w:val="00DC5330"/>
    <w:rsid w:val="00DC5DE0"/>
    <w:rsid w:val="00DC657D"/>
    <w:rsid w:val="00DC70E2"/>
    <w:rsid w:val="00DC71BD"/>
    <w:rsid w:val="00DC72AF"/>
    <w:rsid w:val="00DC7BD6"/>
    <w:rsid w:val="00DD031B"/>
    <w:rsid w:val="00DD1AD9"/>
    <w:rsid w:val="00DD1D87"/>
    <w:rsid w:val="00DD2242"/>
    <w:rsid w:val="00DD259B"/>
    <w:rsid w:val="00DD2810"/>
    <w:rsid w:val="00DD2C1A"/>
    <w:rsid w:val="00DD3224"/>
    <w:rsid w:val="00DD324C"/>
    <w:rsid w:val="00DD32EC"/>
    <w:rsid w:val="00DD3751"/>
    <w:rsid w:val="00DD41DD"/>
    <w:rsid w:val="00DD43B4"/>
    <w:rsid w:val="00DD4E12"/>
    <w:rsid w:val="00DD5019"/>
    <w:rsid w:val="00DD534A"/>
    <w:rsid w:val="00DD5AA4"/>
    <w:rsid w:val="00DD5E12"/>
    <w:rsid w:val="00DD6AC4"/>
    <w:rsid w:val="00DD6FCE"/>
    <w:rsid w:val="00DD71D2"/>
    <w:rsid w:val="00DD7861"/>
    <w:rsid w:val="00DD7911"/>
    <w:rsid w:val="00DE030A"/>
    <w:rsid w:val="00DE165E"/>
    <w:rsid w:val="00DE18C8"/>
    <w:rsid w:val="00DE250D"/>
    <w:rsid w:val="00DE2ECE"/>
    <w:rsid w:val="00DE324C"/>
    <w:rsid w:val="00DE4030"/>
    <w:rsid w:val="00DE4098"/>
    <w:rsid w:val="00DE4416"/>
    <w:rsid w:val="00DE4A67"/>
    <w:rsid w:val="00DE4E29"/>
    <w:rsid w:val="00DE55AB"/>
    <w:rsid w:val="00DE5A06"/>
    <w:rsid w:val="00DE5C2D"/>
    <w:rsid w:val="00DE6DB7"/>
    <w:rsid w:val="00DE6EB2"/>
    <w:rsid w:val="00DE7015"/>
    <w:rsid w:val="00DE7306"/>
    <w:rsid w:val="00DF01E0"/>
    <w:rsid w:val="00DF024D"/>
    <w:rsid w:val="00DF1251"/>
    <w:rsid w:val="00DF20F2"/>
    <w:rsid w:val="00DF2316"/>
    <w:rsid w:val="00DF28AD"/>
    <w:rsid w:val="00DF2BAB"/>
    <w:rsid w:val="00DF2CF7"/>
    <w:rsid w:val="00DF3865"/>
    <w:rsid w:val="00DF422F"/>
    <w:rsid w:val="00DF4D30"/>
    <w:rsid w:val="00DF554B"/>
    <w:rsid w:val="00DF5CB6"/>
    <w:rsid w:val="00DF6400"/>
    <w:rsid w:val="00DF68F8"/>
    <w:rsid w:val="00DF7182"/>
    <w:rsid w:val="00DF762E"/>
    <w:rsid w:val="00DF7907"/>
    <w:rsid w:val="00DF7F67"/>
    <w:rsid w:val="00DF7FA1"/>
    <w:rsid w:val="00E003B4"/>
    <w:rsid w:val="00E005F9"/>
    <w:rsid w:val="00E015B7"/>
    <w:rsid w:val="00E02756"/>
    <w:rsid w:val="00E02C3C"/>
    <w:rsid w:val="00E02D8F"/>
    <w:rsid w:val="00E035CF"/>
    <w:rsid w:val="00E03841"/>
    <w:rsid w:val="00E038B3"/>
    <w:rsid w:val="00E03AFE"/>
    <w:rsid w:val="00E03E72"/>
    <w:rsid w:val="00E040B7"/>
    <w:rsid w:val="00E0466C"/>
    <w:rsid w:val="00E04B62"/>
    <w:rsid w:val="00E05949"/>
    <w:rsid w:val="00E060DB"/>
    <w:rsid w:val="00E069FF"/>
    <w:rsid w:val="00E073CC"/>
    <w:rsid w:val="00E07850"/>
    <w:rsid w:val="00E07975"/>
    <w:rsid w:val="00E07AD7"/>
    <w:rsid w:val="00E10248"/>
    <w:rsid w:val="00E10740"/>
    <w:rsid w:val="00E11C3A"/>
    <w:rsid w:val="00E11EA8"/>
    <w:rsid w:val="00E11EE0"/>
    <w:rsid w:val="00E11F66"/>
    <w:rsid w:val="00E12252"/>
    <w:rsid w:val="00E125A0"/>
    <w:rsid w:val="00E12FFC"/>
    <w:rsid w:val="00E13358"/>
    <w:rsid w:val="00E13B10"/>
    <w:rsid w:val="00E13CBA"/>
    <w:rsid w:val="00E14058"/>
    <w:rsid w:val="00E1413E"/>
    <w:rsid w:val="00E1437B"/>
    <w:rsid w:val="00E14E53"/>
    <w:rsid w:val="00E14F4B"/>
    <w:rsid w:val="00E150C6"/>
    <w:rsid w:val="00E15138"/>
    <w:rsid w:val="00E15267"/>
    <w:rsid w:val="00E1542F"/>
    <w:rsid w:val="00E15664"/>
    <w:rsid w:val="00E15B01"/>
    <w:rsid w:val="00E15F5A"/>
    <w:rsid w:val="00E16F57"/>
    <w:rsid w:val="00E171C0"/>
    <w:rsid w:val="00E17404"/>
    <w:rsid w:val="00E17629"/>
    <w:rsid w:val="00E179BC"/>
    <w:rsid w:val="00E20052"/>
    <w:rsid w:val="00E20199"/>
    <w:rsid w:val="00E20734"/>
    <w:rsid w:val="00E21E6B"/>
    <w:rsid w:val="00E21F77"/>
    <w:rsid w:val="00E229DA"/>
    <w:rsid w:val="00E22B59"/>
    <w:rsid w:val="00E2351F"/>
    <w:rsid w:val="00E235EE"/>
    <w:rsid w:val="00E23E24"/>
    <w:rsid w:val="00E242D8"/>
    <w:rsid w:val="00E24BD3"/>
    <w:rsid w:val="00E254C4"/>
    <w:rsid w:val="00E256C9"/>
    <w:rsid w:val="00E2628E"/>
    <w:rsid w:val="00E2645D"/>
    <w:rsid w:val="00E26462"/>
    <w:rsid w:val="00E26FBE"/>
    <w:rsid w:val="00E277F5"/>
    <w:rsid w:val="00E27BEB"/>
    <w:rsid w:val="00E27D57"/>
    <w:rsid w:val="00E27F71"/>
    <w:rsid w:val="00E30160"/>
    <w:rsid w:val="00E30884"/>
    <w:rsid w:val="00E31110"/>
    <w:rsid w:val="00E31BCC"/>
    <w:rsid w:val="00E31C57"/>
    <w:rsid w:val="00E32567"/>
    <w:rsid w:val="00E328B9"/>
    <w:rsid w:val="00E32BC8"/>
    <w:rsid w:val="00E33E16"/>
    <w:rsid w:val="00E344C6"/>
    <w:rsid w:val="00E34A2A"/>
    <w:rsid w:val="00E3516B"/>
    <w:rsid w:val="00E35334"/>
    <w:rsid w:val="00E356F9"/>
    <w:rsid w:val="00E35B2C"/>
    <w:rsid w:val="00E36B34"/>
    <w:rsid w:val="00E36B6A"/>
    <w:rsid w:val="00E36E14"/>
    <w:rsid w:val="00E36F40"/>
    <w:rsid w:val="00E3739A"/>
    <w:rsid w:val="00E37A09"/>
    <w:rsid w:val="00E37D7D"/>
    <w:rsid w:val="00E41046"/>
    <w:rsid w:val="00E41717"/>
    <w:rsid w:val="00E41732"/>
    <w:rsid w:val="00E41852"/>
    <w:rsid w:val="00E41AF5"/>
    <w:rsid w:val="00E41DA4"/>
    <w:rsid w:val="00E42120"/>
    <w:rsid w:val="00E42195"/>
    <w:rsid w:val="00E4243D"/>
    <w:rsid w:val="00E4299C"/>
    <w:rsid w:val="00E42DA5"/>
    <w:rsid w:val="00E43917"/>
    <w:rsid w:val="00E43B3E"/>
    <w:rsid w:val="00E43B60"/>
    <w:rsid w:val="00E4471A"/>
    <w:rsid w:val="00E448A3"/>
    <w:rsid w:val="00E44EC7"/>
    <w:rsid w:val="00E45136"/>
    <w:rsid w:val="00E45371"/>
    <w:rsid w:val="00E45CA9"/>
    <w:rsid w:val="00E460F6"/>
    <w:rsid w:val="00E463AE"/>
    <w:rsid w:val="00E463F6"/>
    <w:rsid w:val="00E46A2F"/>
    <w:rsid w:val="00E47FC8"/>
    <w:rsid w:val="00E502A6"/>
    <w:rsid w:val="00E50303"/>
    <w:rsid w:val="00E505B7"/>
    <w:rsid w:val="00E51F89"/>
    <w:rsid w:val="00E522CC"/>
    <w:rsid w:val="00E52838"/>
    <w:rsid w:val="00E5402F"/>
    <w:rsid w:val="00E54036"/>
    <w:rsid w:val="00E54F2B"/>
    <w:rsid w:val="00E553E4"/>
    <w:rsid w:val="00E55530"/>
    <w:rsid w:val="00E55DA0"/>
    <w:rsid w:val="00E5689A"/>
    <w:rsid w:val="00E57269"/>
    <w:rsid w:val="00E5764B"/>
    <w:rsid w:val="00E57ACC"/>
    <w:rsid w:val="00E57FD1"/>
    <w:rsid w:val="00E60136"/>
    <w:rsid w:val="00E60242"/>
    <w:rsid w:val="00E608F0"/>
    <w:rsid w:val="00E61498"/>
    <w:rsid w:val="00E619C3"/>
    <w:rsid w:val="00E61CC8"/>
    <w:rsid w:val="00E62265"/>
    <w:rsid w:val="00E62857"/>
    <w:rsid w:val="00E62CDC"/>
    <w:rsid w:val="00E6326B"/>
    <w:rsid w:val="00E633DD"/>
    <w:rsid w:val="00E64022"/>
    <w:rsid w:val="00E64126"/>
    <w:rsid w:val="00E64A2C"/>
    <w:rsid w:val="00E65122"/>
    <w:rsid w:val="00E65274"/>
    <w:rsid w:val="00E65A0F"/>
    <w:rsid w:val="00E6639C"/>
    <w:rsid w:val="00E6659D"/>
    <w:rsid w:val="00E66F4D"/>
    <w:rsid w:val="00E67451"/>
    <w:rsid w:val="00E67765"/>
    <w:rsid w:val="00E701AD"/>
    <w:rsid w:val="00E70BAB"/>
    <w:rsid w:val="00E71682"/>
    <w:rsid w:val="00E718BA"/>
    <w:rsid w:val="00E71E63"/>
    <w:rsid w:val="00E7206B"/>
    <w:rsid w:val="00E72E7D"/>
    <w:rsid w:val="00E73388"/>
    <w:rsid w:val="00E7350C"/>
    <w:rsid w:val="00E737E8"/>
    <w:rsid w:val="00E73C54"/>
    <w:rsid w:val="00E7410D"/>
    <w:rsid w:val="00E7436E"/>
    <w:rsid w:val="00E745C2"/>
    <w:rsid w:val="00E745FE"/>
    <w:rsid w:val="00E74B5A"/>
    <w:rsid w:val="00E74E60"/>
    <w:rsid w:val="00E75EB5"/>
    <w:rsid w:val="00E760D4"/>
    <w:rsid w:val="00E76C82"/>
    <w:rsid w:val="00E76DB3"/>
    <w:rsid w:val="00E77420"/>
    <w:rsid w:val="00E774B6"/>
    <w:rsid w:val="00E77814"/>
    <w:rsid w:val="00E77BBA"/>
    <w:rsid w:val="00E8068F"/>
    <w:rsid w:val="00E80F36"/>
    <w:rsid w:val="00E812CF"/>
    <w:rsid w:val="00E817DF"/>
    <w:rsid w:val="00E81857"/>
    <w:rsid w:val="00E81B0F"/>
    <w:rsid w:val="00E81C5A"/>
    <w:rsid w:val="00E81D00"/>
    <w:rsid w:val="00E81F22"/>
    <w:rsid w:val="00E82A73"/>
    <w:rsid w:val="00E82D63"/>
    <w:rsid w:val="00E83B10"/>
    <w:rsid w:val="00E83FC7"/>
    <w:rsid w:val="00E84758"/>
    <w:rsid w:val="00E84C04"/>
    <w:rsid w:val="00E85279"/>
    <w:rsid w:val="00E8536D"/>
    <w:rsid w:val="00E853A5"/>
    <w:rsid w:val="00E8620C"/>
    <w:rsid w:val="00E862EF"/>
    <w:rsid w:val="00E86AC6"/>
    <w:rsid w:val="00E86BFD"/>
    <w:rsid w:val="00E8745A"/>
    <w:rsid w:val="00E87E93"/>
    <w:rsid w:val="00E90657"/>
    <w:rsid w:val="00E9074A"/>
    <w:rsid w:val="00E90C93"/>
    <w:rsid w:val="00E90D32"/>
    <w:rsid w:val="00E913A7"/>
    <w:rsid w:val="00E9182F"/>
    <w:rsid w:val="00E91855"/>
    <w:rsid w:val="00E91F76"/>
    <w:rsid w:val="00E9265B"/>
    <w:rsid w:val="00E92881"/>
    <w:rsid w:val="00E93160"/>
    <w:rsid w:val="00E93E68"/>
    <w:rsid w:val="00E94BF4"/>
    <w:rsid w:val="00E94D6D"/>
    <w:rsid w:val="00E95073"/>
    <w:rsid w:val="00E950B6"/>
    <w:rsid w:val="00E95B8B"/>
    <w:rsid w:val="00E969E1"/>
    <w:rsid w:val="00E96AA4"/>
    <w:rsid w:val="00E96C4A"/>
    <w:rsid w:val="00E96FFA"/>
    <w:rsid w:val="00E97028"/>
    <w:rsid w:val="00E971B6"/>
    <w:rsid w:val="00E976AE"/>
    <w:rsid w:val="00E977DD"/>
    <w:rsid w:val="00E97C0D"/>
    <w:rsid w:val="00EA0343"/>
    <w:rsid w:val="00EA0B1B"/>
    <w:rsid w:val="00EA1462"/>
    <w:rsid w:val="00EA1558"/>
    <w:rsid w:val="00EA177F"/>
    <w:rsid w:val="00EA197A"/>
    <w:rsid w:val="00EA1982"/>
    <w:rsid w:val="00EA1F4A"/>
    <w:rsid w:val="00EA202D"/>
    <w:rsid w:val="00EA2245"/>
    <w:rsid w:val="00EA24E1"/>
    <w:rsid w:val="00EA2A25"/>
    <w:rsid w:val="00EA30D2"/>
    <w:rsid w:val="00EA3A23"/>
    <w:rsid w:val="00EA418F"/>
    <w:rsid w:val="00EA4787"/>
    <w:rsid w:val="00EA48E8"/>
    <w:rsid w:val="00EA4981"/>
    <w:rsid w:val="00EA49BA"/>
    <w:rsid w:val="00EA4B4B"/>
    <w:rsid w:val="00EA5366"/>
    <w:rsid w:val="00EA55F2"/>
    <w:rsid w:val="00EA56DD"/>
    <w:rsid w:val="00EA5C2C"/>
    <w:rsid w:val="00EA6B06"/>
    <w:rsid w:val="00EA7582"/>
    <w:rsid w:val="00EA7A9E"/>
    <w:rsid w:val="00EA7F2E"/>
    <w:rsid w:val="00EB0207"/>
    <w:rsid w:val="00EB0705"/>
    <w:rsid w:val="00EB08CD"/>
    <w:rsid w:val="00EB0A84"/>
    <w:rsid w:val="00EB1266"/>
    <w:rsid w:val="00EB1434"/>
    <w:rsid w:val="00EB152B"/>
    <w:rsid w:val="00EB2E6C"/>
    <w:rsid w:val="00EB32A8"/>
    <w:rsid w:val="00EB39D0"/>
    <w:rsid w:val="00EB4484"/>
    <w:rsid w:val="00EB4C95"/>
    <w:rsid w:val="00EB4E98"/>
    <w:rsid w:val="00EB63AF"/>
    <w:rsid w:val="00EB68D9"/>
    <w:rsid w:val="00EB754D"/>
    <w:rsid w:val="00EB7DFA"/>
    <w:rsid w:val="00EC044B"/>
    <w:rsid w:val="00EC05FF"/>
    <w:rsid w:val="00EC0CA9"/>
    <w:rsid w:val="00EC2703"/>
    <w:rsid w:val="00EC3468"/>
    <w:rsid w:val="00EC4977"/>
    <w:rsid w:val="00EC51CA"/>
    <w:rsid w:val="00EC5263"/>
    <w:rsid w:val="00EC52A5"/>
    <w:rsid w:val="00EC5504"/>
    <w:rsid w:val="00EC560A"/>
    <w:rsid w:val="00EC5622"/>
    <w:rsid w:val="00EC59A5"/>
    <w:rsid w:val="00EC5B8B"/>
    <w:rsid w:val="00EC627F"/>
    <w:rsid w:val="00EC66CD"/>
    <w:rsid w:val="00EC6B69"/>
    <w:rsid w:val="00EC7573"/>
    <w:rsid w:val="00EC7AE6"/>
    <w:rsid w:val="00ED00F3"/>
    <w:rsid w:val="00ED0571"/>
    <w:rsid w:val="00ED05F9"/>
    <w:rsid w:val="00ED13B7"/>
    <w:rsid w:val="00ED171A"/>
    <w:rsid w:val="00ED2579"/>
    <w:rsid w:val="00ED2A4A"/>
    <w:rsid w:val="00ED2B51"/>
    <w:rsid w:val="00ED2C3E"/>
    <w:rsid w:val="00ED3253"/>
    <w:rsid w:val="00ED3438"/>
    <w:rsid w:val="00ED357F"/>
    <w:rsid w:val="00ED3684"/>
    <w:rsid w:val="00ED3A75"/>
    <w:rsid w:val="00ED3AA9"/>
    <w:rsid w:val="00ED42E8"/>
    <w:rsid w:val="00ED4487"/>
    <w:rsid w:val="00ED47CD"/>
    <w:rsid w:val="00ED4C14"/>
    <w:rsid w:val="00ED4C4D"/>
    <w:rsid w:val="00ED59FC"/>
    <w:rsid w:val="00ED5B1D"/>
    <w:rsid w:val="00ED5C30"/>
    <w:rsid w:val="00ED61BD"/>
    <w:rsid w:val="00ED6C22"/>
    <w:rsid w:val="00ED6E6B"/>
    <w:rsid w:val="00ED6F01"/>
    <w:rsid w:val="00ED7540"/>
    <w:rsid w:val="00EE11F1"/>
    <w:rsid w:val="00EE13B9"/>
    <w:rsid w:val="00EE19CB"/>
    <w:rsid w:val="00EE1BB5"/>
    <w:rsid w:val="00EE2435"/>
    <w:rsid w:val="00EE27FC"/>
    <w:rsid w:val="00EE2994"/>
    <w:rsid w:val="00EE344A"/>
    <w:rsid w:val="00EE36D0"/>
    <w:rsid w:val="00EE3782"/>
    <w:rsid w:val="00EE3837"/>
    <w:rsid w:val="00EE4504"/>
    <w:rsid w:val="00EE4AE8"/>
    <w:rsid w:val="00EE4BD2"/>
    <w:rsid w:val="00EE4C2D"/>
    <w:rsid w:val="00EE4EFD"/>
    <w:rsid w:val="00EE52CD"/>
    <w:rsid w:val="00EE5910"/>
    <w:rsid w:val="00EE5AC6"/>
    <w:rsid w:val="00EE6B1B"/>
    <w:rsid w:val="00EE6CE7"/>
    <w:rsid w:val="00EE732A"/>
    <w:rsid w:val="00EE798D"/>
    <w:rsid w:val="00EE7A3E"/>
    <w:rsid w:val="00EF00CB"/>
    <w:rsid w:val="00EF02F4"/>
    <w:rsid w:val="00EF044F"/>
    <w:rsid w:val="00EF0C8F"/>
    <w:rsid w:val="00EF0D71"/>
    <w:rsid w:val="00EF1251"/>
    <w:rsid w:val="00EF14C4"/>
    <w:rsid w:val="00EF2FBF"/>
    <w:rsid w:val="00EF31A3"/>
    <w:rsid w:val="00EF39EF"/>
    <w:rsid w:val="00EF5A1B"/>
    <w:rsid w:val="00EF5B6C"/>
    <w:rsid w:val="00EF5D02"/>
    <w:rsid w:val="00EF5F79"/>
    <w:rsid w:val="00EF5F87"/>
    <w:rsid w:val="00EF61D5"/>
    <w:rsid w:val="00EF70B7"/>
    <w:rsid w:val="00EF71A9"/>
    <w:rsid w:val="00EF73A6"/>
    <w:rsid w:val="00EF7803"/>
    <w:rsid w:val="00EF78F8"/>
    <w:rsid w:val="00EF7A51"/>
    <w:rsid w:val="00EF7B3F"/>
    <w:rsid w:val="00F00435"/>
    <w:rsid w:val="00F01937"/>
    <w:rsid w:val="00F01B81"/>
    <w:rsid w:val="00F020F7"/>
    <w:rsid w:val="00F0225D"/>
    <w:rsid w:val="00F026A3"/>
    <w:rsid w:val="00F026CA"/>
    <w:rsid w:val="00F02DCA"/>
    <w:rsid w:val="00F0366B"/>
    <w:rsid w:val="00F04563"/>
    <w:rsid w:val="00F04692"/>
    <w:rsid w:val="00F055A7"/>
    <w:rsid w:val="00F05AE7"/>
    <w:rsid w:val="00F05BB3"/>
    <w:rsid w:val="00F06489"/>
    <w:rsid w:val="00F075E2"/>
    <w:rsid w:val="00F1093B"/>
    <w:rsid w:val="00F10D46"/>
    <w:rsid w:val="00F10F99"/>
    <w:rsid w:val="00F11D75"/>
    <w:rsid w:val="00F11D79"/>
    <w:rsid w:val="00F121C3"/>
    <w:rsid w:val="00F129A7"/>
    <w:rsid w:val="00F12BB5"/>
    <w:rsid w:val="00F12BC1"/>
    <w:rsid w:val="00F12D70"/>
    <w:rsid w:val="00F143CA"/>
    <w:rsid w:val="00F143FB"/>
    <w:rsid w:val="00F14985"/>
    <w:rsid w:val="00F15938"/>
    <w:rsid w:val="00F16593"/>
    <w:rsid w:val="00F166BC"/>
    <w:rsid w:val="00F16927"/>
    <w:rsid w:val="00F16BD5"/>
    <w:rsid w:val="00F16D0F"/>
    <w:rsid w:val="00F172D0"/>
    <w:rsid w:val="00F17717"/>
    <w:rsid w:val="00F17D83"/>
    <w:rsid w:val="00F20318"/>
    <w:rsid w:val="00F205EF"/>
    <w:rsid w:val="00F20826"/>
    <w:rsid w:val="00F21949"/>
    <w:rsid w:val="00F235B9"/>
    <w:rsid w:val="00F23A79"/>
    <w:rsid w:val="00F24624"/>
    <w:rsid w:val="00F249B8"/>
    <w:rsid w:val="00F2571A"/>
    <w:rsid w:val="00F25889"/>
    <w:rsid w:val="00F25F8C"/>
    <w:rsid w:val="00F261CF"/>
    <w:rsid w:val="00F26257"/>
    <w:rsid w:val="00F27196"/>
    <w:rsid w:val="00F27563"/>
    <w:rsid w:val="00F2770D"/>
    <w:rsid w:val="00F27887"/>
    <w:rsid w:val="00F27BD1"/>
    <w:rsid w:val="00F27C3E"/>
    <w:rsid w:val="00F27DBF"/>
    <w:rsid w:val="00F27E13"/>
    <w:rsid w:val="00F27E6A"/>
    <w:rsid w:val="00F304AD"/>
    <w:rsid w:val="00F306A4"/>
    <w:rsid w:val="00F30EBB"/>
    <w:rsid w:val="00F315DB"/>
    <w:rsid w:val="00F32398"/>
    <w:rsid w:val="00F3264D"/>
    <w:rsid w:val="00F32C6C"/>
    <w:rsid w:val="00F34101"/>
    <w:rsid w:val="00F34563"/>
    <w:rsid w:val="00F345DE"/>
    <w:rsid w:val="00F34AA0"/>
    <w:rsid w:val="00F34B33"/>
    <w:rsid w:val="00F34B5A"/>
    <w:rsid w:val="00F34C16"/>
    <w:rsid w:val="00F35011"/>
    <w:rsid w:val="00F358A3"/>
    <w:rsid w:val="00F35B2D"/>
    <w:rsid w:val="00F36743"/>
    <w:rsid w:val="00F37124"/>
    <w:rsid w:val="00F377D0"/>
    <w:rsid w:val="00F40135"/>
    <w:rsid w:val="00F40415"/>
    <w:rsid w:val="00F40539"/>
    <w:rsid w:val="00F409C4"/>
    <w:rsid w:val="00F40A8B"/>
    <w:rsid w:val="00F40AED"/>
    <w:rsid w:val="00F40E85"/>
    <w:rsid w:val="00F41389"/>
    <w:rsid w:val="00F417D7"/>
    <w:rsid w:val="00F4222B"/>
    <w:rsid w:val="00F423DC"/>
    <w:rsid w:val="00F42A84"/>
    <w:rsid w:val="00F42BFF"/>
    <w:rsid w:val="00F42D0D"/>
    <w:rsid w:val="00F43692"/>
    <w:rsid w:val="00F43869"/>
    <w:rsid w:val="00F43DB1"/>
    <w:rsid w:val="00F43E2B"/>
    <w:rsid w:val="00F44692"/>
    <w:rsid w:val="00F44855"/>
    <w:rsid w:val="00F44A84"/>
    <w:rsid w:val="00F453FA"/>
    <w:rsid w:val="00F46789"/>
    <w:rsid w:val="00F46857"/>
    <w:rsid w:val="00F471C1"/>
    <w:rsid w:val="00F4786A"/>
    <w:rsid w:val="00F47A82"/>
    <w:rsid w:val="00F47C6E"/>
    <w:rsid w:val="00F5025E"/>
    <w:rsid w:val="00F504F8"/>
    <w:rsid w:val="00F5092C"/>
    <w:rsid w:val="00F5115D"/>
    <w:rsid w:val="00F51CB0"/>
    <w:rsid w:val="00F521D4"/>
    <w:rsid w:val="00F52246"/>
    <w:rsid w:val="00F52A52"/>
    <w:rsid w:val="00F52F46"/>
    <w:rsid w:val="00F52FC7"/>
    <w:rsid w:val="00F537C8"/>
    <w:rsid w:val="00F54681"/>
    <w:rsid w:val="00F54949"/>
    <w:rsid w:val="00F54AA4"/>
    <w:rsid w:val="00F54D7A"/>
    <w:rsid w:val="00F54ED8"/>
    <w:rsid w:val="00F55867"/>
    <w:rsid w:val="00F55B51"/>
    <w:rsid w:val="00F55B94"/>
    <w:rsid w:val="00F55FDA"/>
    <w:rsid w:val="00F5686F"/>
    <w:rsid w:val="00F56904"/>
    <w:rsid w:val="00F56934"/>
    <w:rsid w:val="00F56B65"/>
    <w:rsid w:val="00F57001"/>
    <w:rsid w:val="00F571B3"/>
    <w:rsid w:val="00F6109F"/>
    <w:rsid w:val="00F6117E"/>
    <w:rsid w:val="00F611AF"/>
    <w:rsid w:val="00F61509"/>
    <w:rsid w:val="00F61AFA"/>
    <w:rsid w:val="00F61E80"/>
    <w:rsid w:val="00F624E2"/>
    <w:rsid w:val="00F6258C"/>
    <w:rsid w:val="00F62824"/>
    <w:rsid w:val="00F63520"/>
    <w:rsid w:val="00F63AB1"/>
    <w:rsid w:val="00F63CE4"/>
    <w:rsid w:val="00F6426D"/>
    <w:rsid w:val="00F649B5"/>
    <w:rsid w:val="00F65ED1"/>
    <w:rsid w:val="00F664D2"/>
    <w:rsid w:val="00F66B91"/>
    <w:rsid w:val="00F66BAF"/>
    <w:rsid w:val="00F66F00"/>
    <w:rsid w:val="00F6767A"/>
    <w:rsid w:val="00F6789C"/>
    <w:rsid w:val="00F67907"/>
    <w:rsid w:val="00F67D45"/>
    <w:rsid w:val="00F67FB5"/>
    <w:rsid w:val="00F709B6"/>
    <w:rsid w:val="00F72923"/>
    <w:rsid w:val="00F72D8B"/>
    <w:rsid w:val="00F73840"/>
    <w:rsid w:val="00F73E29"/>
    <w:rsid w:val="00F7409C"/>
    <w:rsid w:val="00F74963"/>
    <w:rsid w:val="00F75D92"/>
    <w:rsid w:val="00F75E67"/>
    <w:rsid w:val="00F75F2D"/>
    <w:rsid w:val="00F76291"/>
    <w:rsid w:val="00F7671C"/>
    <w:rsid w:val="00F76B39"/>
    <w:rsid w:val="00F76B60"/>
    <w:rsid w:val="00F76CB1"/>
    <w:rsid w:val="00F773A9"/>
    <w:rsid w:val="00F774E6"/>
    <w:rsid w:val="00F77560"/>
    <w:rsid w:val="00F7768C"/>
    <w:rsid w:val="00F806EA"/>
    <w:rsid w:val="00F81F04"/>
    <w:rsid w:val="00F825FA"/>
    <w:rsid w:val="00F82750"/>
    <w:rsid w:val="00F82A7E"/>
    <w:rsid w:val="00F82D8F"/>
    <w:rsid w:val="00F831D6"/>
    <w:rsid w:val="00F83D4C"/>
    <w:rsid w:val="00F84507"/>
    <w:rsid w:val="00F845CC"/>
    <w:rsid w:val="00F84AA8"/>
    <w:rsid w:val="00F84B1B"/>
    <w:rsid w:val="00F84C2A"/>
    <w:rsid w:val="00F84F2C"/>
    <w:rsid w:val="00F8532D"/>
    <w:rsid w:val="00F8543A"/>
    <w:rsid w:val="00F8544D"/>
    <w:rsid w:val="00F85625"/>
    <w:rsid w:val="00F85DFB"/>
    <w:rsid w:val="00F85FF6"/>
    <w:rsid w:val="00F86311"/>
    <w:rsid w:val="00F8690A"/>
    <w:rsid w:val="00F86D15"/>
    <w:rsid w:val="00F87412"/>
    <w:rsid w:val="00F87E17"/>
    <w:rsid w:val="00F904FB"/>
    <w:rsid w:val="00F905B4"/>
    <w:rsid w:val="00F90F87"/>
    <w:rsid w:val="00F913E1"/>
    <w:rsid w:val="00F913EB"/>
    <w:rsid w:val="00F91696"/>
    <w:rsid w:val="00F91AD2"/>
    <w:rsid w:val="00F91F5E"/>
    <w:rsid w:val="00F92941"/>
    <w:rsid w:val="00F92CFC"/>
    <w:rsid w:val="00F9354B"/>
    <w:rsid w:val="00F938D4"/>
    <w:rsid w:val="00F93B09"/>
    <w:rsid w:val="00F93E89"/>
    <w:rsid w:val="00F94452"/>
    <w:rsid w:val="00F946A7"/>
    <w:rsid w:val="00F94B40"/>
    <w:rsid w:val="00F95658"/>
    <w:rsid w:val="00F95805"/>
    <w:rsid w:val="00F95E33"/>
    <w:rsid w:val="00F961E3"/>
    <w:rsid w:val="00F96DE4"/>
    <w:rsid w:val="00F9708B"/>
    <w:rsid w:val="00F97A62"/>
    <w:rsid w:val="00F97C05"/>
    <w:rsid w:val="00F97D5D"/>
    <w:rsid w:val="00F97F17"/>
    <w:rsid w:val="00F97FFD"/>
    <w:rsid w:val="00FA034A"/>
    <w:rsid w:val="00FA0378"/>
    <w:rsid w:val="00FA0549"/>
    <w:rsid w:val="00FA107E"/>
    <w:rsid w:val="00FA15BB"/>
    <w:rsid w:val="00FA19C2"/>
    <w:rsid w:val="00FA2283"/>
    <w:rsid w:val="00FA22EB"/>
    <w:rsid w:val="00FA2626"/>
    <w:rsid w:val="00FA2D03"/>
    <w:rsid w:val="00FA2F78"/>
    <w:rsid w:val="00FA33FD"/>
    <w:rsid w:val="00FA3906"/>
    <w:rsid w:val="00FA3A88"/>
    <w:rsid w:val="00FA3BD5"/>
    <w:rsid w:val="00FA3DED"/>
    <w:rsid w:val="00FA4926"/>
    <w:rsid w:val="00FA4E0D"/>
    <w:rsid w:val="00FA58AA"/>
    <w:rsid w:val="00FA5B9D"/>
    <w:rsid w:val="00FA6058"/>
    <w:rsid w:val="00FA6B21"/>
    <w:rsid w:val="00FA6BE6"/>
    <w:rsid w:val="00FA6C6B"/>
    <w:rsid w:val="00FA7159"/>
    <w:rsid w:val="00FA76E1"/>
    <w:rsid w:val="00FA79FC"/>
    <w:rsid w:val="00FA7B6E"/>
    <w:rsid w:val="00FA7B7C"/>
    <w:rsid w:val="00FB0476"/>
    <w:rsid w:val="00FB05B2"/>
    <w:rsid w:val="00FB0E0E"/>
    <w:rsid w:val="00FB10AE"/>
    <w:rsid w:val="00FB1388"/>
    <w:rsid w:val="00FB13D0"/>
    <w:rsid w:val="00FB155E"/>
    <w:rsid w:val="00FB197D"/>
    <w:rsid w:val="00FB25AC"/>
    <w:rsid w:val="00FB26A2"/>
    <w:rsid w:val="00FB29AF"/>
    <w:rsid w:val="00FB3226"/>
    <w:rsid w:val="00FB3321"/>
    <w:rsid w:val="00FB37E9"/>
    <w:rsid w:val="00FB3845"/>
    <w:rsid w:val="00FB3AF8"/>
    <w:rsid w:val="00FB43C6"/>
    <w:rsid w:val="00FB44CF"/>
    <w:rsid w:val="00FB47FE"/>
    <w:rsid w:val="00FB4C22"/>
    <w:rsid w:val="00FB583A"/>
    <w:rsid w:val="00FB5A9F"/>
    <w:rsid w:val="00FB6434"/>
    <w:rsid w:val="00FB74D1"/>
    <w:rsid w:val="00FC016F"/>
    <w:rsid w:val="00FC0D04"/>
    <w:rsid w:val="00FC1115"/>
    <w:rsid w:val="00FC15CE"/>
    <w:rsid w:val="00FC1FB8"/>
    <w:rsid w:val="00FC2D83"/>
    <w:rsid w:val="00FC3035"/>
    <w:rsid w:val="00FC3A4B"/>
    <w:rsid w:val="00FC3AED"/>
    <w:rsid w:val="00FC3D58"/>
    <w:rsid w:val="00FC40E6"/>
    <w:rsid w:val="00FC4467"/>
    <w:rsid w:val="00FC4C89"/>
    <w:rsid w:val="00FC4EE2"/>
    <w:rsid w:val="00FC4F04"/>
    <w:rsid w:val="00FC5706"/>
    <w:rsid w:val="00FC57FE"/>
    <w:rsid w:val="00FC5B77"/>
    <w:rsid w:val="00FC5CD7"/>
    <w:rsid w:val="00FC6166"/>
    <w:rsid w:val="00FC6599"/>
    <w:rsid w:val="00FC7833"/>
    <w:rsid w:val="00FC7E1D"/>
    <w:rsid w:val="00FC7E70"/>
    <w:rsid w:val="00FC7F2D"/>
    <w:rsid w:val="00FC7F8D"/>
    <w:rsid w:val="00FD01E7"/>
    <w:rsid w:val="00FD06EB"/>
    <w:rsid w:val="00FD0741"/>
    <w:rsid w:val="00FD0E41"/>
    <w:rsid w:val="00FD12B8"/>
    <w:rsid w:val="00FD22DF"/>
    <w:rsid w:val="00FD2452"/>
    <w:rsid w:val="00FD276D"/>
    <w:rsid w:val="00FD28C5"/>
    <w:rsid w:val="00FD29FC"/>
    <w:rsid w:val="00FD3380"/>
    <w:rsid w:val="00FD49CA"/>
    <w:rsid w:val="00FD4DAB"/>
    <w:rsid w:val="00FD56D4"/>
    <w:rsid w:val="00FD69B4"/>
    <w:rsid w:val="00FD7519"/>
    <w:rsid w:val="00FD7AEA"/>
    <w:rsid w:val="00FE0134"/>
    <w:rsid w:val="00FE10B1"/>
    <w:rsid w:val="00FE1337"/>
    <w:rsid w:val="00FE1372"/>
    <w:rsid w:val="00FE139A"/>
    <w:rsid w:val="00FE1C3A"/>
    <w:rsid w:val="00FE2432"/>
    <w:rsid w:val="00FE3419"/>
    <w:rsid w:val="00FE4380"/>
    <w:rsid w:val="00FE4762"/>
    <w:rsid w:val="00FE477B"/>
    <w:rsid w:val="00FE481E"/>
    <w:rsid w:val="00FE4F3B"/>
    <w:rsid w:val="00FE4F90"/>
    <w:rsid w:val="00FE52F3"/>
    <w:rsid w:val="00FE556C"/>
    <w:rsid w:val="00FE5699"/>
    <w:rsid w:val="00FE66D9"/>
    <w:rsid w:val="00FE6879"/>
    <w:rsid w:val="00FE706E"/>
    <w:rsid w:val="00FE70FA"/>
    <w:rsid w:val="00FE7BFC"/>
    <w:rsid w:val="00FF013E"/>
    <w:rsid w:val="00FF08BC"/>
    <w:rsid w:val="00FF0D96"/>
    <w:rsid w:val="00FF0E77"/>
    <w:rsid w:val="00FF0F67"/>
    <w:rsid w:val="00FF1190"/>
    <w:rsid w:val="00FF1267"/>
    <w:rsid w:val="00FF16F3"/>
    <w:rsid w:val="00FF1EF1"/>
    <w:rsid w:val="00FF2650"/>
    <w:rsid w:val="00FF35D3"/>
    <w:rsid w:val="00FF39D2"/>
    <w:rsid w:val="00FF3EBD"/>
    <w:rsid w:val="00FF4BD3"/>
    <w:rsid w:val="00FF50E9"/>
    <w:rsid w:val="00FF58C7"/>
    <w:rsid w:val="00FF5A78"/>
    <w:rsid w:val="00FF6030"/>
    <w:rsid w:val="00FF645C"/>
    <w:rsid w:val="00FF6B3B"/>
    <w:rsid w:val="00FF718A"/>
    <w:rsid w:val="00FF7D3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FFC110"/>
  <w15:docId w15:val="{19C290A7-35FD-4A2E-B880-F79360341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1115"/>
    <w:rPr>
      <w:sz w:val="24"/>
      <w:szCs w:val="24"/>
    </w:rPr>
  </w:style>
  <w:style w:type="paragraph" w:styleId="Heading1">
    <w:name w:val="heading 1"/>
    <w:aliases w:val="Heading 1 GM,1 - Заглавие 1во ниво,Heading H1 SSTT,-SEURECA,Main Heading,título 1,CarlBro 1,Hoofdstuk,Heading 1 Char Char Char"/>
    <w:basedOn w:val="Normal"/>
    <w:next w:val="UnderlineHeading1GM"/>
    <w:link w:val="Heading1Char"/>
    <w:uiPriority w:val="9"/>
    <w:qFormat/>
    <w:rsid w:val="00C13530"/>
    <w:pPr>
      <w:keepNext/>
      <w:numPr>
        <w:numId w:val="64"/>
      </w:numPr>
      <w:tabs>
        <w:tab w:val="left" w:pos="851"/>
      </w:tabs>
      <w:spacing w:before="240" w:after="240"/>
      <w:outlineLvl w:val="0"/>
    </w:pPr>
    <w:rPr>
      <w:rFonts w:ascii="Arial Narrow" w:hAnsi="Arial Narrow" w:cs="Arial"/>
      <w:b/>
      <w:smallCaps/>
      <w:kern w:val="28"/>
      <w:sz w:val="28"/>
      <w:szCs w:val="22"/>
    </w:rPr>
  </w:style>
  <w:style w:type="paragraph" w:styleId="Heading2">
    <w:name w:val="heading 2"/>
    <w:aliases w:val="Heading 2 GM,2 - Заглавие 2ро ниво,Heading H2 SSTT,T2Seureca,Section Char,L2 Char,Section head Char,SH Char,Section,L2,Section head,SH,h2,Fejléc 2"/>
    <w:basedOn w:val="Normal"/>
    <w:next w:val="NormalIndent"/>
    <w:link w:val="Heading2Char"/>
    <w:uiPriority w:val="9"/>
    <w:qFormat/>
    <w:rsid w:val="00891D9A"/>
    <w:pPr>
      <w:keepNext/>
      <w:numPr>
        <w:ilvl w:val="1"/>
        <w:numId w:val="64"/>
      </w:numPr>
      <w:tabs>
        <w:tab w:val="left" w:pos="851"/>
      </w:tabs>
      <w:spacing w:before="240" w:after="240"/>
      <w:outlineLvl w:val="1"/>
    </w:pPr>
    <w:rPr>
      <w:rFonts w:ascii="Arial Bold" w:hAnsi="Arial Bold"/>
      <w:b/>
      <w:smallCaps/>
      <w:szCs w:val="22"/>
    </w:rPr>
  </w:style>
  <w:style w:type="paragraph" w:styleId="Heading3">
    <w:name w:val="heading 3"/>
    <w:aliases w:val="Heading 3 GM,3 - Заглавие 3то ниво,T3-Seureca,Section SubHeading Char,L3 Char,Section SubHeading,L3"/>
    <w:basedOn w:val="Normal"/>
    <w:next w:val="NormalIndent"/>
    <w:link w:val="Heading3Char"/>
    <w:uiPriority w:val="9"/>
    <w:qFormat/>
    <w:rsid w:val="008E7C53"/>
    <w:pPr>
      <w:keepNext/>
      <w:numPr>
        <w:ilvl w:val="2"/>
        <w:numId w:val="64"/>
      </w:numPr>
      <w:spacing w:before="240"/>
      <w:outlineLvl w:val="2"/>
    </w:pPr>
    <w:rPr>
      <w:rFonts w:eastAsia="Calibri"/>
      <w:b/>
      <w:i/>
      <w:smallCaps/>
    </w:rPr>
  </w:style>
  <w:style w:type="paragraph" w:styleId="Heading4">
    <w:name w:val="heading 4"/>
    <w:aliases w:val="Heading 4 GM,4 - Заглавие 4ти ниво,T4 Seureca,Heading 4 Char2,Heading 4 Char Char2,Heading 4 Char1 Char Char1,Heading 4 Char Char Char Char1,Heading 4 Char1 Char1,Heading 4 Char Char Char1,Heading 4 Char1 Char Char Char,Heading4,Subsection"/>
    <w:basedOn w:val="Normal"/>
    <w:next w:val="NormalIndent"/>
    <w:link w:val="Heading4Char"/>
    <w:uiPriority w:val="9"/>
    <w:qFormat/>
    <w:rsid w:val="00FE66D9"/>
    <w:pPr>
      <w:keepNext/>
      <w:numPr>
        <w:ilvl w:val="3"/>
        <w:numId w:val="64"/>
      </w:numPr>
      <w:tabs>
        <w:tab w:val="left" w:pos="851"/>
      </w:tabs>
      <w:spacing w:before="240" w:after="240"/>
      <w:outlineLvl w:val="3"/>
    </w:pPr>
    <w:rPr>
      <w:b/>
      <w:i/>
      <w:smallCaps/>
    </w:rPr>
  </w:style>
  <w:style w:type="paragraph" w:styleId="Heading5">
    <w:name w:val="heading 5"/>
    <w:aliases w:val="T5 Seureca"/>
    <w:basedOn w:val="Normal"/>
    <w:next w:val="NormalIndent"/>
    <w:link w:val="Heading5Char"/>
    <w:uiPriority w:val="9"/>
    <w:qFormat/>
    <w:rsid w:val="00FE66D9"/>
    <w:pPr>
      <w:numPr>
        <w:ilvl w:val="4"/>
        <w:numId w:val="64"/>
      </w:numPr>
      <w:tabs>
        <w:tab w:val="left" w:pos="964"/>
      </w:tabs>
      <w:spacing w:before="240"/>
      <w:outlineLvl w:val="4"/>
    </w:pPr>
    <w:rPr>
      <w:rFonts w:ascii="Arial Narrow" w:eastAsia="Calibri" w:hAnsi="Arial Narrow"/>
      <w:b/>
      <w:i/>
      <w:smallCaps/>
      <w:szCs w:val="23"/>
      <w:lang w:val="ru-RU"/>
    </w:rPr>
  </w:style>
  <w:style w:type="paragraph" w:styleId="Heading6">
    <w:name w:val="heading 6"/>
    <w:basedOn w:val="Normal"/>
    <w:next w:val="Normal"/>
    <w:link w:val="Heading6Char"/>
    <w:uiPriority w:val="9"/>
    <w:qFormat/>
    <w:rsid w:val="00907BC9"/>
    <w:pPr>
      <w:numPr>
        <w:ilvl w:val="5"/>
        <w:numId w:val="64"/>
      </w:numPr>
      <w:spacing w:before="240" w:after="60"/>
      <w:outlineLvl w:val="5"/>
    </w:pPr>
    <w:rPr>
      <w:i/>
    </w:rPr>
  </w:style>
  <w:style w:type="paragraph" w:styleId="Heading7">
    <w:name w:val="heading 7"/>
    <w:basedOn w:val="Normal"/>
    <w:next w:val="Normal"/>
    <w:link w:val="Heading7Char"/>
    <w:uiPriority w:val="9"/>
    <w:qFormat/>
    <w:rsid w:val="00907BC9"/>
    <w:pPr>
      <w:numPr>
        <w:ilvl w:val="6"/>
        <w:numId w:val="64"/>
      </w:numPr>
      <w:spacing w:before="240" w:after="60"/>
      <w:outlineLvl w:val="6"/>
    </w:pPr>
  </w:style>
  <w:style w:type="paragraph" w:styleId="Heading8">
    <w:name w:val="heading 8"/>
    <w:basedOn w:val="Normal"/>
    <w:next w:val="Normal"/>
    <w:link w:val="Heading8Char"/>
    <w:uiPriority w:val="9"/>
    <w:qFormat/>
    <w:rsid w:val="00907BC9"/>
    <w:pPr>
      <w:numPr>
        <w:ilvl w:val="7"/>
        <w:numId w:val="64"/>
      </w:numPr>
      <w:spacing w:before="240" w:after="60"/>
      <w:outlineLvl w:val="7"/>
    </w:pPr>
    <w:rPr>
      <w:i/>
    </w:rPr>
  </w:style>
  <w:style w:type="paragraph" w:styleId="Heading9">
    <w:name w:val="heading 9"/>
    <w:basedOn w:val="Normal"/>
    <w:next w:val="Normal"/>
    <w:link w:val="Heading9Char"/>
    <w:uiPriority w:val="9"/>
    <w:qFormat/>
    <w:rsid w:val="00907BC9"/>
    <w:pPr>
      <w:numPr>
        <w:ilvl w:val="8"/>
        <w:numId w:val="64"/>
      </w:numPr>
      <w:spacing w:before="240" w:after="60"/>
      <w:outlineLvl w:val="8"/>
    </w:pPr>
    <w:rPr>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UnderlineHeading1GM">
    <w:name w:val="Underline Heading 1 GM"/>
    <w:basedOn w:val="Heading1"/>
    <w:next w:val="NormalIndent"/>
    <w:link w:val="UnderlineHeading1GMChar"/>
    <w:uiPriority w:val="99"/>
    <w:rsid w:val="00B84BD8"/>
    <w:pPr>
      <w:numPr>
        <w:numId w:val="0"/>
      </w:numPr>
      <w:pBdr>
        <w:top w:val="single" w:sz="12" w:space="1" w:color="auto"/>
      </w:pBdr>
      <w:spacing w:before="120" w:after="120"/>
      <w:ind w:left="1702" w:hanging="851"/>
    </w:pPr>
    <w:rPr>
      <w:b w:val="0"/>
      <w:sz w:val="22"/>
    </w:rPr>
  </w:style>
  <w:style w:type="paragraph" w:styleId="NormalIndent">
    <w:name w:val="Normal Indent"/>
    <w:aliases w:val="Normal Indent Char1 Char,Normal Indent Char Char Char,Normal Indent Char1 Char1,Normal Indent Char1 Char2,Normal Indent Char Char Char2,Normal Indent Char Char,Normal Indent Char1,Normal Indent Char Char Char1,Normal Indent Char2"/>
    <w:basedOn w:val="Normal"/>
    <w:link w:val="NormalIndentChar"/>
    <w:rsid w:val="00907BC9"/>
    <w:pPr>
      <w:ind w:left="1771"/>
    </w:pPr>
  </w:style>
  <w:style w:type="paragraph" w:styleId="TOC2">
    <w:name w:val="toc 2"/>
    <w:aliases w:val="TOC 2 GM"/>
    <w:basedOn w:val="Normal"/>
    <w:next w:val="Normal"/>
    <w:uiPriority w:val="39"/>
    <w:qFormat/>
    <w:rsid w:val="00036499"/>
    <w:pPr>
      <w:spacing w:before="20" w:after="20"/>
      <w:ind w:left="221"/>
    </w:pPr>
    <w:rPr>
      <w:rFonts w:cstheme="minorHAnsi"/>
      <w:smallCaps/>
      <w:sz w:val="20"/>
    </w:rPr>
  </w:style>
  <w:style w:type="paragraph" w:styleId="TOC1">
    <w:name w:val="toc 1"/>
    <w:aliases w:val="TOC 1 GM"/>
    <w:basedOn w:val="Normal"/>
    <w:next w:val="Normal"/>
    <w:uiPriority w:val="39"/>
    <w:qFormat/>
    <w:rsid w:val="00036499"/>
    <w:pPr>
      <w:spacing w:before="80" w:after="80"/>
    </w:pPr>
    <w:rPr>
      <w:rFonts w:cstheme="minorHAnsi"/>
      <w:b/>
      <w:bCs/>
      <w:caps/>
      <w:sz w:val="20"/>
    </w:rPr>
  </w:style>
  <w:style w:type="paragraph" w:styleId="Header">
    <w:name w:val="header"/>
    <w:aliases w:val=" Char Char Char Char Char,Intestazione.int.intestazione,Intestazione.int,Char1 Char Char,Char Char Char Char Char,En-tête seureca"/>
    <w:basedOn w:val="Normal"/>
    <w:link w:val="HeaderChar"/>
    <w:uiPriority w:val="99"/>
    <w:rsid w:val="00907BC9"/>
    <w:pPr>
      <w:tabs>
        <w:tab w:val="center" w:pos="4153"/>
        <w:tab w:val="right" w:pos="8306"/>
      </w:tabs>
    </w:pPr>
  </w:style>
  <w:style w:type="paragraph" w:styleId="Footer">
    <w:name w:val="footer"/>
    <w:basedOn w:val="Normal"/>
    <w:link w:val="FooterChar"/>
    <w:uiPriority w:val="99"/>
    <w:rsid w:val="00831134"/>
    <w:pPr>
      <w:tabs>
        <w:tab w:val="left" w:pos="964"/>
        <w:tab w:val="center" w:pos="4153"/>
        <w:tab w:val="right" w:pos="8306"/>
      </w:tabs>
      <w:ind w:left="964" w:hanging="964"/>
    </w:pPr>
  </w:style>
  <w:style w:type="character" w:styleId="PageNumber">
    <w:name w:val="page number"/>
    <w:basedOn w:val="DefaultParagraphFont"/>
    <w:rsid w:val="00907BC9"/>
  </w:style>
  <w:style w:type="paragraph" w:styleId="TOC3">
    <w:name w:val="toc 3"/>
    <w:aliases w:val="TOC 3 GM"/>
    <w:basedOn w:val="Normal"/>
    <w:next w:val="TOC3NG"/>
    <w:link w:val="TOC3Char"/>
    <w:uiPriority w:val="39"/>
    <w:qFormat/>
    <w:rsid w:val="007A6402"/>
    <w:pPr>
      <w:tabs>
        <w:tab w:val="left" w:pos="1320"/>
        <w:tab w:val="right" w:leader="dot" w:pos="9628"/>
      </w:tabs>
      <w:ind w:left="442"/>
    </w:pPr>
    <w:rPr>
      <w:rFonts w:cs="Arial"/>
      <w:i/>
      <w:iCs/>
      <w:smallCaps/>
      <w:noProof/>
      <w:sz w:val="20"/>
    </w:rPr>
  </w:style>
  <w:style w:type="paragraph" w:styleId="TOC4">
    <w:name w:val="toc 4"/>
    <w:basedOn w:val="Normal"/>
    <w:next w:val="Normal"/>
    <w:uiPriority w:val="39"/>
    <w:qFormat/>
    <w:rsid w:val="00F01B81"/>
    <w:pPr>
      <w:ind w:left="660"/>
    </w:pPr>
    <w:rPr>
      <w:rFonts w:asciiTheme="minorHAnsi" w:hAnsiTheme="minorHAnsi" w:cstheme="minorHAnsi"/>
      <w:sz w:val="18"/>
      <w:szCs w:val="18"/>
    </w:rPr>
  </w:style>
  <w:style w:type="paragraph" w:styleId="TOC5">
    <w:name w:val="toc 5"/>
    <w:basedOn w:val="Normal"/>
    <w:next w:val="Normal"/>
    <w:uiPriority w:val="39"/>
    <w:rsid w:val="00907BC9"/>
    <w:pPr>
      <w:ind w:left="880"/>
    </w:pPr>
    <w:rPr>
      <w:rFonts w:asciiTheme="minorHAnsi" w:hAnsiTheme="minorHAnsi" w:cstheme="minorHAnsi"/>
      <w:sz w:val="18"/>
      <w:szCs w:val="18"/>
    </w:rPr>
  </w:style>
  <w:style w:type="paragraph" w:styleId="TOC6">
    <w:name w:val="toc 6"/>
    <w:basedOn w:val="Normal"/>
    <w:next w:val="Normal"/>
    <w:uiPriority w:val="39"/>
    <w:rsid w:val="00907BC9"/>
    <w:pPr>
      <w:ind w:left="1100"/>
    </w:pPr>
    <w:rPr>
      <w:rFonts w:asciiTheme="minorHAnsi" w:hAnsiTheme="minorHAnsi" w:cstheme="minorHAnsi"/>
      <w:sz w:val="18"/>
      <w:szCs w:val="18"/>
    </w:rPr>
  </w:style>
  <w:style w:type="paragraph" w:styleId="TOC7">
    <w:name w:val="toc 7"/>
    <w:basedOn w:val="Normal"/>
    <w:next w:val="Normal"/>
    <w:uiPriority w:val="39"/>
    <w:rsid w:val="00907BC9"/>
    <w:pPr>
      <w:ind w:left="1320"/>
    </w:pPr>
    <w:rPr>
      <w:rFonts w:asciiTheme="minorHAnsi" w:hAnsiTheme="minorHAnsi" w:cstheme="minorHAnsi"/>
      <w:sz w:val="18"/>
      <w:szCs w:val="18"/>
    </w:rPr>
  </w:style>
  <w:style w:type="paragraph" w:styleId="TOC8">
    <w:name w:val="toc 8"/>
    <w:basedOn w:val="Normal"/>
    <w:next w:val="Normal"/>
    <w:uiPriority w:val="39"/>
    <w:rsid w:val="00907BC9"/>
    <w:pPr>
      <w:ind w:left="1540"/>
    </w:pPr>
    <w:rPr>
      <w:rFonts w:asciiTheme="minorHAnsi" w:hAnsiTheme="minorHAnsi" w:cstheme="minorHAnsi"/>
      <w:sz w:val="18"/>
      <w:szCs w:val="18"/>
    </w:rPr>
  </w:style>
  <w:style w:type="paragraph" w:styleId="TOC9">
    <w:name w:val="toc 9"/>
    <w:basedOn w:val="Normal"/>
    <w:next w:val="Normal"/>
    <w:uiPriority w:val="39"/>
    <w:rsid w:val="00907BC9"/>
    <w:pPr>
      <w:ind w:left="1760"/>
    </w:pPr>
    <w:rPr>
      <w:rFonts w:asciiTheme="minorHAnsi" w:hAnsiTheme="minorHAnsi" w:cstheme="minorHAnsi"/>
      <w:sz w:val="18"/>
      <w:szCs w:val="18"/>
    </w:rPr>
  </w:style>
  <w:style w:type="paragraph" w:styleId="ListBullet">
    <w:name w:val="List Bullet"/>
    <w:basedOn w:val="Normal"/>
    <w:rsid w:val="00907BC9"/>
    <w:pPr>
      <w:numPr>
        <w:numId w:val="12"/>
      </w:numPr>
      <w:tabs>
        <w:tab w:val="left" w:pos="2491"/>
      </w:tabs>
      <w:spacing w:after="240"/>
      <w:ind w:left="2491" w:hanging="720"/>
    </w:pPr>
    <w:rPr>
      <w:spacing w:val="-2"/>
    </w:rPr>
  </w:style>
  <w:style w:type="paragraph" w:customStyle="1" w:styleId="Appendix">
    <w:name w:val="Appendix"/>
    <w:basedOn w:val="Normal"/>
    <w:next w:val="Normal"/>
    <w:uiPriority w:val="99"/>
    <w:rsid w:val="00907BC9"/>
    <w:pPr>
      <w:numPr>
        <w:numId w:val="1"/>
      </w:numPr>
      <w:pBdr>
        <w:bottom w:val="single" w:sz="12" w:space="3" w:color="auto"/>
      </w:pBdr>
    </w:pPr>
    <w:rPr>
      <w:b/>
      <w:spacing w:val="-2"/>
    </w:rPr>
  </w:style>
  <w:style w:type="paragraph" w:customStyle="1" w:styleId="NormalIndent3">
    <w:name w:val="Normal Indent3"/>
    <w:basedOn w:val="NormalIndent2"/>
    <w:rsid w:val="00907BC9"/>
    <w:pPr>
      <w:ind w:left="3240" w:hanging="1469"/>
    </w:pPr>
  </w:style>
  <w:style w:type="paragraph" w:customStyle="1" w:styleId="NormalIndent2">
    <w:name w:val="Normal Indent2"/>
    <w:basedOn w:val="NormalIndent"/>
    <w:uiPriority w:val="99"/>
    <w:rsid w:val="00907BC9"/>
    <w:pPr>
      <w:spacing w:after="240"/>
      <w:ind w:left="2491"/>
    </w:pPr>
  </w:style>
  <w:style w:type="paragraph" w:customStyle="1" w:styleId="Appendix2">
    <w:name w:val="Appendix2"/>
    <w:basedOn w:val="Normal"/>
    <w:next w:val="Normal"/>
    <w:uiPriority w:val="99"/>
    <w:rsid w:val="00907BC9"/>
    <w:rPr>
      <w:b/>
      <w:spacing w:val="-2"/>
    </w:rPr>
  </w:style>
  <w:style w:type="paragraph" w:customStyle="1" w:styleId="List1">
    <w:name w:val="List (1)"/>
    <w:basedOn w:val="Normal"/>
    <w:uiPriority w:val="99"/>
    <w:rsid w:val="00907BC9"/>
    <w:pPr>
      <w:tabs>
        <w:tab w:val="left" w:pos="2491"/>
      </w:tabs>
      <w:spacing w:after="240"/>
      <w:ind w:left="3211" w:hanging="720"/>
    </w:pPr>
    <w:rPr>
      <w:spacing w:val="-2"/>
    </w:rPr>
  </w:style>
  <w:style w:type="paragraph" w:customStyle="1" w:styleId="List-">
    <w:name w:val="List -"/>
    <w:basedOn w:val="ListBullet"/>
    <w:uiPriority w:val="99"/>
    <w:rsid w:val="00907BC9"/>
    <w:pPr>
      <w:numPr>
        <w:numId w:val="2"/>
      </w:numPr>
      <w:tabs>
        <w:tab w:val="clear" w:pos="2491"/>
        <w:tab w:val="clear" w:pos="2851"/>
        <w:tab w:val="left" w:pos="3211"/>
      </w:tabs>
      <w:ind w:left="3211" w:hanging="720"/>
    </w:pPr>
  </w:style>
  <w:style w:type="paragraph" w:customStyle="1" w:styleId="List10">
    <w:name w:val="List 1."/>
    <w:basedOn w:val="List1"/>
    <w:uiPriority w:val="99"/>
    <w:rsid w:val="00907BC9"/>
    <w:pPr>
      <w:ind w:left="2491"/>
    </w:pPr>
  </w:style>
  <w:style w:type="paragraph" w:customStyle="1" w:styleId="Lista">
    <w:name w:val="List a)"/>
    <w:basedOn w:val="ListBullet"/>
    <w:uiPriority w:val="99"/>
    <w:rsid w:val="00907BC9"/>
    <w:rPr>
      <w:spacing w:val="0"/>
    </w:rPr>
  </w:style>
  <w:style w:type="paragraph" w:customStyle="1" w:styleId="Listi0">
    <w:name w:val="List i)"/>
    <w:basedOn w:val="Lista"/>
    <w:uiPriority w:val="99"/>
    <w:rsid w:val="00907BC9"/>
  </w:style>
  <w:style w:type="paragraph" w:styleId="BodyText2">
    <w:name w:val="Body Text 2"/>
    <w:basedOn w:val="Normal"/>
    <w:link w:val="BodyText2Char"/>
    <w:rsid w:val="00907BC9"/>
    <w:pPr>
      <w:framePr w:w="5645" w:h="9073" w:hSpace="187" w:wrap="around" w:vAnchor="text" w:hAnchor="page" w:x="1585" w:y="2065"/>
    </w:pPr>
    <w:rPr>
      <w:b/>
      <w:i/>
      <w:sz w:val="72"/>
    </w:rPr>
  </w:style>
  <w:style w:type="paragraph" w:customStyle="1" w:styleId="Listi">
    <w:name w:val="List i."/>
    <w:basedOn w:val="Normal"/>
    <w:uiPriority w:val="99"/>
    <w:rsid w:val="00907BC9"/>
    <w:pPr>
      <w:numPr>
        <w:numId w:val="3"/>
      </w:numPr>
    </w:pPr>
  </w:style>
  <w:style w:type="paragraph" w:customStyle="1" w:styleId="ListBulletDouble">
    <w:name w:val="List Bullet Double"/>
    <w:basedOn w:val="ListBullet"/>
    <w:uiPriority w:val="99"/>
    <w:rsid w:val="00907BC9"/>
    <w:pPr>
      <w:numPr>
        <w:numId w:val="10"/>
      </w:numPr>
      <w:tabs>
        <w:tab w:val="left" w:pos="1771"/>
      </w:tabs>
    </w:pPr>
  </w:style>
  <w:style w:type="paragraph" w:customStyle="1" w:styleId="Listaindentdouble">
    <w:name w:val="List a) indent double"/>
    <w:basedOn w:val="Lista"/>
    <w:uiPriority w:val="99"/>
    <w:rsid w:val="00907BC9"/>
    <w:pPr>
      <w:numPr>
        <w:numId w:val="4"/>
      </w:numPr>
      <w:tabs>
        <w:tab w:val="left" w:pos="1771"/>
      </w:tabs>
      <w:ind w:left="3211"/>
    </w:pPr>
  </w:style>
  <w:style w:type="paragraph" w:customStyle="1" w:styleId="ListiIndenta">
    <w:name w:val="List i) Indent a)"/>
    <w:basedOn w:val="Listi0"/>
    <w:uiPriority w:val="99"/>
    <w:rsid w:val="00907BC9"/>
    <w:pPr>
      <w:numPr>
        <w:numId w:val="5"/>
      </w:numPr>
      <w:tabs>
        <w:tab w:val="left" w:pos="1771"/>
      </w:tabs>
      <w:ind w:left="3960"/>
    </w:pPr>
  </w:style>
  <w:style w:type="paragraph" w:customStyle="1" w:styleId="Listaiindent">
    <w:name w:val="List a) i) indent"/>
    <w:basedOn w:val="NormalIndent"/>
    <w:uiPriority w:val="99"/>
    <w:rsid w:val="00907BC9"/>
    <w:pPr>
      <w:numPr>
        <w:numId w:val="6"/>
      </w:numPr>
      <w:spacing w:after="240"/>
    </w:pPr>
  </w:style>
  <w:style w:type="paragraph" w:customStyle="1" w:styleId="TableNo1">
    <w:name w:val="Table No 1."/>
    <w:basedOn w:val="NormalIndent"/>
    <w:uiPriority w:val="99"/>
    <w:rsid w:val="00907BC9"/>
    <w:pPr>
      <w:numPr>
        <w:numId w:val="7"/>
      </w:numPr>
    </w:pPr>
  </w:style>
  <w:style w:type="paragraph" w:customStyle="1" w:styleId="Listadouble">
    <w:name w:val="List a) double"/>
    <w:basedOn w:val="Lista"/>
    <w:uiPriority w:val="99"/>
    <w:rsid w:val="00907BC9"/>
    <w:pPr>
      <w:numPr>
        <w:numId w:val="9"/>
      </w:numPr>
      <w:tabs>
        <w:tab w:val="left" w:pos="1771"/>
      </w:tabs>
    </w:pPr>
  </w:style>
  <w:style w:type="paragraph" w:customStyle="1" w:styleId="Listindenti">
    <w:name w:val="List indent (i)"/>
    <w:basedOn w:val="NormalIndent"/>
    <w:uiPriority w:val="99"/>
    <w:rsid w:val="00907BC9"/>
    <w:pPr>
      <w:numPr>
        <w:numId w:val="8"/>
      </w:numPr>
    </w:pPr>
  </w:style>
  <w:style w:type="paragraph" w:styleId="ListBullet2">
    <w:name w:val="List Bullet 2"/>
    <w:basedOn w:val="Normal"/>
    <w:autoRedefine/>
    <w:rsid w:val="00907BC9"/>
    <w:pPr>
      <w:numPr>
        <w:numId w:val="11"/>
      </w:numPr>
      <w:tabs>
        <w:tab w:val="left" w:pos="1483"/>
        <w:tab w:val="left" w:pos="2923"/>
        <w:tab w:val="left" w:pos="3643"/>
      </w:tabs>
    </w:pPr>
    <w:rPr>
      <w:kern w:val="28"/>
    </w:rPr>
  </w:style>
  <w:style w:type="paragraph" w:styleId="BodyTextIndent2">
    <w:name w:val="Body Text Indent 2"/>
    <w:basedOn w:val="Normal"/>
    <w:link w:val="BodyTextIndent2Char"/>
    <w:rsid w:val="00907BC9"/>
    <w:pPr>
      <w:widowControl w:val="0"/>
      <w:tabs>
        <w:tab w:val="left" w:pos="2127"/>
      </w:tabs>
      <w:ind w:left="1771"/>
    </w:pPr>
    <w:rPr>
      <w:snapToGrid w:val="0"/>
    </w:rPr>
  </w:style>
  <w:style w:type="paragraph" w:styleId="BodyTextIndent">
    <w:name w:val="Body Text Indent"/>
    <w:basedOn w:val="Normal"/>
    <w:link w:val="BodyTextIndentChar"/>
    <w:uiPriority w:val="99"/>
    <w:rsid w:val="00907BC9"/>
    <w:pPr>
      <w:widowControl w:val="0"/>
      <w:ind w:left="1440"/>
    </w:pPr>
    <w:rPr>
      <w:snapToGrid w:val="0"/>
    </w:rPr>
  </w:style>
  <w:style w:type="table" w:styleId="TableGrid">
    <w:name w:val="Table Grid"/>
    <w:basedOn w:val="TableNormal"/>
    <w:uiPriority w:val="39"/>
    <w:rsid w:val="00FB3321"/>
    <w:pPr>
      <w:widowControl w:val="0"/>
      <w:adjustRightInd w:val="0"/>
      <w:spacing w:line="264" w:lineRule="auto"/>
      <w:jc w:val="both"/>
      <w:textAlignment w:val="baseline"/>
    </w:pPr>
    <w:rPr>
      <w:lang w:val="en-GB"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lock style,block style Char, Char"/>
    <w:basedOn w:val="Normal"/>
    <w:link w:val="BodyTextChar"/>
    <w:uiPriority w:val="1"/>
    <w:qFormat/>
    <w:rsid w:val="00FB3321"/>
  </w:style>
  <w:style w:type="character" w:styleId="Hyperlink">
    <w:name w:val="Hyperlink"/>
    <w:uiPriority w:val="99"/>
    <w:rsid w:val="00EE4BD2"/>
    <w:rPr>
      <w:color w:val="0000FF"/>
      <w:u w:val="single"/>
    </w:rPr>
  </w:style>
  <w:style w:type="paragraph" w:styleId="Caption">
    <w:name w:val="caption"/>
    <w:aliases w:val="GM,Map,Table/Figure Heading,Caption- Figure,Caption- Figure1,Caption- Figure2,10 - Caption,Légende seureca,Beschriftung-Tables,Caracter Caracter,Caracter Caracter Caracter,Caracter Caracter C... Zchn Zchn,Caracter Caracter Caracter Char Char Cha"/>
    <w:basedOn w:val="NormalIndent"/>
    <w:next w:val="NormalIndent"/>
    <w:link w:val="CaptionChar"/>
    <w:qFormat/>
    <w:rsid w:val="0051294E"/>
    <w:pPr>
      <w:tabs>
        <w:tab w:val="left" w:pos="851"/>
      </w:tabs>
      <w:spacing w:before="240" w:after="240"/>
      <w:ind w:left="851" w:hanging="851"/>
      <w:jc w:val="center"/>
    </w:pPr>
    <w:rPr>
      <w:bCs/>
      <w:i/>
    </w:rPr>
  </w:style>
  <w:style w:type="numbering" w:customStyle="1" w:styleId="StyleNumbered">
    <w:name w:val="Style Numbered"/>
    <w:basedOn w:val="NoList"/>
    <w:rsid w:val="00DB4594"/>
  </w:style>
  <w:style w:type="paragraph" w:customStyle="1" w:styleId="Style1">
    <w:name w:val="Style1"/>
    <w:basedOn w:val="UnderlineHeading1GM"/>
    <w:uiPriority w:val="99"/>
    <w:rsid w:val="0026420D"/>
  </w:style>
  <w:style w:type="paragraph" w:customStyle="1" w:styleId="Style2">
    <w:name w:val="Style2"/>
    <w:basedOn w:val="Heading2"/>
    <w:uiPriority w:val="99"/>
    <w:rsid w:val="0026420D"/>
  </w:style>
  <w:style w:type="paragraph" w:customStyle="1" w:styleId="Style3">
    <w:name w:val="Style3"/>
    <w:basedOn w:val="Heading2"/>
    <w:uiPriority w:val="99"/>
    <w:rsid w:val="0026420D"/>
  </w:style>
  <w:style w:type="paragraph" w:customStyle="1" w:styleId="Style4">
    <w:name w:val="Style4"/>
    <w:basedOn w:val="Heading1"/>
    <w:link w:val="Style4Char"/>
    <w:uiPriority w:val="99"/>
    <w:rsid w:val="0026420D"/>
    <w:pPr>
      <w:spacing w:before="120"/>
    </w:pPr>
  </w:style>
  <w:style w:type="paragraph" w:customStyle="1" w:styleId="UnderlineContentGM">
    <w:name w:val="Underline Content GM"/>
    <w:basedOn w:val="UnderlineHeading1GM"/>
    <w:uiPriority w:val="99"/>
    <w:rsid w:val="00987EFE"/>
    <w:pPr>
      <w:tabs>
        <w:tab w:val="clear" w:pos="851"/>
        <w:tab w:val="left" w:pos="567"/>
      </w:tabs>
      <w:spacing w:after="0"/>
      <w:ind w:left="0" w:firstLine="0"/>
    </w:pPr>
  </w:style>
  <w:style w:type="character" w:customStyle="1" w:styleId="NormalIndentChar">
    <w:name w:val="Normal Indent Char"/>
    <w:aliases w:val="Normal Indent Char1 Char Char,Normal Indent Char Char Char Char,Normal Indent Char1 Char1 Char,Normal Indent Char1 Char2 Char,Normal Indent Char Char Char2 Char,Normal Indent Char Char Char3,Normal Indent Char1 Char3"/>
    <w:link w:val="NormalIndent"/>
    <w:rsid w:val="00E9074A"/>
    <w:rPr>
      <w:rFonts w:ascii="Arial" w:hAnsi="Arial"/>
      <w:lang w:val="en-GB" w:eastAsia="en-US" w:bidi="ar-SA"/>
    </w:rPr>
  </w:style>
  <w:style w:type="character" w:styleId="Strong">
    <w:name w:val="Strong"/>
    <w:uiPriority w:val="22"/>
    <w:qFormat/>
    <w:rsid w:val="00253F0D"/>
    <w:rPr>
      <w:rFonts w:ascii="Times New Roman" w:hAnsi="Times New Roman" w:cs="Times New Roman" w:hint="default"/>
      <w:b/>
      <w:bCs/>
    </w:rPr>
  </w:style>
  <w:style w:type="paragraph" w:styleId="NormalWeb">
    <w:name w:val="Normal (Web)"/>
    <w:aliases w:val=" Знак, Char Char Char,Char Char Char, Char Char Char Char Char Char Char"/>
    <w:basedOn w:val="Normal"/>
    <w:link w:val="NormalWebChar"/>
    <w:uiPriority w:val="99"/>
    <w:unhideWhenUsed/>
    <w:qFormat/>
    <w:rsid w:val="00253F0D"/>
    <w:pPr>
      <w:spacing w:before="100" w:beforeAutospacing="1" w:after="100" w:afterAutospacing="1"/>
    </w:pPr>
    <w:rPr>
      <w:lang w:eastAsia="en-GB"/>
    </w:rPr>
  </w:style>
  <w:style w:type="paragraph" w:styleId="DocumentMap">
    <w:name w:val="Document Map"/>
    <w:basedOn w:val="Normal"/>
    <w:link w:val="DocumentMapChar"/>
    <w:rsid w:val="00B34BA9"/>
    <w:rPr>
      <w:rFonts w:ascii="Tahoma" w:hAnsi="Tahoma"/>
      <w:sz w:val="16"/>
      <w:szCs w:val="16"/>
    </w:rPr>
  </w:style>
  <w:style w:type="character" w:customStyle="1" w:styleId="DocumentMapChar">
    <w:name w:val="Document Map Char"/>
    <w:link w:val="DocumentMap"/>
    <w:rsid w:val="00B34BA9"/>
    <w:rPr>
      <w:rFonts w:ascii="Tahoma" w:hAnsi="Tahoma" w:cs="Tahoma"/>
      <w:sz w:val="16"/>
      <w:szCs w:val="16"/>
      <w:lang w:eastAsia="en-US"/>
    </w:rPr>
  </w:style>
  <w:style w:type="paragraph" w:styleId="BalloonText">
    <w:name w:val="Balloon Text"/>
    <w:basedOn w:val="Normal"/>
    <w:link w:val="BalloonTextChar"/>
    <w:uiPriority w:val="99"/>
    <w:rsid w:val="002C2331"/>
    <w:rPr>
      <w:rFonts w:ascii="Tahoma" w:hAnsi="Tahoma"/>
      <w:sz w:val="16"/>
      <w:szCs w:val="16"/>
    </w:rPr>
  </w:style>
  <w:style w:type="character" w:customStyle="1" w:styleId="BalloonTextChar">
    <w:name w:val="Balloon Text Char"/>
    <w:link w:val="BalloonText"/>
    <w:uiPriority w:val="99"/>
    <w:rsid w:val="002C2331"/>
    <w:rPr>
      <w:rFonts w:ascii="Tahoma" w:hAnsi="Tahoma" w:cs="Tahoma"/>
      <w:sz w:val="16"/>
      <w:szCs w:val="16"/>
      <w:lang w:eastAsia="en-US"/>
    </w:rPr>
  </w:style>
  <w:style w:type="paragraph" w:styleId="FootnoteText">
    <w:name w:val="footnote text"/>
    <w:aliases w:val="Podrozdział,Fußnotentext arial,Footnote Text Char Char Char Char,Footnote Text Char Char Char,single space, Car Car,stile 1,Footnote1,Footnote2,Footnote3,Footnote4,Footnote5,Footnote6,Footnote7,Footnote8,Footnote9,Footnote10,Footnote11,f"/>
    <w:basedOn w:val="Normal"/>
    <w:link w:val="FootnoteTextChar"/>
    <w:uiPriority w:val="99"/>
    <w:unhideWhenUsed/>
    <w:qFormat/>
    <w:rsid w:val="0058679D"/>
    <w:pPr>
      <w:ind w:left="709" w:hanging="709"/>
    </w:pPr>
    <w:rPr>
      <w:rFonts w:cs="Arial"/>
      <w:lang w:val="en-US"/>
    </w:rPr>
  </w:style>
  <w:style w:type="character" w:customStyle="1" w:styleId="FootnoteTextChar">
    <w:name w:val="Footnote Text Char"/>
    <w:aliases w:val="Podrozdział Char,Fußnotentext arial Char,Footnote Text Char Char Char Char Char,Footnote Text Char Char Char Char1,single space Char, Car Car Char,stile 1 Char,Footnote1 Char,Footnote2 Char,Footnote3 Char,Footnote4 Char,Footnote5 Char"/>
    <w:link w:val="FootnoteText"/>
    <w:uiPriority w:val="99"/>
    <w:rsid w:val="0058679D"/>
    <w:rPr>
      <w:rFonts w:ascii="Arial" w:hAnsi="Arial" w:cs="Arial"/>
      <w:lang w:val="en-US" w:eastAsia="en-US" w:bidi="ar-SA"/>
    </w:rPr>
  </w:style>
  <w:style w:type="character" w:styleId="FootnoteReference">
    <w:name w:val="footnote reference"/>
    <w:aliases w:val="Footnote symbol,SUPERS,ftref,Footnotes refss,Fussnota,Footnote reference number,Times 10 Point,Exposant 3 Point,EN Footnote Reference,note TESI,Footnote Reference Superscript, Zchn Zchn,Footnote number,Nota,Footnote,R,Zchn Zchn,number"/>
    <w:link w:val="FootnoteReferenceLVL64CharChar"/>
    <w:uiPriority w:val="99"/>
    <w:unhideWhenUsed/>
    <w:qFormat/>
    <w:rsid w:val="0058679D"/>
    <w:rPr>
      <w:vertAlign w:val="superscript"/>
    </w:rPr>
  </w:style>
  <w:style w:type="paragraph" w:customStyle="1" w:styleId="GMbodytext">
    <w:name w:val="GM body text"/>
    <w:basedOn w:val="Normal"/>
    <w:link w:val="GMbodytextCharChar"/>
    <w:rsid w:val="003D071F"/>
    <w:pPr>
      <w:tabs>
        <w:tab w:val="left" w:pos="851"/>
      </w:tabs>
      <w:spacing w:before="120" w:line="320" w:lineRule="atLeast"/>
    </w:pPr>
  </w:style>
  <w:style w:type="numbering" w:styleId="111111">
    <w:name w:val="Outline List 2"/>
    <w:basedOn w:val="NoList"/>
    <w:rsid w:val="00D978E1"/>
  </w:style>
  <w:style w:type="numbering" w:styleId="1ai">
    <w:name w:val="Outline List 1"/>
    <w:basedOn w:val="NoList"/>
    <w:rsid w:val="00D978E1"/>
  </w:style>
  <w:style w:type="numbering" w:styleId="ArticleSection">
    <w:name w:val="Outline List 3"/>
    <w:basedOn w:val="NoList"/>
    <w:rsid w:val="00D978E1"/>
  </w:style>
  <w:style w:type="paragraph" w:styleId="BlockText">
    <w:name w:val="Block Text"/>
    <w:basedOn w:val="Normal"/>
    <w:rsid w:val="009A7225"/>
    <w:pPr>
      <w:tabs>
        <w:tab w:val="left" w:pos="964"/>
      </w:tabs>
      <w:ind w:left="964" w:hanging="964"/>
    </w:pPr>
    <w:rPr>
      <w:b/>
      <w:i/>
    </w:rPr>
  </w:style>
  <w:style w:type="paragraph" w:styleId="BodyText3">
    <w:name w:val="Body Text 3"/>
    <w:aliases w:val=" Char2, Char2 Char Char Char,Char2 Char,Char2 Char Char Char"/>
    <w:basedOn w:val="Normal"/>
    <w:link w:val="BodyText3Char"/>
    <w:rsid w:val="00D978E1"/>
    <w:rPr>
      <w:sz w:val="16"/>
      <w:szCs w:val="16"/>
    </w:rPr>
  </w:style>
  <w:style w:type="paragraph" w:styleId="BodyTextFirstIndent">
    <w:name w:val="Body Text First Indent"/>
    <w:basedOn w:val="BodyText"/>
    <w:link w:val="BodyTextFirstIndentChar"/>
    <w:rsid w:val="00D978E1"/>
    <w:pPr>
      <w:ind w:firstLine="210"/>
    </w:pPr>
  </w:style>
  <w:style w:type="paragraph" w:styleId="BodyTextFirstIndent2">
    <w:name w:val="Body Text First Indent 2"/>
    <w:basedOn w:val="BodyTextIndent"/>
    <w:link w:val="BodyTextFirstIndent2Char"/>
    <w:rsid w:val="00D978E1"/>
    <w:pPr>
      <w:widowControl/>
      <w:tabs>
        <w:tab w:val="left" w:pos="1771"/>
      </w:tabs>
      <w:suppressAutoHyphens/>
      <w:ind w:left="283" w:firstLine="210"/>
    </w:pPr>
    <w:rPr>
      <w:snapToGrid/>
    </w:rPr>
  </w:style>
  <w:style w:type="paragraph" w:styleId="BodyTextIndent3">
    <w:name w:val="Body Text Indent 3"/>
    <w:basedOn w:val="Normal"/>
    <w:link w:val="BodyTextIndent3Char"/>
    <w:rsid w:val="00D978E1"/>
    <w:pPr>
      <w:ind w:left="283"/>
    </w:pPr>
    <w:rPr>
      <w:sz w:val="16"/>
      <w:szCs w:val="16"/>
    </w:rPr>
  </w:style>
  <w:style w:type="paragraph" w:styleId="Closing">
    <w:name w:val="Closing"/>
    <w:basedOn w:val="Normal"/>
    <w:link w:val="ClosingChar"/>
    <w:rsid w:val="00D978E1"/>
    <w:pPr>
      <w:ind w:left="4252"/>
    </w:pPr>
  </w:style>
  <w:style w:type="paragraph" w:styleId="Date">
    <w:name w:val="Date"/>
    <w:basedOn w:val="Normal"/>
    <w:next w:val="Normal"/>
    <w:link w:val="DateChar"/>
    <w:rsid w:val="00D978E1"/>
  </w:style>
  <w:style w:type="paragraph" w:styleId="E-mailSignature">
    <w:name w:val="E-mail Signature"/>
    <w:basedOn w:val="Normal"/>
    <w:link w:val="E-mailSignatureChar"/>
    <w:rsid w:val="00D978E1"/>
  </w:style>
  <w:style w:type="character" w:styleId="Emphasis">
    <w:name w:val="Emphasis"/>
    <w:uiPriority w:val="20"/>
    <w:qFormat/>
    <w:rsid w:val="00D978E1"/>
    <w:rPr>
      <w:i/>
      <w:iCs/>
    </w:rPr>
  </w:style>
  <w:style w:type="paragraph" w:styleId="EnvelopeAddress">
    <w:name w:val="envelope address"/>
    <w:basedOn w:val="Normal"/>
    <w:rsid w:val="00D978E1"/>
    <w:pPr>
      <w:framePr w:w="7920" w:h="1980" w:hRule="exact" w:hSpace="141" w:wrap="auto" w:hAnchor="page" w:xAlign="center" w:yAlign="bottom"/>
      <w:ind w:left="2880"/>
    </w:pPr>
    <w:rPr>
      <w:rFonts w:cs="Arial"/>
    </w:rPr>
  </w:style>
  <w:style w:type="paragraph" w:styleId="EnvelopeReturn">
    <w:name w:val="envelope return"/>
    <w:basedOn w:val="Normal"/>
    <w:rsid w:val="00D978E1"/>
    <w:rPr>
      <w:rFonts w:cs="Arial"/>
    </w:rPr>
  </w:style>
  <w:style w:type="character" w:styleId="FollowedHyperlink">
    <w:name w:val="FollowedHyperlink"/>
    <w:uiPriority w:val="99"/>
    <w:rsid w:val="00D978E1"/>
    <w:rPr>
      <w:color w:val="800080"/>
      <w:u w:val="single"/>
    </w:rPr>
  </w:style>
  <w:style w:type="character" w:styleId="HTMLAcronym">
    <w:name w:val="HTML Acronym"/>
    <w:basedOn w:val="DefaultParagraphFont"/>
    <w:rsid w:val="00D978E1"/>
  </w:style>
  <w:style w:type="paragraph" w:styleId="HTMLAddress">
    <w:name w:val="HTML Address"/>
    <w:basedOn w:val="Normal"/>
    <w:link w:val="HTMLAddressChar"/>
    <w:rsid w:val="00D978E1"/>
    <w:rPr>
      <w:i/>
      <w:iCs/>
    </w:rPr>
  </w:style>
  <w:style w:type="character" w:styleId="HTMLCite">
    <w:name w:val="HTML Cite"/>
    <w:rsid w:val="00D978E1"/>
    <w:rPr>
      <w:i/>
      <w:iCs/>
    </w:rPr>
  </w:style>
  <w:style w:type="character" w:styleId="HTMLCode">
    <w:name w:val="HTML Code"/>
    <w:rsid w:val="00D978E1"/>
    <w:rPr>
      <w:rFonts w:ascii="Courier New" w:hAnsi="Courier New" w:cs="Courier New"/>
      <w:sz w:val="20"/>
      <w:szCs w:val="20"/>
    </w:rPr>
  </w:style>
  <w:style w:type="character" w:styleId="HTMLDefinition">
    <w:name w:val="HTML Definition"/>
    <w:rsid w:val="00D978E1"/>
    <w:rPr>
      <w:i/>
      <w:iCs/>
    </w:rPr>
  </w:style>
  <w:style w:type="character" w:styleId="HTMLKeyboard">
    <w:name w:val="HTML Keyboard"/>
    <w:rsid w:val="00D978E1"/>
    <w:rPr>
      <w:rFonts w:ascii="Courier New" w:hAnsi="Courier New" w:cs="Courier New"/>
      <w:sz w:val="20"/>
      <w:szCs w:val="20"/>
    </w:rPr>
  </w:style>
  <w:style w:type="paragraph" w:styleId="HTMLPreformatted">
    <w:name w:val="HTML Preformatted"/>
    <w:basedOn w:val="Normal"/>
    <w:link w:val="HTMLPreformattedChar"/>
    <w:rsid w:val="00D978E1"/>
    <w:rPr>
      <w:rFonts w:ascii="Courier New" w:hAnsi="Courier New" w:cs="Courier New"/>
    </w:rPr>
  </w:style>
  <w:style w:type="character" w:styleId="HTMLSample">
    <w:name w:val="HTML Sample"/>
    <w:rsid w:val="00D978E1"/>
    <w:rPr>
      <w:rFonts w:ascii="Courier New" w:hAnsi="Courier New" w:cs="Courier New"/>
    </w:rPr>
  </w:style>
  <w:style w:type="character" w:styleId="HTMLTypewriter">
    <w:name w:val="HTML Typewriter"/>
    <w:rsid w:val="00D978E1"/>
    <w:rPr>
      <w:rFonts w:ascii="Courier New" w:hAnsi="Courier New" w:cs="Courier New"/>
      <w:sz w:val="20"/>
      <w:szCs w:val="20"/>
    </w:rPr>
  </w:style>
  <w:style w:type="character" w:styleId="HTMLVariable">
    <w:name w:val="HTML Variable"/>
    <w:rsid w:val="00D978E1"/>
    <w:rPr>
      <w:i/>
      <w:iCs/>
    </w:rPr>
  </w:style>
  <w:style w:type="character" w:styleId="LineNumber">
    <w:name w:val="line number"/>
    <w:basedOn w:val="DefaultParagraphFont"/>
    <w:rsid w:val="00D978E1"/>
  </w:style>
  <w:style w:type="paragraph" w:styleId="List">
    <w:name w:val="List"/>
    <w:basedOn w:val="Normal"/>
    <w:rsid w:val="00D978E1"/>
    <w:pPr>
      <w:ind w:left="283" w:hanging="283"/>
    </w:pPr>
  </w:style>
  <w:style w:type="paragraph" w:styleId="List2">
    <w:name w:val="List 2"/>
    <w:basedOn w:val="Normal"/>
    <w:rsid w:val="00D978E1"/>
    <w:pPr>
      <w:ind w:left="566" w:hanging="283"/>
    </w:pPr>
  </w:style>
  <w:style w:type="paragraph" w:styleId="List3">
    <w:name w:val="List 3"/>
    <w:basedOn w:val="Normal"/>
    <w:rsid w:val="00D978E1"/>
    <w:pPr>
      <w:ind w:left="849" w:hanging="283"/>
    </w:pPr>
  </w:style>
  <w:style w:type="paragraph" w:styleId="List4">
    <w:name w:val="List 4"/>
    <w:basedOn w:val="Normal"/>
    <w:rsid w:val="00D978E1"/>
    <w:pPr>
      <w:ind w:left="1132" w:hanging="283"/>
    </w:pPr>
  </w:style>
  <w:style w:type="paragraph" w:styleId="List5">
    <w:name w:val="List 5"/>
    <w:basedOn w:val="Normal"/>
    <w:rsid w:val="00D978E1"/>
    <w:pPr>
      <w:ind w:left="1415" w:hanging="283"/>
    </w:pPr>
  </w:style>
  <w:style w:type="paragraph" w:styleId="ListBullet3">
    <w:name w:val="List Bullet 3"/>
    <w:aliases w:val="List Bullet 3 GM"/>
    <w:basedOn w:val="Normal"/>
    <w:uiPriority w:val="99"/>
    <w:rsid w:val="00431682"/>
    <w:pPr>
      <w:numPr>
        <w:numId w:val="13"/>
      </w:numPr>
      <w:tabs>
        <w:tab w:val="clear" w:pos="926"/>
        <w:tab w:val="left" w:pos="1134"/>
      </w:tabs>
      <w:spacing w:before="120"/>
      <w:ind w:left="1701" w:hanging="1134"/>
    </w:pPr>
  </w:style>
  <w:style w:type="paragraph" w:styleId="ListBullet4">
    <w:name w:val="List Bullet 4"/>
    <w:aliases w:val="List Bullet 4 GM"/>
    <w:basedOn w:val="Normal"/>
    <w:uiPriority w:val="99"/>
    <w:rsid w:val="00431682"/>
    <w:pPr>
      <w:numPr>
        <w:numId w:val="14"/>
      </w:numPr>
      <w:tabs>
        <w:tab w:val="clear" w:pos="1209"/>
        <w:tab w:val="left" w:pos="1418"/>
      </w:tabs>
      <w:spacing w:before="120"/>
      <w:ind w:left="1134" w:firstLine="0"/>
    </w:pPr>
  </w:style>
  <w:style w:type="paragraph" w:styleId="ListBullet5">
    <w:name w:val="List Bullet 5"/>
    <w:aliases w:val="List Bullet 5 GM"/>
    <w:basedOn w:val="Normal"/>
    <w:uiPriority w:val="99"/>
    <w:rsid w:val="00431682"/>
    <w:pPr>
      <w:numPr>
        <w:numId w:val="15"/>
      </w:numPr>
      <w:tabs>
        <w:tab w:val="clear" w:pos="1492"/>
        <w:tab w:val="left" w:pos="1701"/>
      </w:tabs>
      <w:spacing w:before="120"/>
      <w:ind w:left="2058" w:hanging="357"/>
    </w:pPr>
  </w:style>
  <w:style w:type="paragraph" w:styleId="ListContinue">
    <w:name w:val="List Continue"/>
    <w:basedOn w:val="Normal"/>
    <w:rsid w:val="00D978E1"/>
    <w:pPr>
      <w:ind w:left="283"/>
    </w:pPr>
  </w:style>
  <w:style w:type="paragraph" w:styleId="ListContinue2">
    <w:name w:val="List Continue 2"/>
    <w:basedOn w:val="Normal"/>
    <w:rsid w:val="00D978E1"/>
    <w:pPr>
      <w:ind w:left="566"/>
    </w:pPr>
  </w:style>
  <w:style w:type="paragraph" w:styleId="ListContinue3">
    <w:name w:val="List Continue 3"/>
    <w:basedOn w:val="Normal"/>
    <w:rsid w:val="00D978E1"/>
    <w:pPr>
      <w:ind w:left="849"/>
    </w:pPr>
  </w:style>
  <w:style w:type="paragraph" w:styleId="ListContinue4">
    <w:name w:val="List Continue 4"/>
    <w:basedOn w:val="Normal"/>
    <w:rsid w:val="00D978E1"/>
    <w:pPr>
      <w:ind w:left="1132"/>
    </w:pPr>
  </w:style>
  <w:style w:type="paragraph" w:styleId="ListContinue5">
    <w:name w:val="List Continue 5"/>
    <w:basedOn w:val="Normal"/>
    <w:rsid w:val="00D978E1"/>
    <w:pPr>
      <w:ind w:left="1415"/>
    </w:pPr>
  </w:style>
  <w:style w:type="paragraph" w:styleId="ListNumber">
    <w:name w:val="List Number"/>
    <w:basedOn w:val="Normal"/>
    <w:rsid w:val="00D978E1"/>
    <w:pPr>
      <w:numPr>
        <w:numId w:val="16"/>
      </w:numPr>
    </w:pPr>
  </w:style>
  <w:style w:type="paragraph" w:styleId="ListNumber2">
    <w:name w:val="List Number 2"/>
    <w:basedOn w:val="Normal"/>
    <w:rsid w:val="00D978E1"/>
    <w:pPr>
      <w:numPr>
        <w:numId w:val="17"/>
      </w:numPr>
    </w:pPr>
  </w:style>
  <w:style w:type="paragraph" w:styleId="ListNumber3">
    <w:name w:val="List Number 3"/>
    <w:basedOn w:val="Normal"/>
    <w:rsid w:val="00D978E1"/>
    <w:pPr>
      <w:numPr>
        <w:numId w:val="18"/>
      </w:numPr>
    </w:pPr>
  </w:style>
  <w:style w:type="paragraph" w:styleId="ListNumber4">
    <w:name w:val="List Number 4"/>
    <w:basedOn w:val="Normal"/>
    <w:rsid w:val="00D978E1"/>
    <w:pPr>
      <w:numPr>
        <w:numId w:val="19"/>
      </w:numPr>
    </w:pPr>
  </w:style>
  <w:style w:type="paragraph" w:styleId="ListNumber5">
    <w:name w:val="List Number 5"/>
    <w:basedOn w:val="Normal"/>
    <w:rsid w:val="00D978E1"/>
    <w:pPr>
      <w:numPr>
        <w:numId w:val="20"/>
      </w:numPr>
    </w:pPr>
  </w:style>
  <w:style w:type="paragraph" w:styleId="MessageHeader">
    <w:name w:val="Message Header"/>
    <w:basedOn w:val="Normal"/>
    <w:link w:val="MessageHeaderChar"/>
    <w:rsid w:val="00D978E1"/>
    <w:pPr>
      <w:pBdr>
        <w:top w:val="single" w:sz="6" w:space="1" w:color="auto"/>
        <w:left w:val="single" w:sz="6" w:space="1" w:color="auto"/>
        <w:bottom w:val="single" w:sz="6" w:space="1" w:color="auto"/>
        <w:right w:val="single" w:sz="6" w:space="1" w:color="auto"/>
      </w:pBdr>
      <w:shd w:val="pct20" w:color="auto" w:fill="auto"/>
      <w:ind w:left="1134" w:hanging="1134"/>
    </w:pPr>
    <w:rPr>
      <w:rFonts w:cs="Arial"/>
    </w:rPr>
  </w:style>
  <w:style w:type="paragraph" w:styleId="NoteHeading">
    <w:name w:val="Note Heading"/>
    <w:basedOn w:val="Normal"/>
    <w:next w:val="Normal"/>
    <w:link w:val="NoteHeadingChar"/>
    <w:rsid w:val="00D978E1"/>
  </w:style>
  <w:style w:type="paragraph" w:styleId="PlainText">
    <w:name w:val="Plain Text"/>
    <w:basedOn w:val="Normal"/>
    <w:link w:val="PlainTextChar"/>
    <w:rsid w:val="00D978E1"/>
    <w:rPr>
      <w:rFonts w:ascii="Courier New" w:hAnsi="Courier New" w:cs="Courier New"/>
    </w:rPr>
  </w:style>
  <w:style w:type="paragraph" w:styleId="Salutation">
    <w:name w:val="Salutation"/>
    <w:basedOn w:val="Normal"/>
    <w:next w:val="Normal"/>
    <w:link w:val="SalutationChar"/>
    <w:rsid w:val="00D978E1"/>
  </w:style>
  <w:style w:type="paragraph" w:styleId="Signature">
    <w:name w:val="Signature"/>
    <w:basedOn w:val="Normal"/>
    <w:link w:val="SignatureChar"/>
    <w:rsid w:val="00D978E1"/>
    <w:pPr>
      <w:ind w:left="4252"/>
    </w:pPr>
  </w:style>
  <w:style w:type="paragraph" w:styleId="Subtitle">
    <w:name w:val="Subtitle"/>
    <w:basedOn w:val="Normal"/>
    <w:link w:val="SubtitleChar"/>
    <w:uiPriority w:val="11"/>
    <w:qFormat/>
    <w:rsid w:val="00D978E1"/>
    <w:pPr>
      <w:spacing w:after="60"/>
      <w:jc w:val="center"/>
      <w:outlineLvl w:val="1"/>
    </w:pPr>
    <w:rPr>
      <w:rFonts w:cs="Arial"/>
    </w:rPr>
  </w:style>
  <w:style w:type="table" w:styleId="Table3Deffects1">
    <w:name w:val="Table 3D effects 1"/>
    <w:basedOn w:val="TableNormal"/>
    <w:rsid w:val="00D978E1"/>
    <w:pPr>
      <w:tabs>
        <w:tab w:val="left" w:pos="1771"/>
      </w:tabs>
      <w:suppressAutoHyphens/>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D978E1"/>
    <w:pPr>
      <w:tabs>
        <w:tab w:val="left" w:pos="1771"/>
      </w:tabs>
      <w:suppressAutoHyphens/>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D978E1"/>
    <w:pPr>
      <w:tabs>
        <w:tab w:val="left" w:pos="1771"/>
      </w:tabs>
      <w:suppressAutoHyphens/>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D978E1"/>
    <w:pPr>
      <w:tabs>
        <w:tab w:val="left" w:pos="1771"/>
      </w:tabs>
      <w:suppressAutoHyphens/>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D978E1"/>
    <w:pPr>
      <w:tabs>
        <w:tab w:val="left" w:pos="1771"/>
      </w:tabs>
      <w:suppressAutoHyphens/>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D978E1"/>
    <w:pPr>
      <w:tabs>
        <w:tab w:val="left" w:pos="1771"/>
      </w:tabs>
      <w:suppressAutoHyphens/>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D978E1"/>
    <w:pPr>
      <w:tabs>
        <w:tab w:val="left" w:pos="1771"/>
      </w:tabs>
      <w:suppressAutoHyphens/>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D978E1"/>
    <w:pPr>
      <w:tabs>
        <w:tab w:val="left" w:pos="1771"/>
      </w:tabs>
      <w:suppressAutoHyphens/>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D978E1"/>
    <w:pPr>
      <w:tabs>
        <w:tab w:val="left" w:pos="1771"/>
      </w:tabs>
      <w:suppressAutoHyphens/>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D978E1"/>
    <w:pPr>
      <w:tabs>
        <w:tab w:val="left" w:pos="1771"/>
      </w:tabs>
      <w:suppressAutoHyphens/>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D978E1"/>
    <w:pPr>
      <w:tabs>
        <w:tab w:val="left" w:pos="1771"/>
      </w:tabs>
      <w:suppressAutoHyphens/>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D978E1"/>
    <w:pPr>
      <w:tabs>
        <w:tab w:val="left" w:pos="1771"/>
      </w:tabs>
      <w:suppressAutoHyphens/>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D978E1"/>
    <w:pPr>
      <w:tabs>
        <w:tab w:val="left" w:pos="1771"/>
      </w:tabs>
      <w:suppressAutoHyphens/>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D978E1"/>
    <w:pPr>
      <w:tabs>
        <w:tab w:val="left" w:pos="1771"/>
      </w:tabs>
      <w:suppressAutoHyphens/>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D978E1"/>
    <w:pPr>
      <w:tabs>
        <w:tab w:val="left" w:pos="1771"/>
      </w:tabs>
      <w:suppressAutoHyphens/>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D978E1"/>
    <w:pPr>
      <w:tabs>
        <w:tab w:val="left" w:pos="1771"/>
      </w:tabs>
      <w:suppressAutoHyphens/>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D978E1"/>
    <w:pPr>
      <w:tabs>
        <w:tab w:val="left" w:pos="1771"/>
      </w:tabs>
      <w:suppressAutoHyphens/>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D978E1"/>
    <w:pPr>
      <w:tabs>
        <w:tab w:val="left" w:pos="1771"/>
      </w:tabs>
      <w:suppressAutoHyphens/>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D978E1"/>
    <w:pPr>
      <w:tabs>
        <w:tab w:val="left" w:pos="1771"/>
      </w:tabs>
      <w:suppressAutoHyphens/>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D978E1"/>
    <w:pPr>
      <w:tabs>
        <w:tab w:val="left" w:pos="1771"/>
      </w:tabs>
      <w:suppressAutoHyphens/>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D978E1"/>
    <w:pPr>
      <w:tabs>
        <w:tab w:val="left" w:pos="1771"/>
      </w:tabs>
      <w:suppressAutoHyphens/>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D978E1"/>
    <w:pPr>
      <w:tabs>
        <w:tab w:val="left" w:pos="1771"/>
      </w:tabs>
      <w:suppressAutoHyphens/>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D978E1"/>
    <w:pPr>
      <w:tabs>
        <w:tab w:val="left" w:pos="1771"/>
      </w:tabs>
      <w:suppressAutoHyphens/>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D978E1"/>
    <w:pPr>
      <w:tabs>
        <w:tab w:val="left" w:pos="1771"/>
      </w:tabs>
      <w:suppressAutoHyphens/>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D978E1"/>
    <w:pPr>
      <w:tabs>
        <w:tab w:val="left" w:pos="1771"/>
      </w:tabs>
      <w:suppressAutoHyphens/>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D978E1"/>
    <w:pPr>
      <w:tabs>
        <w:tab w:val="left" w:pos="1771"/>
      </w:tabs>
      <w:suppressAutoHyphens/>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D978E1"/>
    <w:pPr>
      <w:tabs>
        <w:tab w:val="left" w:pos="1771"/>
      </w:tabs>
      <w:suppressAutoHyphens/>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D978E1"/>
    <w:pPr>
      <w:tabs>
        <w:tab w:val="left" w:pos="1771"/>
      </w:tabs>
      <w:suppressAutoHyphens/>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D978E1"/>
    <w:pPr>
      <w:tabs>
        <w:tab w:val="left" w:pos="1771"/>
      </w:tabs>
      <w:suppressAutoHyphens/>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D978E1"/>
    <w:pPr>
      <w:tabs>
        <w:tab w:val="left" w:pos="1771"/>
      </w:tabs>
      <w:suppressAutoHyphens/>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D978E1"/>
    <w:pPr>
      <w:tabs>
        <w:tab w:val="left" w:pos="1771"/>
      </w:tabs>
      <w:suppressAutoHyphens/>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D978E1"/>
    <w:pPr>
      <w:tabs>
        <w:tab w:val="left" w:pos="1771"/>
      </w:tabs>
      <w:suppressAutoHyphens/>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D978E1"/>
    <w:pPr>
      <w:tabs>
        <w:tab w:val="left" w:pos="1771"/>
      </w:tabs>
      <w:suppressAutoHyphens/>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D978E1"/>
    <w:pPr>
      <w:tabs>
        <w:tab w:val="left" w:pos="1771"/>
      </w:tabs>
      <w:suppressAutoHyphens/>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D978E1"/>
    <w:pPr>
      <w:tabs>
        <w:tab w:val="left" w:pos="1771"/>
      </w:tabs>
      <w:suppressAutoHyphens/>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D978E1"/>
    <w:pPr>
      <w:tabs>
        <w:tab w:val="left" w:pos="1771"/>
      </w:tabs>
      <w:suppressAutoHyphens/>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D978E1"/>
    <w:pPr>
      <w:tabs>
        <w:tab w:val="left" w:pos="1771"/>
      </w:tabs>
      <w:suppressAutoHyphens/>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D978E1"/>
    <w:pPr>
      <w:tabs>
        <w:tab w:val="left" w:pos="1771"/>
      </w:tabs>
      <w:suppressAutoHyphens/>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D978E1"/>
    <w:pPr>
      <w:tabs>
        <w:tab w:val="left" w:pos="1771"/>
      </w:tabs>
      <w:suppressAutoHyphens/>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D978E1"/>
    <w:pPr>
      <w:tabs>
        <w:tab w:val="left" w:pos="1771"/>
      </w:tabs>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D978E1"/>
    <w:pPr>
      <w:tabs>
        <w:tab w:val="left" w:pos="1771"/>
      </w:tabs>
      <w:suppressAutoHyphens/>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D978E1"/>
    <w:pPr>
      <w:tabs>
        <w:tab w:val="left" w:pos="1771"/>
      </w:tabs>
      <w:suppressAutoHyphens/>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D978E1"/>
    <w:pPr>
      <w:tabs>
        <w:tab w:val="left" w:pos="1771"/>
      </w:tabs>
      <w:suppressAutoHyphens/>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link w:val="TitleChar"/>
    <w:uiPriority w:val="10"/>
    <w:qFormat/>
    <w:rsid w:val="00D978E1"/>
    <w:pPr>
      <w:spacing w:before="240" w:after="60"/>
      <w:jc w:val="center"/>
      <w:outlineLvl w:val="0"/>
    </w:pPr>
    <w:rPr>
      <w:rFonts w:cs="Arial"/>
      <w:b/>
      <w:bCs/>
      <w:kern w:val="28"/>
      <w:sz w:val="32"/>
      <w:szCs w:val="32"/>
    </w:rPr>
  </w:style>
  <w:style w:type="paragraph" w:customStyle="1" w:styleId="StyleTOC2Bold">
    <w:name w:val="Style TOC 2 + Bold"/>
    <w:basedOn w:val="TOC2"/>
    <w:uiPriority w:val="99"/>
    <w:rsid w:val="0097370F"/>
    <w:rPr>
      <w:bCs/>
    </w:rPr>
  </w:style>
  <w:style w:type="paragraph" w:customStyle="1" w:styleId="Style12ptBoldItalicLeft312cm">
    <w:name w:val="Style 12 pt Bold Italic Left:  312 cm"/>
    <w:basedOn w:val="Normal"/>
    <w:uiPriority w:val="99"/>
    <w:rsid w:val="0097370F"/>
    <w:pPr>
      <w:tabs>
        <w:tab w:val="left" w:pos="964"/>
      </w:tabs>
      <w:ind w:left="1928" w:hanging="964"/>
    </w:pPr>
    <w:rPr>
      <w:b/>
      <w:bCs/>
      <w:i/>
      <w:iCs/>
    </w:rPr>
  </w:style>
  <w:style w:type="character" w:customStyle="1" w:styleId="FooterChar">
    <w:name w:val="Footer Char"/>
    <w:link w:val="Footer"/>
    <w:uiPriority w:val="99"/>
    <w:rsid w:val="00831134"/>
    <w:rPr>
      <w:rFonts w:ascii="Arial" w:hAnsi="Arial"/>
      <w:lang w:val="en-GB" w:eastAsia="en-US" w:bidi="ar-SA"/>
    </w:rPr>
  </w:style>
  <w:style w:type="paragraph" w:styleId="TableofFigures">
    <w:name w:val="table of figures"/>
    <w:basedOn w:val="TOC2"/>
    <w:next w:val="Normal"/>
    <w:uiPriority w:val="99"/>
    <w:rsid w:val="00CE5B8A"/>
    <w:pPr>
      <w:ind w:left="0"/>
    </w:pPr>
  </w:style>
  <w:style w:type="character" w:customStyle="1" w:styleId="HeaderChar">
    <w:name w:val="Header Char"/>
    <w:aliases w:val=" Char Char Char Char Char Char,Intestazione.int.intestazione Char,Intestazione.int Char,Char1 Char Char Char,Char Char Char Char Char Char,En-tête seureca Char"/>
    <w:link w:val="Header"/>
    <w:uiPriority w:val="99"/>
    <w:locked/>
    <w:rsid w:val="009657C0"/>
    <w:rPr>
      <w:rFonts w:ascii="Arial" w:hAnsi="Arial"/>
      <w:lang w:val="en-GB" w:eastAsia="en-US"/>
    </w:rPr>
  </w:style>
  <w:style w:type="character" w:customStyle="1" w:styleId="Heading1Char">
    <w:name w:val="Heading 1 Char"/>
    <w:aliases w:val="Heading 1 GM Char,1 - Заглавие 1во ниво Char,Heading H1 SSTT Char,-SEURECA Char,Main Heading Char,título 1 Char,CarlBro 1 Char,Hoofdstuk Char,Heading 1 Char Char Char Char"/>
    <w:link w:val="Heading1"/>
    <w:uiPriority w:val="1"/>
    <w:locked/>
    <w:rsid w:val="00C13530"/>
    <w:rPr>
      <w:rFonts w:ascii="Arial Narrow" w:hAnsi="Arial Narrow" w:cs="Arial"/>
      <w:b/>
      <w:smallCaps/>
      <w:kern w:val="28"/>
      <w:sz w:val="28"/>
      <w:szCs w:val="22"/>
    </w:rPr>
  </w:style>
  <w:style w:type="character" w:customStyle="1" w:styleId="Heading2Char">
    <w:name w:val="Heading 2 Char"/>
    <w:aliases w:val="Heading 2 GM Char,2 - Заглавие 2ро ниво Char,Heading H2 SSTT Char,T2Seureca Char,Section Char Char,L2 Char Char,Section head Char Char,SH Char Char,Section Char1,L2 Char1,Section head Char1,SH Char1,h2 Char,Fejléc 2 Char"/>
    <w:link w:val="Heading2"/>
    <w:uiPriority w:val="1"/>
    <w:locked/>
    <w:rsid w:val="00891D9A"/>
    <w:rPr>
      <w:rFonts w:ascii="Arial Bold" w:hAnsi="Arial Bold"/>
      <w:b/>
      <w:smallCaps/>
      <w:sz w:val="24"/>
      <w:szCs w:val="22"/>
    </w:rPr>
  </w:style>
  <w:style w:type="character" w:customStyle="1" w:styleId="Heading3Char">
    <w:name w:val="Heading 3 Char"/>
    <w:aliases w:val="Heading 3 GM Char,3 - Заглавие 3то ниво Char,T3-Seureca Char,Section SubHeading Char Char,L3 Char Char,Section SubHeading Char1,L3 Char1"/>
    <w:link w:val="Heading3"/>
    <w:locked/>
    <w:rsid w:val="008E7C53"/>
    <w:rPr>
      <w:rFonts w:eastAsia="Calibri"/>
      <w:b/>
      <w:i/>
      <w:smallCaps/>
      <w:sz w:val="24"/>
      <w:szCs w:val="24"/>
    </w:rPr>
  </w:style>
  <w:style w:type="character" w:customStyle="1" w:styleId="Heading4Char">
    <w:name w:val="Heading 4 Char"/>
    <w:aliases w:val="Heading 4 GM Char,4 - Заглавие 4ти ниво Char,T4 Seureca Char,Heading 4 Char2 Char,Heading 4 Char Char2 Char,Heading 4 Char1 Char Char1 Char,Heading 4 Char Char Char Char1 Char,Heading 4 Char1 Char1 Char,Heading 4 Char Char Char1 Char"/>
    <w:link w:val="Heading4"/>
    <w:uiPriority w:val="9"/>
    <w:locked/>
    <w:rsid w:val="00FE66D9"/>
    <w:rPr>
      <w:b/>
      <w:i/>
      <w:smallCaps/>
      <w:sz w:val="24"/>
      <w:szCs w:val="24"/>
    </w:rPr>
  </w:style>
  <w:style w:type="character" w:customStyle="1" w:styleId="Heading5Char">
    <w:name w:val="Heading 5 Char"/>
    <w:aliases w:val="T5 Seureca Char"/>
    <w:link w:val="Heading5"/>
    <w:uiPriority w:val="9"/>
    <w:locked/>
    <w:rsid w:val="00FE66D9"/>
    <w:rPr>
      <w:rFonts w:ascii="Arial Narrow" w:eastAsia="Calibri" w:hAnsi="Arial Narrow"/>
      <w:b/>
      <w:i/>
      <w:smallCaps/>
      <w:sz w:val="24"/>
      <w:szCs w:val="23"/>
      <w:lang w:val="ru-RU"/>
    </w:rPr>
  </w:style>
  <w:style w:type="character" w:customStyle="1" w:styleId="Heading6Char">
    <w:name w:val="Heading 6 Char"/>
    <w:link w:val="Heading6"/>
    <w:uiPriority w:val="9"/>
    <w:locked/>
    <w:rsid w:val="00C43F43"/>
    <w:rPr>
      <w:i/>
      <w:sz w:val="24"/>
      <w:szCs w:val="24"/>
    </w:rPr>
  </w:style>
  <w:style w:type="character" w:customStyle="1" w:styleId="Heading7Char">
    <w:name w:val="Heading 7 Char"/>
    <w:link w:val="Heading7"/>
    <w:uiPriority w:val="9"/>
    <w:locked/>
    <w:rsid w:val="00C43F43"/>
    <w:rPr>
      <w:sz w:val="24"/>
      <w:szCs w:val="24"/>
    </w:rPr>
  </w:style>
  <w:style w:type="character" w:customStyle="1" w:styleId="Heading8Char">
    <w:name w:val="Heading 8 Char"/>
    <w:link w:val="Heading8"/>
    <w:uiPriority w:val="9"/>
    <w:locked/>
    <w:rsid w:val="00C43F43"/>
    <w:rPr>
      <w:i/>
      <w:sz w:val="24"/>
      <w:szCs w:val="24"/>
    </w:rPr>
  </w:style>
  <w:style w:type="character" w:customStyle="1" w:styleId="Heading9Char">
    <w:name w:val="Heading 9 Char"/>
    <w:link w:val="Heading9"/>
    <w:uiPriority w:val="9"/>
    <w:locked/>
    <w:rsid w:val="00C43F43"/>
    <w:rPr>
      <w:i/>
      <w:sz w:val="18"/>
      <w:szCs w:val="24"/>
    </w:rPr>
  </w:style>
  <w:style w:type="character" w:customStyle="1" w:styleId="BodyTextIndentChar">
    <w:name w:val="Body Text Indent Char"/>
    <w:link w:val="BodyTextIndent"/>
    <w:uiPriority w:val="99"/>
    <w:locked/>
    <w:rsid w:val="00C43F43"/>
    <w:rPr>
      <w:rFonts w:ascii="Arial" w:hAnsi="Arial"/>
      <w:snapToGrid w:val="0"/>
      <w:lang w:val="en-GB" w:eastAsia="en-US"/>
    </w:rPr>
  </w:style>
  <w:style w:type="character" w:customStyle="1" w:styleId="BodyTextChar">
    <w:name w:val="Body Text Char"/>
    <w:aliases w:val="block style Char1,block style Char Char, Char Char"/>
    <w:link w:val="BodyText"/>
    <w:uiPriority w:val="1"/>
    <w:rsid w:val="00C43F43"/>
    <w:rPr>
      <w:rFonts w:ascii="Arial" w:hAnsi="Arial"/>
      <w:lang w:val="en-GB" w:eastAsia="en-US"/>
    </w:rPr>
  </w:style>
  <w:style w:type="paragraph" w:customStyle="1" w:styleId="a0">
    <w:name w:val="Стил"/>
    <w:uiPriority w:val="99"/>
    <w:rsid w:val="00C43F43"/>
    <w:pPr>
      <w:widowControl w:val="0"/>
      <w:ind w:left="140" w:right="140" w:firstLine="840"/>
      <w:jc w:val="both"/>
    </w:pPr>
    <w:rPr>
      <w:sz w:val="24"/>
      <w:lang w:eastAsia="en-US"/>
    </w:rPr>
  </w:style>
  <w:style w:type="paragraph" w:customStyle="1" w:styleId="Bullet">
    <w:name w:val="Bullet"/>
    <w:basedOn w:val="Normal"/>
    <w:uiPriority w:val="99"/>
    <w:rsid w:val="00C43F43"/>
    <w:pPr>
      <w:numPr>
        <w:numId w:val="25"/>
      </w:numPr>
    </w:pPr>
  </w:style>
  <w:style w:type="character" w:styleId="CommentReference">
    <w:name w:val="annotation reference"/>
    <w:rsid w:val="00C43F43"/>
    <w:rPr>
      <w:sz w:val="16"/>
      <w:szCs w:val="16"/>
    </w:rPr>
  </w:style>
  <w:style w:type="paragraph" w:styleId="CommentText">
    <w:name w:val="annotation text"/>
    <w:basedOn w:val="Normal"/>
    <w:link w:val="CommentTextChar"/>
    <w:rsid w:val="00C43F43"/>
  </w:style>
  <w:style w:type="character" w:customStyle="1" w:styleId="CommentTextChar">
    <w:name w:val="Comment Text Char"/>
    <w:link w:val="CommentText"/>
    <w:rsid w:val="00C43F43"/>
    <w:rPr>
      <w:lang w:eastAsia="en-US"/>
    </w:rPr>
  </w:style>
  <w:style w:type="paragraph" w:styleId="CommentSubject">
    <w:name w:val="annotation subject"/>
    <w:basedOn w:val="CommentText"/>
    <w:next w:val="CommentText"/>
    <w:link w:val="CommentSubjectChar"/>
    <w:rsid w:val="00C43F43"/>
    <w:rPr>
      <w:b/>
      <w:bCs/>
    </w:rPr>
  </w:style>
  <w:style w:type="character" w:customStyle="1" w:styleId="CommentSubjectChar">
    <w:name w:val="Comment Subject Char"/>
    <w:link w:val="CommentSubject"/>
    <w:rsid w:val="00C43F43"/>
    <w:rPr>
      <w:b/>
      <w:bCs/>
      <w:lang w:eastAsia="en-US"/>
    </w:rPr>
  </w:style>
  <w:style w:type="paragraph" w:styleId="EndnoteText">
    <w:name w:val="endnote text"/>
    <w:basedOn w:val="Normal"/>
    <w:link w:val="EndnoteTextChar"/>
    <w:uiPriority w:val="99"/>
    <w:rsid w:val="00C43F43"/>
    <w:rPr>
      <w:lang w:val="en-US"/>
    </w:rPr>
  </w:style>
  <w:style w:type="character" w:customStyle="1" w:styleId="EndnoteTextChar">
    <w:name w:val="Endnote Text Char"/>
    <w:link w:val="EndnoteText"/>
    <w:uiPriority w:val="99"/>
    <w:rsid w:val="00C43F43"/>
    <w:rPr>
      <w:lang w:val="en-US" w:eastAsia="en-US"/>
    </w:rPr>
  </w:style>
  <w:style w:type="character" w:styleId="EndnoteReference">
    <w:name w:val="endnote reference"/>
    <w:uiPriority w:val="99"/>
    <w:rsid w:val="00C43F43"/>
    <w:rPr>
      <w:vertAlign w:val="superscript"/>
    </w:rPr>
  </w:style>
  <w:style w:type="paragraph" w:styleId="Revision">
    <w:name w:val="Revision"/>
    <w:hidden/>
    <w:uiPriority w:val="99"/>
    <w:semiHidden/>
    <w:rsid w:val="00C43F43"/>
    <w:rPr>
      <w:sz w:val="24"/>
      <w:szCs w:val="24"/>
      <w:lang w:val="en-US" w:eastAsia="en-US"/>
    </w:rPr>
  </w:style>
  <w:style w:type="table" w:customStyle="1" w:styleId="LightShading1">
    <w:name w:val="Light Shading1"/>
    <w:basedOn w:val="TableNormal"/>
    <w:uiPriority w:val="99"/>
    <w:rsid w:val="00C43F4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GMbodytextCharChar">
    <w:name w:val="GM body text Char Char"/>
    <w:link w:val="GMbodytext"/>
    <w:rsid w:val="003D071F"/>
    <w:rPr>
      <w:rFonts w:ascii="Arial" w:hAnsi="Arial"/>
      <w:sz w:val="22"/>
      <w:lang w:val="en-GB" w:bidi="ar-SA"/>
    </w:rPr>
  </w:style>
  <w:style w:type="character" w:customStyle="1" w:styleId="hps">
    <w:name w:val="hps"/>
    <w:rsid w:val="00BD7E5C"/>
  </w:style>
  <w:style w:type="character" w:customStyle="1" w:styleId="longtext">
    <w:name w:val="long_text"/>
    <w:rsid w:val="005C0074"/>
  </w:style>
  <w:style w:type="character" w:customStyle="1" w:styleId="FontStyle20">
    <w:name w:val="Font Style20"/>
    <w:rsid w:val="007232A6"/>
    <w:rPr>
      <w:rFonts w:ascii="Times New Roman" w:hAnsi="Times New Roman" w:cs="Times New Roman"/>
      <w:spacing w:val="-10"/>
      <w:sz w:val="26"/>
      <w:szCs w:val="26"/>
    </w:rPr>
  </w:style>
  <w:style w:type="paragraph" w:customStyle="1" w:styleId="KHTtabla">
    <w:name w:val="KHTtabla"/>
    <w:basedOn w:val="Normal"/>
    <w:link w:val="KHTtablaChar"/>
    <w:rsid w:val="007232A6"/>
    <w:pPr>
      <w:spacing w:line="276" w:lineRule="auto"/>
    </w:pPr>
    <w:rPr>
      <w:color w:val="000000"/>
      <w:lang w:val="hu-HU" w:eastAsia="hu-HU"/>
    </w:rPr>
  </w:style>
  <w:style w:type="character" w:customStyle="1" w:styleId="KHTtablaChar">
    <w:name w:val="KHTtabla Char"/>
    <w:link w:val="KHTtabla"/>
    <w:rsid w:val="007232A6"/>
    <w:rPr>
      <w:rFonts w:ascii="Arial" w:hAnsi="Arial"/>
      <w:color w:val="000000"/>
      <w:lang w:val="hu-HU" w:eastAsia="hu-HU"/>
    </w:rPr>
  </w:style>
  <w:style w:type="paragraph" w:styleId="NoSpacing">
    <w:name w:val="No Spacing"/>
    <w:link w:val="NoSpacingChar"/>
    <w:uiPriority w:val="1"/>
    <w:qFormat/>
    <w:rsid w:val="0046787D"/>
    <w:rPr>
      <w:rFonts w:ascii="Calibri" w:eastAsia="SimSun" w:hAnsi="Calibri"/>
      <w:sz w:val="22"/>
      <w:szCs w:val="22"/>
      <w:lang w:val="en-US" w:eastAsia="en-US"/>
    </w:rPr>
  </w:style>
  <w:style w:type="character" w:customStyle="1" w:styleId="NoSpacingChar">
    <w:name w:val="No Spacing Char"/>
    <w:link w:val="NoSpacing"/>
    <w:uiPriority w:val="1"/>
    <w:rsid w:val="0046787D"/>
    <w:rPr>
      <w:rFonts w:ascii="Calibri" w:eastAsia="SimSun" w:hAnsi="Calibri"/>
      <w:sz w:val="22"/>
      <w:szCs w:val="22"/>
      <w:lang w:val="en-US" w:eastAsia="en-US" w:bidi="ar-SA"/>
    </w:rPr>
  </w:style>
  <w:style w:type="paragraph" w:customStyle="1" w:styleId="Projektname">
    <w:name w:val="Projektname"/>
    <w:basedOn w:val="Normal"/>
    <w:uiPriority w:val="99"/>
    <w:rsid w:val="006F06B8"/>
    <w:pPr>
      <w:spacing w:before="7000" w:after="160" w:line="320" w:lineRule="atLeast"/>
      <w:jc w:val="center"/>
    </w:pPr>
    <w:rPr>
      <w:b/>
      <w:sz w:val="40"/>
      <w:szCs w:val="40"/>
      <w:lang w:eastAsia="de-DE"/>
    </w:rPr>
  </w:style>
  <w:style w:type="character" w:customStyle="1" w:styleId="LBoyadzhievageomarine-bgcom">
    <w:name w:val="L.Boyadzhieva@geomarine-bg.com"/>
    <w:semiHidden/>
    <w:rsid w:val="0049284F"/>
    <w:rPr>
      <w:rFonts w:ascii="Arial" w:hAnsi="Arial" w:cs="Arial"/>
      <w:b w:val="0"/>
      <w:bCs w:val="0"/>
      <w:i w:val="0"/>
      <w:iCs w:val="0"/>
      <w:strike w:val="0"/>
      <w:color w:val="auto"/>
      <w:sz w:val="20"/>
      <w:szCs w:val="20"/>
      <w:u w:val="none"/>
    </w:rPr>
  </w:style>
  <w:style w:type="paragraph" w:styleId="Index2">
    <w:name w:val="index 2"/>
    <w:basedOn w:val="Normal"/>
    <w:next w:val="Normal"/>
    <w:autoRedefine/>
    <w:semiHidden/>
    <w:rsid w:val="001F7631"/>
    <w:pPr>
      <w:ind w:left="400" w:hanging="200"/>
    </w:pPr>
  </w:style>
  <w:style w:type="paragraph" w:customStyle="1" w:styleId="StyleHeading4Bold">
    <w:name w:val="Style Heading 4 + Bold"/>
    <w:basedOn w:val="Heading4"/>
    <w:uiPriority w:val="99"/>
    <w:rsid w:val="007D68D7"/>
    <w:rPr>
      <w:bCs/>
      <w:szCs w:val="22"/>
    </w:rPr>
  </w:style>
  <w:style w:type="paragraph" w:customStyle="1" w:styleId="GMContent">
    <w:name w:val="GM Content"/>
    <w:basedOn w:val="Style12ptBoldItalicLeft312cm"/>
    <w:uiPriority w:val="99"/>
    <w:rsid w:val="00987EFE"/>
    <w:pPr>
      <w:tabs>
        <w:tab w:val="clear" w:pos="964"/>
        <w:tab w:val="left" w:pos="567"/>
      </w:tabs>
      <w:spacing w:before="240"/>
      <w:ind w:left="0" w:firstLine="0"/>
    </w:pPr>
    <w:rPr>
      <w:i w:val="0"/>
      <w:iCs w:val="0"/>
      <w:sz w:val="22"/>
    </w:rPr>
  </w:style>
  <w:style w:type="numbering" w:customStyle="1" w:styleId="StyleBulleted11ptGMC">
    <w:name w:val="Style Bulleted 11 pt GMC"/>
    <w:basedOn w:val="NoList"/>
    <w:rsid w:val="007846FA"/>
  </w:style>
  <w:style w:type="numbering" w:customStyle="1" w:styleId="StyleBulleted11pt">
    <w:name w:val="Style Bulleted 11 pt"/>
    <w:basedOn w:val="NoList"/>
    <w:rsid w:val="00C145A2"/>
  </w:style>
  <w:style w:type="character" w:customStyle="1" w:styleId="DOCUMENTTITLE">
    <w:name w:val="DOCUMENT TITLE"/>
    <w:rsid w:val="00B67C40"/>
    <w:rPr>
      <w:b/>
      <w:bCs/>
      <w:sz w:val="24"/>
    </w:rPr>
  </w:style>
  <w:style w:type="numbering" w:customStyle="1" w:styleId="StyleNumbered11ptGM">
    <w:name w:val="Style Numbered 11 pt GM"/>
    <w:basedOn w:val="NoList"/>
    <w:rsid w:val="005C74FA"/>
  </w:style>
  <w:style w:type="paragraph" w:customStyle="1" w:styleId="StyleCaption">
    <w:name w:val="Style Caption"/>
    <w:aliases w:val="GM + Bold"/>
    <w:basedOn w:val="Caption"/>
    <w:link w:val="StyleCaptionChar"/>
    <w:rsid w:val="00DC354D"/>
    <w:pPr>
      <w:ind w:left="0" w:firstLine="0"/>
      <w:jc w:val="right"/>
    </w:pPr>
    <w:rPr>
      <w:b/>
      <w:iCs/>
    </w:rPr>
  </w:style>
  <w:style w:type="character" w:customStyle="1" w:styleId="CaptionChar">
    <w:name w:val="Caption Char"/>
    <w:aliases w:val="GM Char,Map Char,Table/Figure Heading Char,Caption- Figure Char,Caption- Figure1 Char,Caption- Figure2 Char,10 - Caption Char,Légende seureca Char,Beschriftung-Tables Char,Caracter Caracter Char,Caracter Caracter Caracter Char"/>
    <w:link w:val="Caption"/>
    <w:rsid w:val="0051294E"/>
    <w:rPr>
      <w:rFonts w:ascii="Arial" w:hAnsi="Arial"/>
      <w:bCs/>
      <w:i/>
      <w:sz w:val="22"/>
      <w:lang w:val="en-GB" w:eastAsia="en-US" w:bidi="ar-SA"/>
    </w:rPr>
  </w:style>
  <w:style w:type="character" w:customStyle="1" w:styleId="StyleCaptionChar">
    <w:name w:val="Style Caption Char"/>
    <w:aliases w:val="GM + Bold Char"/>
    <w:link w:val="StyleCaption"/>
    <w:rsid w:val="00DC354D"/>
    <w:rPr>
      <w:rFonts w:ascii="Arial" w:hAnsi="Arial"/>
      <w:b/>
      <w:bCs/>
      <w:i/>
      <w:iCs/>
      <w:sz w:val="22"/>
      <w:lang w:val="en-GB" w:eastAsia="en-US" w:bidi="ar-SA"/>
    </w:rPr>
  </w:style>
  <w:style w:type="paragraph" w:customStyle="1" w:styleId="a1">
    <w:name w:val="Знак"/>
    <w:basedOn w:val="Normal"/>
    <w:rsid w:val="00EF70B7"/>
    <w:pPr>
      <w:tabs>
        <w:tab w:val="left" w:pos="709"/>
      </w:tabs>
    </w:pPr>
    <w:rPr>
      <w:rFonts w:ascii="Tahoma" w:hAnsi="Tahoma"/>
      <w:lang w:val="pl-PL" w:eastAsia="pl-PL"/>
    </w:rPr>
  </w:style>
  <w:style w:type="paragraph" w:styleId="ListParagraph">
    <w:name w:val="List Paragraph"/>
    <w:aliases w:val="Table of contents numbered,List_Paragraph,Multilevel para_II,List Paragraph 1 Char,List Paragraph 1,List Paragraph-ExecSummary,Akapit z listą BS,Bullets,References,List Paragraph (numbered (a)),IBL List Paragraph,Bullet1,Normal List,List "/>
    <w:basedOn w:val="Normal"/>
    <w:link w:val="ListParagraphChar"/>
    <w:uiPriority w:val="34"/>
    <w:qFormat/>
    <w:rsid w:val="005C2110"/>
    <w:pPr>
      <w:ind w:left="720"/>
    </w:pPr>
    <w:rPr>
      <w:rFonts w:ascii="Calibri" w:hAnsi="Calibri" w:cs="Calibri"/>
    </w:rPr>
  </w:style>
  <w:style w:type="paragraph" w:customStyle="1" w:styleId="Default">
    <w:name w:val="Default"/>
    <w:rsid w:val="0074391B"/>
    <w:pPr>
      <w:autoSpaceDE w:val="0"/>
      <w:autoSpaceDN w:val="0"/>
      <w:adjustRightInd w:val="0"/>
    </w:pPr>
    <w:rPr>
      <w:color w:val="000000"/>
      <w:sz w:val="24"/>
      <w:szCs w:val="24"/>
    </w:rPr>
  </w:style>
  <w:style w:type="character" w:customStyle="1" w:styleId="apple-converted-space">
    <w:name w:val="apple-converted-space"/>
    <w:rsid w:val="009E7CFC"/>
  </w:style>
  <w:style w:type="character" w:customStyle="1" w:styleId="samedocreference">
    <w:name w:val="samedocreference"/>
    <w:rsid w:val="009E7CFC"/>
  </w:style>
  <w:style w:type="paragraph" w:styleId="TOCHeading">
    <w:name w:val="TOC Heading"/>
    <w:basedOn w:val="Heading1"/>
    <w:next w:val="Normal"/>
    <w:uiPriority w:val="39"/>
    <w:unhideWhenUsed/>
    <w:qFormat/>
    <w:rsid w:val="00524E18"/>
    <w:pPr>
      <w:keepLines/>
      <w:tabs>
        <w:tab w:val="clear" w:pos="851"/>
      </w:tabs>
      <w:spacing w:before="480" w:after="0" w:line="276" w:lineRule="auto"/>
      <w:outlineLvl w:val="9"/>
    </w:pPr>
    <w:rPr>
      <w:rFonts w:ascii="Cambria" w:eastAsia="MS Gothic" w:hAnsi="Cambria" w:cs="Times New Roman"/>
      <w:bCs/>
      <w:caps/>
      <w:color w:val="365F91"/>
      <w:kern w:val="0"/>
      <w:szCs w:val="28"/>
      <w:lang w:val="en-US" w:eastAsia="ja-JP"/>
    </w:rPr>
  </w:style>
  <w:style w:type="paragraph" w:customStyle="1" w:styleId="Heading4GMBefore0ptAfter6pt">
    <w:name w:val="Heading 4 GM + Before:  0 pt After:  6 pt"/>
    <w:basedOn w:val="Heading4"/>
    <w:uiPriority w:val="99"/>
    <w:rsid w:val="008F25FE"/>
    <w:pPr>
      <w:spacing w:before="0" w:after="120" w:line="240" w:lineRule="atLeast"/>
    </w:pPr>
    <w:rPr>
      <w:bCs/>
      <w:iCs/>
    </w:rPr>
  </w:style>
  <w:style w:type="character" w:customStyle="1" w:styleId="a2">
    <w:name w:val="Основен текст_"/>
    <w:link w:val="30"/>
    <w:rsid w:val="005957A0"/>
    <w:rPr>
      <w:sz w:val="23"/>
      <w:szCs w:val="23"/>
      <w:shd w:val="clear" w:color="auto" w:fill="FFFFFF"/>
    </w:rPr>
  </w:style>
  <w:style w:type="paragraph" w:customStyle="1" w:styleId="30">
    <w:name w:val="Основен текст3"/>
    <w:basedOn w:val="Normal"/>
    <w:link w:val="a2"/>
    <w:rsid w:val="005957A0"/>
    <w:pPr>
      <w:shd w:val="clear" w:color="auto" w:fill="FFFFFF"/>
      <w:spacing w:before="7920" w:line="0" w:lineRule="atLeast"/>
      <w:ind w:hanging="360"/>
      <w:jc w:val="center"/>
    </w:pPr>
    <w:rPr>
      <w:sz w:val="23"/>
      <w:szCs w:val="23"/>
    </w:rPr>
  </w:style>
  <w:style w:type="character" w:customStyle="1" w:styleId="4">
    <w:name w:val="Основен текст4"/>
    <w:uiPriority w:val="99"/>
    <w:rsid w:val="005957A0"/>
    <w:rPr>
      <w:rFonts w:ascii="Times New Roman" w:eastAsia="Times New Roman" w:hAnsi="Times New Roman" w:cs="Times New Roman"/>
      <w:spacing w:val="0"/>
      <w:sz w:val="22"/>
      <w:szCs w:val="22"/>
      <w:shd w:val="clear" w:color="auto" w:fill="FFFFFF"/>
    </w:rPr>
  </w:style>
  <w:style w:type="paragraph" w:customStyle="1" w:styleId="StyleHeading2">
    <w:name w:val="Style Heading 2"/>
    <w:aliases w:val="Heading 2 GM + Before:  0 pt After:  3 pt Line sp..."/>
    <w:basedOn w:val="Heading2"/>
    <w:uiPriority w:val="99"/>
    <w:rsid w:val="005957A0"/>
    <w:pPr>
      <w:spacing w:before="0" w:after="60"/>
    </w:pPr>
    <w:rPr>
      <w:bCs/>
      <w:szCs w:val="20"/>
    </w:rPr>
  </w:style>
  <w:style w:type="paragraph" w:customStyle="1" w:styleId="11">
    <w:name w:val="Основен текст1"/>
    <w:basedOn w:val="Normal"/>
    <w:link w:val="a3"/>
    <w:rsid w:val="005957A0"/>
    <w:pPr>
      <w:shd w:val="clear" w:color="auto" w:fill="FFFFFF"/>
      <w:spacing w:before="420" w:line="240" w:lineRule="atLeast"/>
      <w:ind w:hanging="360"/>
    </w:pPr>
    <w:rPr>
      <w:rFonts w:eastAsia="Arial Unicode MS"/>
      <w:szCs w:val="22"/>
    </w:rPr>
  </w:style>
  <w:style w:type="paragraph" w:customStyle="1" w:styleId="4-Bullets">
    <w:name w:val="4 - Bullets"/>
    <w:basedOn w:val="ListParagraph"/>
    <w:link w:val="4-BulletsChar"/>
    <w:rsid w:val="00C400EF"/>
    <w:pPr>
      <w:tabs>
        <w:tab w:val="left" w:pos="993"/>
      </w:tabs>
      <w:spacing w:line="276" w:lineRule="auto"/>
      <w:ind w:left="0"/>
      <w:jc w:val="both"/>
    </w:pPr>
    <w:rPr>
      <w:rFonts w:eastAsia="Calibri" w:cs="Times New Roman"/>
    </w:rPr>
  </w:style>
  <w:style w:type="character" w:customStyle="1" w:styleId="4-BulletsChar">
    <w:name w:val="4 - Bullets Char"/>
    <w:link w:val="4-Bullets"/>
    <w:rsid w:val="00C400EF"/>
    <w:rPr>
      <w:rFonts w:ascii="Calibri" w:eastAsia="Calibri" w:hAnsi="Calibri"/>
      <w:sz w:val="24"/>
      <w:szCs w:val="24"/>
      <w:lang w:eastAsia="en-US"/>
    </w:rPr>
  </w:style>
  <w:style w:type="paragraph" w:customStyle="1" w:styleId="7-Source">
    <w:name w:val="7 - Source"/>
    <w:basedOn w:val="Normal"/>
    <w:link w:val="7-SourceChar"/>
    <w:rsid w:val="00C400EF"/>
    <w:pPr>
      <w:jc w:val="center"/>
    </w:pPr>
    <w:rPr>
      <w:rFonts w:ascii="Calibri" w:hAnsi="Calibri"/>
      <w:bCs/>
      <w:i/>
    </w:rPr>
  </w:style>
  <w:style w:type="character" w:customStyle="1" w:styleId="7-SourceChar">
    <w:name w:val="7 - Source Char"/>
    <w:link w:val="7-Source"/>
    <w:rsid w:val="00C400EF"/>
    <w:rPr>
      <w:rFonts w:ascii="Calibri" w:hAnsi="Calibri"/>
      <w:bCs/>
      <w:i/>
      <w:lang w:eastAsia="en-US"/>
    </w:rPr>
  </w:style>
  <w:style w:type="numbering" w:customStyle="1" w:styleId="WW8Num193">
    <w:name w:val="WW8Num193"/>
    <w:rsid w:val="00C400EF"/>
  </w:style>
  <w:style w:type="paragraph" w:customStyle="1" w:styleId="Char">
    <w:name w:val="Char"/>
    <w:basedOn w:val="Normal"/>
    <w:rsid w:val="007A63E5"/>
    <w:pPr>
      <w:tabs>
        <w:tab w:val="left" w:pos="709"/>
      </w:tabs>
    </w:pPr>
    <w:rPr>
      <w:rFonts w:ascii="Tahoma" w:hAnsi="Tahoma"/>
      <w:lang w:val="pl-PL" w:eastAsia="pl-PL"/>
    </w:rPr>
  </w:style>
  <w:style w:type="paragraph" w:customStyle="1" w:styleId="GMtext">
    <w:name w:val="GM text"/>
    <w:basedOn w:val="GMbodytext"/>
    <w:link w:val="GMtextChar"/>
    <w:rsid w:val="00903BDF"/>
  </w:style>
  <w:style w:type="paragraph" w:customStyle="1" w:styleId="GMitallictext">
    <w:name w:val="GM itallic text"/>
    <w:basedOn w:val="GMtext"/>
    <w:link w:val="GMitallictextChar"/>
    <w:rsid w:val="00903BDF"/>
    <w:pPr>
      <w:spacing w:before="240" w:after="240"/>
      <w:ind w:left="851"/>
    </w:pPr>
    <w:rPr>
      <w:i/>
      <w:snapToGrid w:val="0"/>
      <w:u w:val="single"/>
    </w:rPr>
  </w:style>
  <w:style w:type="character" w:customStyle="1" w:styleId="GMtextChar">
    <w:name w:val="GM text Char"/>
    <w:link w:val="GMtext"/>
    <w:rsid w:val="00903BDF"/>
  </w:style>
  <w:style w:type="paragraph" w:customStyle="1" w:styleId="GMfigtabcaption">
    <w:name w:val="GM fig/tab caption"/>
    <w:basedOn w:val="GMtext"/>
    <w:link w:val="GMfigtabcaptionChar"/>
    <w:rsid w:val="00903BDF"/>
    <w:pPr>
      <w:spacing w:before="0" w:line="240" w:lineRule="auto"/>
      <w:jc w:val="center"/>
    </w:pPr>
    <w:rPr>
      <w:i/>
      <w:sz w:val="21"/>
    </w:rPr>
  </w:style>
  <w:style w:type="character" w:customStyle="1" w:styleId="GMitallictextChar">
    <w:name w:val="GM itallic text Char"/>
    <w:link w:val="GMitallictext"/>
    <w:rsid w:val="00903BDF"/>
    <w:rPr>
      <w:rFonts w:ascii="Arial" w:hAnsi="Arial"/>
      <w:i/>
      <w:snapToGrid w:val="0"/>
      <w:sz w:val="22"/>
      <w:u w:val="single"/>
    </w:rPr>
  </w:style>
  <w:style w:type="character" w:customStyle="1" w:styleId="GMfigtabcaptionChar">
    <w:name w:val="GM fig/tab caption Char"/>
    <w:link w:val="GMfigtabcaption"/>
    <w:rsid w:val="00903BDF"/>
    <w:rPr>
      <w:rFonts w:ascii="Arial" w:hAnsi="Arial"/>
      <w:i/>
      <w:sz w:val="21"/>
      <w:lang w:val="en-GB"/>
    </w:rPr>
  </w:style>
  <w:style w:type="character" w:customStyle="1" w:styleId="NabuccobodytextChar">
    <w:name w:val="Nabucco body text Char"/>
    <w:link w:val="Nabuccobodytext"/>
    <w:locked/>
    <w:rsid w:val="00A36F92"/>
    <w:rPr>
      <w:rFonts w:ascii="Arial" w:hAnsi="Arial" w:cs="Arial"/>
    </w:rPr>
  </w:style>
  <w:style w:type="paragraph" w:customStyle="1" w:styleId="Nabuccobodytext">
    <w:name w:val="Nabucco body text"/>
    <w:basedOn w:val="Normal"/>
    <w:link w:val="NabuccobodytextChar"/>
    <w:qFormat/>
    <w:rsid w:val="00A36F92"/>
    <w:pPr>
      <w:spacing w:line="320" w:lineRule="atLeast"/>
      <w:ind w:firstLine="964"/>
    </w:pPr>
    <w:rPr>
      <w:rFonts w:cs="Arial"/>
    </w:rPr>
  </w:style>
  <w:style w:type="paragraph" w:customStyle="1" w:styleId="StyleHeading1">
    <w:name w:val="Style Heading 1"/>
    <w:aliases w:val="Heading 1 GM + Arial"/>
    <w:basedOn w:val="Heading1"/>
    <w:uiPriority w:val="99"/>
    <w:rsid w:val="00A36F92"/>
    <w:pPr>
      <w:spacing w:before="360"/>
    </w:pPr>
    <w:rPr>
      <w:rFonts w:ascii="Arial" w:hAnsi="Arial"/>
      <w:bCs/>
    </w:rPr>
  </w:style>
  <w:style w:type="paragraph" w:customStyle="1" w:styleId="moinadpisi">
    <w:name w:val="moi nadpisi"/>
    <w:basedOn w:val="Normal"/>
    <w:link w:val="moinadpisiChar"/>
    <w:qFormat/>
    <w:rsid w:val="007F375C"/>
    <w:pPr>
      <w:widowControl w:val="0"/>
      <w:spacing w:before="120"/>
      <w:jc w:val="center"/>
    </w:pPr>
    <w:rPr>
      <w:rFonts w:eastAsia="Calibri" w:cs="Arial"/>
      <w:bCs/>
      <w:i/>
      <w:szCs w:val="22"/>
    </w:rPr>
  </w:style>
  <w:style w:type="character" w:customStyle="1" w:styleId="moinadpisiChar">
    <w:name w:val="moi nadpisi Char"/>
    <w:link w:val="moinadpisi"/>
    <w:rsid w:val="007F375C"/>
    <w:rPr>
      <w:rFonts w:ascii="Arial" w:eastAsia="Calibri" w:hAnsi="Arial" w:cs="Arial"/>
      <w:bCs/>
      <w:i/>
      <w:sz w:val="22"/>
      <w:szCs w:val="22"/>
      <w:lang w:eastAsia="en-US"/>
    </w:rPr>
  </w:style>
  <w:style w:type="paragraph" w:customStyle="1" w:styleId="a4">
    <w:name w:val="БУЦХ"/>
    <w:basedOn w:val="Normal"/>
    <w:next w:val="Normal"/>
    <w:uiPriority w:val="99"/>
    <w:rsid w:val="00A36F92"/>
    <w:pPr>
      <w:overflowPunct w:val="0"/>
      <w:autoSpaceDE w:val="0"/>
      <w:autoSpaceDN w:val="0"/>
      <w:adjustRightInd w:val="0"/>
      <w:textAlignment w:val="baseline"/>
    </w:pPr>
    <w:rPr>
      <w:rFonts w:eastAsia="MS Mincho"/>
      <w:lang w:eastAsia="fr-FR"/>
    </w:rPr>
  </w:style>
  <w:style w:type="paragraph" w:customStyle="1" w:styleId="Neading11">
    <w:name w:val="Neading 11"/>
    <w:basedOn w:val="Style1"/>
    <w:uiPriority w:val="99"/>
    <w:rsid w:val="00A36F92"/>
    <w:pPr>
      <w:keepNext w:val="0"/>
      <w:pageBreakBefore/>
      <w:widowControl w:val="0"/>
      <w:pBdr>
        <w:top w:val="none" w:sz="0" w:space="0" w:color="auto"/>
      </w:pBdr>
      <w:tabs>
        <w:tab w:val="clear" w:pos="851"/>
        <w:tab w:val="left" w:pos="0"/>
        <w:tab w:val="left" w:pos="1134"/>
      </w:tabs>
      <w:overflowPunct w:val="0"/>
      <w:autoSpaceDE w:val="0"/>
      <w:autoSpaceDN w:val="0"/>
      <w:adjustRightInd w:val="0"/>
      <w:spacing w:before="0" w:after="480" w:line="264" w:lineRule="auto"/>
      <w:ind w:left="0" w:firstLine="0"/>
      <w:textAlignment w:val="baseline"/>
    </w:pPr>
    <w:rPr>
      <w:rFonts w:ascii="Book Antiqua" w:eastAsia="MS Mincho" w:hAnsi="Book Antiqua"/>
      <w:b/>
      <w:i/>
      <w:szCs w:val="20"/>
      <w:lang w:eastAsia="ja-JP"/>
    </w:rPr>
  </w:style>
  <w:style w:type="character" w:customStyle="1" w:styleId="BodyTextIndent2Char">
    <w:name w:val="Body Text Indent 2 Char"/>
    <w:link w:val="BodyTextIndent2"/>
    <w:rsid w:val="00A36F92"/>
    <w:rPr>
      <w:rFonts w:ascii="Arial" w:hAnsi="Arial"/>
      <w:snapToGrid w:val="0"/>
      <w:lang w:val="en-GB" w:eastAsia="en-US"/>
    </w:rPr>
  </w:style>
  <w:style w:type="numbering" w:customStyle="1" w:styleId="NoList1">
    <w:name w:val="No List1"/>
    <w:next w:val="NoList"/>
    <w:uiPriority w:val="99"/>
    <w:semiHidden/>
    <w:unhideWhenUsed/>
    <w:rsid w:val="00A36F92"/>
  </w:style>
  <w:style w:type="numbering" w:customStyle="1" w:styleId="NoList2">
    <w:name w:val="No List2"/>
    <w:next w:val="NoList"/>
    <w:uiPriority w:val="99"/>
    <w:semiHidden/>
    <w:unhideWhenUsed/>
    <w:rsid w:val="00A36F92"/>
  </w:style>
  <w:style w:type="numbering" w:customStyle="1" w:styleId="NoList3">
    <w:name w:val="No List3"/>
    <w:next w:val="NoList"/>
    <w:uiPriority w:val="99"/>
    <w:semiHidden/>
    <w:unhideWhenUsed/>
    <w:rsid w:val="00A36F92"/>
  </w:style>
  <w:style w:type="table" w:customStyle="1" w:styleId="MediumShading1-Accent11">
    <w:name w:val="Medium Shading 1 - Accent 11"/>
    <w:basedOn w:val="TableNormal"/>
    <w:next w:val="MediumShading1-Accent12"/>
    <w:uiPriority w:val="63"/>
    <w:rsid w:val="00A36F92"/>
    <w:rPr>
      <w:rFonts w:ascii="Calibri" w:eastAsia="MS Mincho" w:hAnsi="Calibri"/>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2">
    <w:name w:val="Medium Shading 1 - Accent 12"/>
    <w:basedOn w:val="TableNormal"/>
    <w:uiPriority w:val="63"/>
    <w:rsid w:val="00A36F92"/>
    <w:rPr>
      <w:rFonts w:eastAsia="MS Mincho"/>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2">
    <w:name w:val="Light Shading2"/>
    <w:basedOn w:val="TableNormal"/>
    <w:uiPriority w:val="60"/>
    <w:rsid w:val="00A36F92"/>
    <w:rPr>
      <w:rFonts w:eastAsia="MS Mincho"/>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NoList4">
    <w:name w:val="No List4"/>
    <w:next w:val="NoList"/>
    <w:uiPriority w:val="99"/>
    <w:semiHidden/>
    <w:unhideWhenUsed/>
    <w:rsid w:val="00A36F92"/>
  </w:style>
  <w:style w:type="paragraph" w:customStyle="1" w:styleId="moifootnote">
    <w:name w:val="moi footnote"/>
    <w:basedOn w:val="FootnoteText"/>
    <w:link w:val="moifootnoteChar"/>
    <w:qFormat/>
    <w:rsid w:val="00082781"/>
    <w:pPr>
      <w:spacing w:after="40"/>
      <w:ind w:left="210" w:hanging="210"/>
    </w:pPr>
    <w:rPr>
      <w:rFonts w:eastAsia="Calibri"/>
      <w:sz w:val="18"/>
      <w:lang w:val="bg-BG"/>
    </w:rPr>
  </w:style>
  <w:style w:type="character" w:customStyle="1" w:styleId="moifootnoteChar">
    <w:name w:val="moi footnote Char"/>
    <w:link w:val="moifootnote"/>
    <w:locked/>
    <w:rsid w:val="00082781"/>
    <w:rPr>
      <w:rFonts w:ascii="Arial" w:eastAsia="Calibri" w:hAnsi="Arial" w:cs="Arial"/>
      <w:sz w:val="18"/>
      <w:lang w:eastAsia="en-US"/>
    </w:rPr>
  </w:style>
  <w:style w:type="paragraph" w:customStyle="1" w:styleId="myfootnote">
    <w:name w:val="my footnote"/>
    <w:basedOn w:val="FootnoteText"/>
    <w:link w:val="myfootnoteChar"/>
    <w:rsid w:val="00A36F92"/>
    <w:pPr>
      <w:spacing w:after="40"/>
      <w:ind w:left="154" w:hanging="154"/>
    </w:pPr>
    <w:rPr>
      <w:rFonts w:eastAsia="Calibri" w:cs="Times New Roman"/>
      <w:lang w:val="bg-BG"/>
    </w:rPr>
  </w:style>
  <w:style w:type="character" w:customStyle="1" w:styleId="myfootnoteChar">
    <w:name w:val="my footnote Char"/>
    <w:link w:val="myfootnote"/>
    <w:rsid w:val="00A36F92"/>
    <w:rPr>
      <w:rFonts w:eastAsia="Calibri"/>
      <w:lang w:eastAsia="en-US"/>
    </w:rPr>
  </w:style>
  <w:style w:type="character" w:customStyle="1" w:styleId="TitleChar">
    <w:name w:val="Title Char"/>
    <w:link w:val="Title"/>
    <w:uiPriority w:val="1"/>
    <w:rsid w:val="00A36F92"/>
    <w:rPr>
      <w:rFonts w:ascii="Arial" w:hAnsi="Arial" w:cs="Arial"/>
      <w:b/>
      <w:bCs/>
      <w:kern w:val="28"/>
      <w:sz w:val="32"/>
      <w:szCs w:val="32"/>
      <w:lang w:val="en-GB" w:eastAsia="en-US"/>
    </w:rPr>
  </w:style>
  <w:style w:type="character" w:customStyle="1" w:styleId="ListParagraphChar">
    <w:name w:val="List Paragraph Char"/>
    <w:aliases w:val="Table of contents numbered Char,List_Paragraph Char,Multilevel para_II Char,List Paragraph 1 Char Char,List Paragraph 1 Char1,List Paragraph-ExecSummary Char,Akapit z listą BS Char,Bullets Char,References Char,IBL List Paragraph Char"/>
    <w:link w:val="ListParagraph"/>
    <w:qFormat/>
    <w:locked/>
    <w:rsid w:val="00A36F92"/>
    <w:rPr>
      <w:rFonts w:ascii="Calibri" w:hAnsi="Calibri" w:cs="Calibri"/>
      <w:sz w:val="24"/>
      <w:szCs w:val="24"/>
      <w:lang w:eastAsia="en-US"/>
    </w:rPr>
  </w:style>
  <w:style w:type="paragraph" w:styleId="IntenseQuote">
    <w:name w:val="Intense Quote"/>
    <w:basedOn w:val="Normal"/>
    <w:next w:val="Normal"/>
    <w:link w:val="IntenseQuoteChar"/>
    <w:uiPriority w:val="99"/>
    <w:qFormat/>
    <w:rsid w:val="00A36F92"/>
    <w:pPr>
      <w:pBdr>
        <w:bottom w:val="single" w:sz="4" w:space="4" w:color="4F81BD"/>
      </w:pBdr>
      <w:spacing w:before="200" w:after="280"/>
      <w:ind w:left="936" w:right="936"/>
    </w:pPr>
    <w:rPr>
      <w:rFonts w:eastAsia="Calibri"/>
      <w:b/>
      <w:bCs/>
      <w:i/>
      <w:iCs/>
      <w:color w:val="4F81BD"/>
    </w:rPr>
  </w:style>
  <w:style w:type="character" w:customStyle="1" w:styleId="IntenseQuoteChar">
    <w:name w:val="Intense Quote Char"/>
    <w:link w:val="IntenseQuote"/>
    <w:uiPriority w:val="99"/>
    <w:rsid w:val="00A36F92"/>
    <w:rPr>
      <w:rFonts w:eastAsia="Calibri"/>
      <w:b/>
      <w:bCs/>
      <w:i/>
      <w:iCs/>
      <w:color w:val="4F81BD"/>
      <w:sz w:val="24"/>
      <w:szCs w:val="24"/>
      <w:lang w:eastAsia="en-US"/>
    </w:rPr>
  </w:style>
  <w:style w:type="numbering" w:customStyle="1" w:styleId="NoList11">
    <w:name w:val="No List11"/>
    <w:next w:val="NoList"/>
    <w:uiPriority w:val="99"/>
    <w:rsid w:val="00A36F92"/>
  </w:style>
  <w:style w:type="character" w:customStyle="1" w:styleId="BodyText3Char">
    <w:name w:val="Body Text 3 Char"/>
    <w:aliases w:val=" Char2 Char1, Char2 Char Char Char Char1,Char2 Char Char1,Char2 Char Char Char Char"/>
    <w:link w:val="BodyText3"/>
    <w:rsid w:val="00A36F92"/>
    <w:rPr>
      <w:rFonts w:ascii="Arial" w:hAnsi="Arial"/>
      <w:sz w:val="16"/>
      <w:szCs w:val="16"/>
      <w:lang w:val="en-GB" w:eastAsia="en-US"/>
    </w:rPr>
  </w:style>
  <w:style w:type="paragraph" w:customStyle="1" w:styleId="Bullet1">
    <w:name w:val="Bullet 1"/>
    <w:basedOn w:val="Normal"/>
    <w:link w:val="Bullet1Car"/>
    <w:rsid w:val="00A36F92"/>
    <w:pPr>
      <w:autoSpaceDE w:val="0"/>
      <w:autoSpaceDN w:val="0"/>
      <w:adjustRightInd w:val="0"/>
      <w:ind w:left="1066" w:hanging="357"/>
    </w:pPr>
  </w:style>
  <w:style w:type="table" w:customStyle="1" w:styleId="TableGridnellyveatal1">
    <w:name w:val="Table Grid nelly veatal1"/>
    <w:basedOn w:val="TableNormal"/>
    <w:next w:val="TableGrid"/>
    <w:uiPriority w:val="59"/>
    <w:rsid w:val="00A36F92"/>
    <w:pPr>
      <w:numPr>
        <w:numId w:val="22"/>
      </w:numPr>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Char">
    <w:name w:val="Body Text 2 Char"/>
    <w:link w:val="BodyText2"/>
    <w:rsid w:val="00A36F92"/>
    <w:rPr>
      <w:rFonts w:ascii="Arial" w:hAnsi="Arial"/>
      <w:b/>
      <w:i/>
      <w:sz w:val="72"/>
      <w:lang w:val="en-GB" w:eastAsia="en-US"/>
    </w:rPr>
  </w:style>
  <w:style w:type="paragraph" w:customStyle="1" w:styleId="1CharCharChar">
    <w:name w:val="1 Char Char Char"/>
    <w:basedOn w:val="Normal"/>
    <w:uiPriority w:val="99"/>
    <w:rsid w:val="00A36F92"/>
    <w:pPr>
      <w:spacing w:after="160" w:line="240" w:lineRule="exact"/>
    </w:pPr>
    <w:rPr>
      <w:rFonts w:ascii="Tahoma" w:hAnsi="Tahoma"/>
      <w:lang w:val="en-US"/>
    </w:rPr>
  </w:style>
  <w:style w:type="paragraph" w:customStyle="1" w:styleId="Char2">
    <w:name w:val="Char2"/>
    <w:basedOn w:val="Normal"/>
    <w:rsid w:val="00A36F92"/>
    <w:pPr>
      <w:tabs>
        <w:tab w:val="left" w:pos="709"/>
      </w:tabs>
    </w:pPr>
    <w:rPr>
      <w:rFonts w:ascii="Tahoma" w:hAnsi="Tahoma"/>
      <w:lang w:val="pl-PL" w:eastAsia="pl-PL"/>
    </w:rPr>
  </w:style>
  <w:style w:type="table" w:customStyle="1" w:styleId="ColorfulGrid1">
    <w:name w:val="Colorful Grid1"/>
    <w:basedOn w:val="TableNormal"/>
    <w:uiPriority w:val="73"/>
    <w:rsid w:val="00A36F92"/>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MediumShading2-Accent4">
    <w:name w:val="Medium Shading 2 Accent 4"/>
    <w:basedOn w:val="TableNormal"/>
    <w:uiPriority w:val="64"/>
    <w:rsid w:val="00A36F9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Accent11">
    <w:name w:val="Light List - Accent 11"/>
    <w:aliases w:val="Light List - Accent nelly"/>
    <w:basedOn w:val="TableNormal"/>
    <w:uiPriority w:val="61"/>
    <w:rsid w:val="00A36F92"/>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xl65">
    <w:name w:val="xl65"/>
    <w:basedOn w:val="Normal"/>
    <w:rsid w:val="00A36F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6">
    <w:name w:val="xl66"/>
    <w:basedOn w:val="Normal"/>
    <w:rsid w:val="00A36F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67">
    <w:name w:val="xl67"/>
    <w:basedOn w:val="Normal"/>
    <w:rsid w:val="00A36F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68">
    <w:name w:val="xl68"/>
    <w:basedOn w:val="Normal"/>
    <w:rsid w:val="00A36F92"/>
    <w:pPr>
      <w:spacing w:before="100" w:beforeAutospacing="1" w:after="100" w:afterAutospacing="1"/>
    </w:pPr>
    <w:rPr>
      <w:rFonts w:cs="Arial"/>
    </w:rPr>
  </w:style>
  <w:style w:type="paragraph" w:customStyle="1" w:styleId="xl69">
    <w:name w:val="xl69"/>
    <w:basedOn w:val="Normal"/>
    <w:rsid w:val="00A36F9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70">
    <w:name w:val="xl70"/>
    <w:basedOn w:val="Normal"/>
    <w:rsid w:val="00A36F92"/>
    <w:pPr>
      <w:spacing w:before="100" w:beforeAutospacing="1" w:after="100" w:afterAutospacing="1"/>
    </w:pPr>
    <w:rPr>
      <w:b/>
      <w:bCs/>
      <w:color w:val="16365C"/>
      <w:sz w:val="28"/>
      <w:szCs w:val="28"/>
    </w:rPr>
  </w:style>
  <w:style w:type="paragraph" w:customStyle="1" w:styleId="xl71">
    <w:name w:val="xl71"/>
    <w:basedOn w:val="Normal"/>
    <w:rsid w:val="00A36F92"/>
    <w:pPr>
      <w:pBdr>
        <w:right w:val="single" w:sz="4" w:space="0" w:color="auto"/>
      </w:pBdr>
      <w:spacing w:before="100" w:beforeAutospacing="1" w:after="100" w:afterAutospacing="1"/>
      <w:textAlignment w:val="center"/>
    </w:pPr>
    <w:rPr>
      <w:b/>
      <w:bCs/>
      <w:color w:val="FF0000"/>
    </w:rPr>
  </w:style>
  <w:style w:type="paragraph" w:customStyle="1" w:styleId="xl72">
    <w:name w:val="xl72"/>
    <w:basedOn w:val="Normal"/>
    <w:rsid w:val="00A36F92"/>
    <w:pPr>
      <w:spacing w:before="100" w:beforeAutospacing="1" w:after="100" w:afterAutospacing="1"/>
      <w:jc w:val="center"/>
      <w:textAlignment w:val="center"/>
    </w:pPr>
    <w:rPr>
      <w:b/>
      <w:bCs/>
      <w:color w:val="FF0000"/>
    </w:rPr>
  </w:style>
  <w:style w:type="paragraph" w:customStyle="1" w:styleId="xl73">
    <w:name w:val="xl73"/>
    <w:basedOn w:val="Normal"/>
    <w:rsid w:val="00A36F92"/>
    <w:pPr>
      <w:spacing w:before="100" w:beforeAutospacing="1" w:after="100" w:afterAutospacing="1"/>
      <w:jc w:val="center"/>
    </w:pPr>
  </w:style>
  <w:style w:type="paragraph" w:customStyle="1" w:styleId="xl74">
    <w:name w:val="xl74"/>
    <w:basedOn w:val="Normal"/>
    <w:rsid w:val="00A36F92"/>
    <w:pPr>
      <w:pBdr>
        <w:right w:val="single" w:sz="4" w:space="0" w:color="auto"/>
      </w:pBdr>
      <w:spacing w:before="100" w:beforeAutospacing="1" w:after="100" w:afterAutospacing="1"/>
      <w:jc w:val="center"/>
    </w:pPr>
  </w:style>
  <w:style w:type="paragraph" w:customStyle="1" w:styleId="xl75">
    <w:name w:val="xl75"/>
    <w:basedOn w:val="Normal"/>
    <w:rsid w:val="00A36F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
    <w:name w:val="xl76"/>
    <w:basedOn w:val="Normal"/>
    <w:rsid w:val="00A36F9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77">
    <w:name w:val="xl77"/>
    <w:basedOn w:val="Normal"/>
    <w:rsid w:val="00A36F9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table" w:customStyle="1" w:styleId="LightShading23">
    <w:name w:val="Light Shading23"/>
    <w:basedOn w:val="TableNormal"/>
    <w:next w:val="LightShading2"/>
    <w:uiPriority w:val="60"/>
    <w:rsid w:val="00A36F92"/>
    <w:rPr>
      <w:rFonts w:eastAsia="Calibri"/>
      <w:color w:val="000000"/>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Shading1-Accent111">
    <w:name w:val="Medium Shading 1 - Accent 111"/>
    <w:basedOn w:val="TableNormal"/>
    <w:next w:val="MediumShading1-Accent12"/>
    <w:uiPriority w:val="63"/>
    <w:rsid w:val="00A36F92"/>
    <w:rPr>
      <w:rFonts w:ascii="Calibri" w:eastAsia="MS Mincho" w:hAnsi="Calibri"/>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23">
    <w:name w:val="Medium Shading 1 - Accent 123"/>
    <w:basedOn w:val="TableNormal"/>
    <w:next w:val="MediumShading1-Accent12"/>
    <w:uiPriority w:val="63"/>
    <w:rsid w:val="00A36F92"/>
    <w:rPr>
      <w:rFonts w:ascii="Calibri" w:eastAsia="MS Mincho" w:hAnsi="Calibri"/>
      <w:sz w:val="22"/>
      <w:szCs w:val="22"/>
      <w:lang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CharChar3CharCharChar">
    <w:name w:val="Char Char3 Char Char Char"/>
    <w:basedOn w:val="Normal"/>
    <w:uiPriority w:val="99"/>
    <w:semiHidden/>
    <w:rsid w:val="00A36F92"/>
    <w:pPr>
      <w:tabs>
        <w:tab w:val="left" w:pos="709"/>
      </w:tabs>
    </w:pPr>
    <w:rPr>
      <w:rFonts w:ascii="Futura Bk" w:hAnsi="Futura Bk"/>
      <w:lang w:val="pl-PL" w:eastAsia="pl-PL"/>
    </w:rPr>
  </w:style>
  <w:style w:type="paragraph" w:customStyle="1" w:styleId="12">
    <w:name w:val="1"/>
    <w:basedOn w:val="Normal"/>
    <w:uiPriority w:val="99"/>
    <w:rsid w:val="00A36F92"/>
    <w:pPr>
      <w:tabs>
        <w:tab w:val="left" w:pos="709"/>
      </w:tabs>
    </w:pPr>
    <w:rPr>
      <w:rFonts w:ascii="Tahoma" w:hAnsi="Tahoma"/>
      <w:lang w:val="pl-PL" w:eastAsia="pl-PL"/>
    </w:rPr>
  </w:style>
  <w:style w:type="character" w:customStyle="1" w:styleId="SubtitleChar">
    <w:name w:val="Subtitle Char"/>
    <w:link w:val="Subtitle"/>
    <w:uiPriority w:val="11"/>
    <w:rsid w:val="00A36F92"/>
    <w:rPr>
      <w:rFonts w:ascii="Arial" w:hAnsi="Arial" w:cs="Arial"/>
      <w:sz w:val="24"/>
      <w:szCs w:val="24"/>
      <w:lang w:val="en-GB" w:eastAsia="en-US"/>
    </w:rPr>
  </w:style>
  <w:style w:type="table" w:customStyle="1" w:styleId="TableGridnellyveatal11">
    <w:name w:val="Table Grid nelly veatal11"/>
    <w:basedOn w:val="TableNormal"/>
    <w:next w:val="TableGrid"/>
    <w:uiPriority w:val="59"/>
    <w:rsid w:val="00A36F92"/>
    <w:pPr>
      <w:numPr>
        <w:numId w:val="68"/>
      </w:numPr>
      <w:ind w:left="1211" w:hanging="36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nelly1">
    <w:name w:val="Light List - Accent nelly1"/>
    <w:basedOn w:val="TableNormal"/>
    <w:next w:val="LightList-Accent11"/>
    <w:uiPriority w:val="61"/>
    <w:rsid w:val="00A36F92"/>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nelly2">
    <w:name w:val="Light List - Accent nelly2"/>
    <w:basedOn w:val="TableNormal"/>
    <w:next w:val="LightList-Accent11"/>
    <w:uiPriority w:val="61"/>
    <w:rsid w:val="00A36F92"/>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nelly3">
    <w:name w:val="Light List - Accent nelly3"/>
    <w:basedOn w:val="TableNormal"/>
    <w:next w:val="LightList-Accent11"/>
    <w:uiPriority w:val="61"/>
    <w:rsid w:val="00A36F92"/>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nelly4">
    <w:name w:val="Light List - Accent nelly4"/>
    <w:basedOn w:val="TableNormal"/>
    <w:next w:val="LightList-Accent11"/>
    <w:uiPriority w:val="61"/>
    <w:rsid w:val="00A36F92"/>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nelly5">
    <w:name w:val="Light List - Accent nelly5"/>
    <w:basedOn w:val="TableNormal"/>
    <w:next w:val="LightList-Accent11"/>
    <w:uiPriority w:val="61"/>
    <w:rsid w:val="00A36F92"/>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CharChar3CharCharChar0">
    <w:name w:val="Char Char3 Char Char Char Знак Знак"/>
    <w:basedOn w:val="Normal"/>
    <w:uiPriority w:val="99"/>
    <w:semiHidden/>
    <w:rsid w:val="00A36F92"/>
    <w:pPr>
      <w:tabs>
        <w:tab w:val="left" w:pos="709"/>
      </w:tabs>
    </w:pPr>
    <w:rPr>
      <w:rFonts w:ascii="Futura Bk" w:hAnsi="Futura Bk"/>
      <w:lang w:val="pl-PL" w:eastAsia="pl-PL"/>
    </w:rPr>
  </w:style>
  <w:style w:type="table" w:styleId="LightList-Accent3">
    <w:name w:val="Light List Accent 3"/>
    <w:basedOn w:val="TableNormal"/>
    <w:uiPriority w:val="61"/>
    <w:rsid w:val="00A36F92"/>
    <w:rPr>
      <w:rFonts w:eastAsia="MS Mincho"/>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MediumShading1-Accent3">
    <w:name w:val="Medium Shading 1 Accent 3"/>
    <w:basedOn w:val="TableNormal"/>
    <w:uiPriority w:val="63"/>
    <w:rsid w:val="00A36F92"/>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LightGrid-Accent3">
    <w:name w:val="Light Grid Accent 3"/>
    <w:basedOn w:val="TableNormal"/>
    <w:uiPriority w:val="62"/>
    <w:rsid w:val="00A36F92"/>
    <w:rPr>
      <w:rFonts w:eastAsia="MS Mincho"/>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Bahnschrift Light Condensed" w:eastAsia="Times New Roman" w:hAnsi="Bahnschrift Light Condensed"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Bahnschrift Light Condensed" w:eastAsia="Times New Roman" w:hAnsi="Bahnschrift Light Condensed"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Bahnschrift Light Condensed" w:eastAsia="Times New Roman" w:hAnsi="Bahnschrift Light Condensed" w:cs="Times New Roman"/>
        <w:b/>
        <w:bCs/>
      </w:rPr>
    </w:tblStylePr>
    <w:tblStylePr w:type="lastCol">
      <w:rPr>
        <w:rFonts w:ascii="Bahnschrift Light Condensed" w:eastAsia="Times New Roman" w:hAnsi="Bahnschrift Light Condensed"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paragraph" w:customStyle="1" w:styleId="TableParagraph">
    <w:name w:val="Table Paragraph"/>
    <w:basedOn w:val="Normal"/>
    <w:uiPriority w:val="1"/>
    <w:qFormat/>
    <w:rsid w:val="00250B37"/>
    <w:pPr>
      <w:widowControl w:val="0"/>
      <w:autoSpaceDE w:val="0"/>
      <w:autoSpaceDN w:val="0"/>
      <w:adjustRightInd w:val="0"/>
    </w:pPr>
    <w:rPr>
      <w:lang w:val="en-US"/>
    </w:rPr>
  </w:style>
  <w:style w:type="paragraph" w:customStyle="1" w:styleId="3-MAINTEXT">
    <w:name w:val="3 - MAIN TEXT"/>
    <w:basedOn w:val="Normal"/>
    <w:link w:val="3-MAINTEXTChar"/>
    <w:rsid w:val="00675ADD"/>
    <w:pPr>
      <w:spacing w:before="120" w:after="280" w:line="300" w:lineRule="auto"/>
      <w:ind w:firstLine="709"/>
    </w:pPr>
    <w:rPr>
      <w:rFonts w:ascii="Calibri" w:eastAsia="Calibri" w:hAnsi="Calibri"/>
      <w:szCs w:val="22"/>
    </w:rPr>
  </w:style>
  <w:style w:type="character" w:customStyle="1" w:styleId="3-MAINTEXTChar">
    <w:name w:val="3 - MAIN TEXT Char"/>
    <w:link w:val="3-MAINTEXT"/>
    <w:rsid w:val="00675ADD"/>
    <w:rPr>
      <w:rFonts w:ascii="Calibri" w:eastAsia="Calibri" w:hAnsi="Calibri"/>
      <w:sz w:val="24"/>
      <w:szCs w:val="22"/>
      <w:lang w:eastAsia="en-US"/>
    </w:rPr>
  </w:style>
  <w:style w:type="paragraph" w:customStyle="1" w:styleId="6-">
    <w:name w:val="6 - Мъничка подточка"/>
    <w:basedOn w:val="3-MAINTEXT"/>
    <w:link w:val="6-Char"/>
    <w:rsid w:val="00675ADD"/>
    <w:pPr>
      <w:keepNext/>
      <w:spacing w:before="360" w:after="120"/>
    </w:pPr>
    <w:rPr>
      <w:b/>
      <w:u w:val="single"/>
      <w:shd w:val="clear" w:color="auto" w:fill="FFFFFF"/>
    </w:rPr>
  </w:style>
  <w:style w:type="character" w:customStyle="1" w:styleId="6-Char">
    <w:name w:val="6 - Мъничка подточка Char"/>
    <w:link w:val="6-"/>
    <w:rsid w:val="00675ADD"/>
    <w:rPr>
      <w:rFonts w:ascii="Calibri" w:eastAsia="Calibri" w:hAnsi="Calibri"/>
      <w:b/>
      <w:sz w:val="24"/>
      <w:szCs w:val="22"/>
      <w:u w:val="single"/>
      <w:lang w:eastAsia="en-US"/>
    </w:rPr>
  </w:style>
  <w:style w:type="paragraph" w:customStyle="1" w:styleId="4-2ndBullet">
    <w:name w:val="4 - 2nd Bullet"/>
    <w:basedOn w:val="3-MAINTEXT"/>
    <w:link w:val="4-2ndBulletChar"/>
    <w:uiPriority w:val="99"/>
    <w:rsid w:val="004C4CD0"/>
    <w:pPr>
      <w:numPr>
        <w:numId w:val="30"/>
      </w:numPr>
      <w:tabs>
        <w:tab w:val="left" w:pos="1276"/>
      </w:tabs>
      <w:spacing w:before="0" w:after="60" w:line="276" w:lineRule="auto"/>
    </w:pPr>
    <w:rPr>
      <w:noProof/>
    </w:rPr>
  </w:style>
  <w:style w:type="character" w:customStyle="1" w:styleId="4-2ndBulletChar">
    <w:name w:val="4 - 2nd Bullet Char"/>
    <w:link w:val="4-2ndBullet"/>
    <w:uiPriority w:val="99"/>
    <w:rsid w:val="004C4CD0"/>
    <w:rPr>
      <w:rFonts w:ascii="Calibri" w:eastAsia="Calibri" w:hAnsi="Calibri"/>
      <w:noProof/>
      <w:sz w:val="24"/>
      <w:szCs w:val="22"/>
    </w:rPr>
  </w:style>
  <w:style w:type="numbering" w:customStyle="1" w:styleId="WW8Num187">
    <w:name w:val="WW8Num187"/>
    <w:rsid w:val="004C4CD0"/>
  </w:style>
  <w:style w:type="paragraph" w:customStyle="1" w:styleId="TableContents">
    <w:name w:val="Table Contents"/>
    <w:basedOn w:val="Normal"/>
    <w:uiPriority w:val="99"/>
    <w:rsid w:val="004C4CD0"/>
    <w:pPr>
      <w:suppressLineNumbers/>
      <w:spacing w:after="200" w:line="276" w:lineRule="auto"/>
    </w:pPr>
    <w:rPr>
      <w:rFonts w:ascii="Calibri" w:eastAsia="SimSun" w:hAnsi="Calibri" w:cs="font360"/>
      <w:kern w:val="1"/>
      <w:szCs w:val="22"/>
      <w:lang w:eastAsia="ar-SA"/>
    </w:rPr>
  </w:style>
  <w:style w:type="character" w:customStyle="1" w:styleId="NormalWebChar">
    <w:name w:val="Normal (Web) Char"/>
    <w:aliases w:val=" Знак Char, Char Char Char Char,Char Char Char Char, Char Char Char Char Char Char Char Char"/>
    <w:link w:val="NormalWeb"/>
    <w:uiPriority w:val="99"/>
    <w:rsid w:val="004C4CD0"/>
    <w:rPr>
      <w:sz w:val="24"/>
      <w:szCs w:val="24"/>
      <w:lang w:val="en-GB" w:eastAsia="en-GB"/>
    </w:rPr>
  </w:style>
  <w:style w:type="character" w:customStyle="1" w:styleId="FootnoteCharacters">
    <w:name w:val="Footnote Characters"/>
    <w:rsid w:val="004C4CD0"/>
  </w:style>
  <w:style w:type="character" w:customStyle="1" w:styleId="Quotation">
    <w:name w:val="Quotation"/>
    <w:rsid w:val="004C4CD0"/>
    <w:rPr>
      <w:i/>
      <w:iCs/>
    </w:rPr>
  </w:style>
  <w:style w:type="paragraph" w:customStyle="1" w:styleId="5">
    <w:name w:val="Основен текст5"/>
    <w:basedOn w:val="Normal"/>
    <w:uiPriority w:val="99"/>
    <w:rsid w:val="004C4CD0"/>
    <w:pPr>
      <w:widowControl w:val="0"/>
      <w:shd w:val="clear" w:color="auto" w:fill="FFFFFF"/>
      <w:spacing w:before="420" w:line="307" w:lineRule="exact"/>
      <w:ind w:hanging="360"/>
    </w:pPr>
    <w:rPr>
      <w:rFonts w:ascii="Calibri" w:eastAsia="Calibri" w:hAnsi="Calibri" w:cs="Calibri"/>
      <w:lang w:val="en-US" w:eastAsia="ar-SA"/>
    </w:rPr>
  </w:style>
  <w:style w:type="paragraph" w:customStyle="1" w:styleId="xl63">
    <w:name w:val="xl63"/>
    <w:basedOn w:val="Normal"/>
    <w:uiPriority w:val="99"/>
    <w:rsid w:val="004C4CD0"/>
    <w:pPr>
      <w:spacing w:before="100" w:beforeAutospacing="1" w:after="100" w:afterAutospacing="1"/>
    </w:pPr>
    <w:rPr>
      <w:rFonts w:cs="Arial"/>
      <w:b/>
      <w:bCs/>
    </w:rPr>
  </w:style>
  <w:style w:type="paragraph" w:customStyle="1" w:styleId="xl64">
    <w:name w:val="xl64"/>
    <w:basedOn w:val="Normal"/>
    <w:uiPriority w:val="99"/>
    <w:rsid w:val="004C4CD0"/>
    <w:pPr>
      <w:spacing w:before="100" w:beforeAutospacing="1" w:after="100" w:afterAutospacing="1"/>
      <w:jc w:val="center"/>
      <w:textAlignment w:val="center"/>
    </w:pPr>
    <w:rPr>
      <w:rFonts w:cs="Arial"/>
      <w:b/>
      <w:bCs/>
    </w:rPr>
  </w:style>
  <w:style w:type="paragraph" w:customStyle="1" w:styleId="Bullets2">
    <w:name w:val="Bullets2"/>
    <w:basedOn w:val="ListParagraph"/>
    <w:link w:val="Bullets2Char"/>
    <w:rsid w:val="004C4CD0"/>
    <w:pPr>
      <w:tabs>
        <w:tab w:val="left" w:pos="993"/>
      </w:tabs>
      <w:suppressAutoHyphens/>
      <w:spacing w:line="25" w:lineRule="atLeast"/>
      <w:ind w:left="0" w:firstLine="709"/>
      <w:jc w:val="both"/>
    </w:pPr>
    <w:rPr>
      <w:rFonts w:eastAsia="Calibri" w:cs="Times New Roman"/>
    </w:rPr>
  </w:style>
  <w:style w:type="character" w:customStyle="1" w:styleId="Bullets2Char">
    <w:name w:val="Bullets2 Char"/>
    <w:link w:val="Bullets2"/>
    <w:rsid w:val="004C4CD0"/>
    <w:rPr>
      <w:rFonts w:ascii="Calibri" w:eastAsia="Calibri" w:hAnsi="Calibri"/>
      <w:sz w:val="24"/>
      <w:szCs w:val="24"/>
      <w:lang w:eastAsia="en-US"/>
    </w:rPr>
  </w:style>
  <w:style w:type="paragraph" w:customStyle="1" w:styleId="5-Footnote">
    <w:name w:val="5 - Footnote"/>
    <w:basedOn w:val="FootnoteText"/>
    <w:link w:val="5-FootnoteChar"/>
    <w:rsid w:val="004C4CD0"/>
    <w:pPr>
      <w:ind w:left="0" w:firstLine="0"/>
    </w:pPr>
    <w:rPr>
      <w:rFonts w:ascii="Calibri" w:eastAsia="Calibri" w:hAnsi="Calibri" w:cs="Times New Roman"/>
      <w:lang w:val="bg-BG"/>
    </w:rPr>
  </w:style>
  <w:style w:type="character" w:customStyle="1" w:styleId="5-FootnoteChar">
    <w:name w:val="5 - Footnote Char"/>
    <w:link w:val="5-Footnote"/>
    <w:rsid w:val="004C4CD0"/>
    <w:rPr>
      <w:rFonts w:ascii="Calibri" w:eastAsia="Calibri" w:hAnsi="Calibri"/>
      <w:lang w:eastAsia="en-US"/>
    </w:rPr>
  </w:style>
  <w:style w:type="numbering" w:customStyle="1" w:styleId="WW8Num174">
    <w:name w:val="WW8Num174"/>
    <w:rsid w:val="004C4CD0"/>
  </w:style>
  <w:style w:type="numbering" w:customStyle="1" w:styleId="WW8Num186">
    <w:name w:val="WW8Num186"/>
    <w:rsid w:val="004C4CD0"/>
  </w:style>
  <w:style w:type="numbering" w:customStyle="1" w:styleId="WW8Num184">
    <w:name w:val="WW8Num184"/>
    <w:rsid w:val="004C4CD0"/>
  </w:style>
  <w:style w:type="numbering" w:customStyle="1" w:styleId="WW8Num200">
    <w:name w:val="WW8Num200"/>
    <w:rsid w:val="004C4CD0"/>
  </w:style>
  <w:style w:type="numbering" w:customStyle="1" w:styleId="WW8Num176">
    <w:name w:val="WW8Num176"/>
    <w:rsid w:val="004C4CD0"/>
  </w:style>
  <w:style w:type="numbering" w:customStyle="1" w:styleId="WW8Num208">
    <w:name w:val="WW8Num208"/>
    <w:rsid w:val="004C4CD0"/>
  </w:style>
  <w:style w:type="numbering" w:customStyle="1" w:styleId="WW8Num188">
    <w:name w:val="WW8Num188"/>
    <w:rsid w:val="004C4CD0"/>
  </w:style>
  <w:style w:type="numbering" w:customStyle="1" w:styleId="WW8Num189">
    <w:name w:val="WW8Num189"/>
    <w:rsid w:val="004C4CD0"/>
  </w:style>
  <w:style w:type="numbering" w:customStyle="1" w:styleId="WW8Num173">
    <w:name w:val="WW8Num173"/>
    <w:rsid w:val="004C4CD0"/>
  </w:style>
  <w:style w:type="numbering" w:customStyle="1" w:styleId="WW8Num182">
    <w:name w:val="WW8Num182"/>
    <w:rsid w:val="004C4CD0"/>
  </w:style>
  <w:style w:type="numbering" w:customStyle="1" w:styleId="WW8Num206">
    <w:name w:val="WW8Num206"/>
    <w:rsid w:val="004C4CD0"/>
  </w:style>
  <w:style w:type="numbering" w:customStyle="1" w:styleId="WW8Num180">
    <w:name w:val="WW8Num180"/>
    <w:rsid w:val="004C4CD0"/>
  </w:style>
  <w:style w:type="numbering" w:customStyle="1" w:styleId="WW8Num207">
    <w:name w:val="WW8Num207"/>
    <w:rsid w:val="004C4CD0"/>
  </w:style>
  <w:style w:type="numbering" w:customStyle="1" w:styleId="WW8Num211">
    <w:name w:val="WW8Num211"/>
    <w:rsid w:val="004C4CD0"/>
  </w:style>
  <w:style w:type="numbering" w:customStyle="1" w:styleId="WW8Num177">
    <w:name w:val="WW8Num177"/>
    <w:rsid w:val="004C4CD0"/>
  </w:style>
  <w:style w:type="numbering" w:customStyle="1" w:styleId="WW8Num190">
    <w:name w:val="WW8Num190"/>
    <w:rsid w:val="004C4CD0"/>
  </w:style>
  <w:style w:type="numbering" w:customStyle="1" w:styleId="WW8Num203">
    <w:name w:val="WW8Num203"/>
    <w:rsid w:val="004C4CD0"/>
  </w:style>
  <w:style w:type="numbering" w:customStyle="1" w:styleId="WW8Num181">
    <w:name w:val="WW8Num181"/>
    <w:rsid w:val="004C4CD0"/>
  </w:style>
  <w:style w:type="character" w:styleId="SubtleEmphasis">
    <w:name w:val="Subtle Emphasis"/>
    <w:uiPriority w:val="19"/>
    <w:qFormat/>
    <w:rsid w:val="004C4CD0"/>
    <w:rPr>
      <w:i/>
      <w:iCs/>
      <w:color w:val="808080"/>
    </w:rPr>
  </w:style>
  <w:style w:type="character" w:customStyle="1" w:styleId="FootnoteTextChar1">
    <w:name w:val="Footnote Text Char1"/>
    <w:aliases w:val="stile 1 Char1,Footnote Char1,Footnote1 Char1,Footnote2 Char1,Footnote3 Char1,Footnote4 Char1,Footnote5 Char1,Footnote6 Char1,Footnote7 Char1,Footnote8 Char1,Footnote9 Char1,Footnote10 Char1,Footnote11 Char1,Footnote21 Char1"/>
    <w:uiPriority w:val="99"/>
    <w:rsid w:val="004C4CD0"/>
    <w:rPr>
      <w:rFonts w:eastAsia="Times New Roman"/>
      <w:sz w:val="20"/>
      <w:szCs w:val="20"/>
    </w:rPr>
  </w:style>
  <w:style w:type="paragraph" w:styleId="Quote">
    <w:name w:val="Quote"/>
    <w:basedOn w:val="Normal"/>
    <w:next w:val="Normal"/>
    <w:link w:val="QuoteChar"/>
    <w:uiPriority w:val="29"/>
    <w:qFormat/>
    <w:rsid w:val="004C4CD0"/>
    <w:pPr>
      <w:spacing w:before="120" w:line="256" w:lineRule="auto"/>
      <w:ind w:left="720"/>
    </w:pPr>
    <w:rPr>
      <w:rFonts w:ascii="Calibri" w:hAnsi="Calibri"/>
      <w:color w:val="44546A"/>
    </w:rPr>
  </w:style>
  <w:style w:type="character" w:customStyle="1" w:styleId="QuoteChar">
    <w:name w:val="Quote Char"/>
    <w:link w:val="Quote"/>
    <w:uiPriority w:val="29"/>
    <w:rsid w:val="004C4CD0"/>
    <w:rPr>
      <w:rFonts w:ascii="Calibri" w:hAnsi="Calibri"/>
      <w:color w:val="44546A"/>
      <w:sz w:val="24"/>
      <w:szCs w:val="24"/>
      <w:lang w:eastAsia="en-US"/>
    </w:rPr>
  </w:style>
  <w:style w:type="paragraph" w:customStyle="1" w:styleId="Standard">
    <w:name w:val="Standard"/>
    <w:uiPriority w:val="99"/>
    <w:rsid w:val="004C4CD0"/>
    <w:pPr>
      <w:widowControl w:val="0"/>
      <w:suppressAutoHyphens/>
      <w:autoSpaceDN w:val="0"/>
    </w:pPr>
    <w:rPr>
      <w:rFonts w:eastAsia="SimSun" w:cs="Mangal"/>
      <w:kern w:val="3"/>
      <w:sz w:val="24"/>
      <w:szCs w:val="24"/>
      <w:lang w:eastAsia="zh-CN" w:bidi="hi-IN"/>
    </w:rPr>
  </w:style>
  <w:style w:type="paragraph" w:customStyle="1" w:styleId="font5">
    <w:name w:val="font5"/>
    <w:basedOn w:val="Normal"/>
    <w:uiPriority w:val="99"/>
    <w:rsid w:val="004C4CD0"/>
    <w:pPr>
      <w:spacing w:before="100" w:beforeAutospacing="1" w:after="100" w:afterAutospacing="1"/>
    </w:pPr>
    <w:rPr>
      <w:rFonts w:cs="Arial"/>
      <w:b/>
      <w:bCs/>
      <w:color w:val="FFC000"/>
    </w:rPr>
  </w:style>
  <w:style w:type="paragraph" w:customStyle="1" w:styleId="font6">
    <w:name w:val="font6"/>
    <w:basedOn w:val="Normal"/>
    <w:uiPriority w:val="99"/>
    <w:rsid w:val="004C4CD0"/>
    <w:pPr>
      <w:spacing w:before="100" w:beforeAutospacing="1" w:after="100" w:afterAutospacing="1"/>
    </w:pPr>
    <w:rPr>
      <w:rFonts w:cs="Arial"/>
      <w:b/>
      <w:bCs/>
      <w:color w:val="FFC000"/>
    </w:rPr>
  </w:style>
  <w:style w:type="paragraph" w:customStyle="1" w:styleId="xl78">
    <w:name w:val="xl78"/>
    <w:basedOn w:val="Normal"/>
    <w:uiPriority w:val="99"/>
    <w:rsid w:val="004C4CD0"/>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style>
  <w:style w:type="paragraph" w:customStyle="1" w:styleId="xl79">
    <w:name w:val="xl79"/>
    <w:basedOn w:val="Normal"/>
    <w:uiPriority w:val="99"/>
    <w:rsid w:val="004C4CD0"/>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style>
  <w:style w:type="paragraph" w:customStyle="1" w:styleId="xl80">
    <w:name w:val="xl80"/>
    <w:basedOn w:val="Normal"/>
    <w:uiPriority w:val="99"/>
    <w:rsid w:val="004C4CD0"/>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style>
  <w:style w:type="paragraph" w:customStyle="1" w:styleId="xl81">
    <w:name w:val="xl81"/>
    <w:basedOn w:val="Normal"/>
    <w:uiPriority w:val="99"/>
    <w:rsid w:val="004C4CD0"/>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pPr>
  </w:style>
  <w:style w:type="paragraph" w:customStyle="1" w:styleId="xl82">
    <w:name w:val="xl82"/>
    <w:basedOn w:val="Normal"/>
    <w:uiPriority w:val="99"/>
    <w:rsid w:val="004C4CD0"/>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cs="Arial"/>
    </w:rPr>
  </w:style>
  <w:style w:type="paragraph" w:customStyle="1" w:styleId="xl83">
    <w:name w:val="xl83"/>
    <w:basedOn w:val="Normal"/>
    <w:uiPriority w:val="99"/>
    <w:rsid w:val="004C4CD0"/>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pPr>
  </w:style>
  <w:style w:type="paragraph" w:customStyle="1" w:styleId="xl84">
    <w:name w:val="xl84"/>
    <w:basedOn w:val="Normal"/>
    <w:uiPriority w:val="99"/>
    <w:rsid w:val="004C4CD0"/>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style>
  <w:style w:type="paragraph" w:customStyle="1" w:styleId="xl85">
    <w:name w:val="xl85"/>
    <w:basedOn w:val="Normal"/>
    <w:uiPriority w:val="99"/>
    <w:rsid w:val="004C4CD0"/>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pPr>
    <w:rPr>
      <w:rFonts w:ascii="Arial1" w:hAnsi="Arial1"/>
      <w:b/>
      <w:bCs/>
      <w:color w:val="FFC000"/>
    </w:rPr>
  </w:style>
  <w:style w:type="paragraph" w:customStyle="1" w:styleId="xl86">
    <w:name w:val="xl86"/>
    <w:basedOn w:val="Normal"/>
    <w:uiPriority w:val="99"/>
    <w:rsid w:val="004C4CD0"/>
    <w:pPr>
      <w:pBdr>
        <w:top w:val="single" w:sz="4" w:space="0" w:color="auto"/>
        <w:left w:val="single" w:sz="4" w:space="0" w:color="auto"/>
        <w:bottom w:val="single" w:sz="4" w:space="0" w:color="auto"/>
        <w:right w:val="single" w:sz="4" w:space="0" w:color="auto"/>
      </w:pBdr>
      <w:shd w:val="clear" w:color="auto" w:fill="808080"/>
      <w:spacing w:before="100" w:beforeAutospacing="1" w:after="100" w:afterAutospacing="1"/>
    </w:pPr>
    <w:rPr>
      <w:b/>
      <w:bCs/>
      <w:color w:val="FFC000"/>
    </w:rPr>
  </w:style>
  <w:style w:type="character" w:styleId="IntenseEmphasis">
    <w:name w:val="Intense Emphasis"/>
    <w:uiPriority w:val="21"/>
    <w:qFormat/>
    <w:rsid w:val="004C4CD0"/>
    <w:rPr>
      <w:b/>
      <w:bCs/>
      <w:i/>
      <w:iCs/>
    </w:rPr>
  </w:style>
  <w:style w:type="character" w:styleId="SubtleReference">
    <w:name w:val="Subtle Reference"/>
    <w:uiPriority w:val="31"/>
    <w:qFormat/>
    <w:rsid w:val="004C4CD0"/>
    <w:rPr>
      <w:smallCaps/>
      <w:strike w:val="0"/>
      <w:dstrike w:val="0"/>
      <w:color w:val="595959"/>
      <w:u w:val="none" w:color="7F7F7F"/>
      <w:effect w:val="none"/>
      <w:bdr w:val="none" w:sz="0" w:space="0" w:color="auto" w:frame="1"/>
    </w:rPr>
  </w:style>
  <w:style w:type="character" w:styleId="IntenseReference">
    <w:name w:val="Intense Reference"/>
    <w:uiPriority w:val="32"/>
    <w:qFormat/>
    <w:rsid w:val="004C4CD0"/>
    <w:rPr>
      <w:b/>
      <w:bCs/>
      <w:smallCaps/>
      <w:color w:val="44546A"/>
      <w:u w:val="single"/>
    </w:rPr>
  </w:style>
  <w:style w:type="character" w:styleId="BookTitle">
    <w:name w:val="Book Title"/>
    <w:uiPriority w:val="33"/>
    <w:qFormat/>
    <w:rsid w:val="004C4CD0"/>
    <w:rPr>
      <w:b/>
      <w:bCs/>
      <w:smallCaps/>
      <w:spacing w:val="10"/>
    </w:rPr>
  </w:style>
  <w:style w:type="table" w:customStyle="1" w:styleId="110">
    <w:name w:val="Таблица с мрежа 1 светла1"/>
    <w:basedOn w:val="TableNormal"/>
    <w:uiPriority w:val="46"/>
    <w:rsid w:val="004C4CD0"/>
    <w:rPr>
      <w:rFonts w:ascii="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
    <w:name w:val="Таблица с мрежа 1 светла – акцентиране 11"/>
    <w:basedOn w:val="TableNormal"/>
    <w:uiPriority w:val="46"/>
    <w:rsid w:val="004C4CD0"/>
    <w:rPr>
      <w:rFonts w:ascii="Calibri" w:hAnsi="Calibri"/>
      <w:sz w:val="22"/>
      <w:szCs w:val="22"/>
      <w:lang w:eastAsia="en-US"/>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paragraph" w:customStyle="1" w:styleId="soerkeyblue">
    <w:name w:val="soerkeyblue"/>
    <w:basedOn w:val="Normal"/>
    <w:uiPriority w:val="99"/>
    <w:rsid w:val="00271770"/>
    <w:pPr>
      <w:spacing w:before="100" w:beforeAutospacing="1" w:after="100" w:afterAutospacing="1"/>
    </w:pPr>
  </w:style>
  <w:style w:type="character" w:customStyle="1" w:styleId="historyitem">
    <w:name w:val="historyitem"/>
    <w:rsid w:val="002D59BF"/>
  </w:style>
  <w:style w:type="character" w:customStyle="1" w:styleId="historyreference">
    <w:name w:val="historyreference"/>
    <w:rsid w:val="002D59BF"/>
  </w:style>
  <w:style w:type="character" w:customStyle="1" w:styleId="Bodytext0">
    <w:name w:val="Body text_"/>
    <w:link w:val="BodyText37"/>
    <w:rsid w:val="0033055F"/>
    <w:rPr>
      <w:sz w:val="22"/>
      <w:szCs w:val="22"/>
      <w:shd w:val="clear" w:color="auto" w:fill="FFFFFF"/>
    </w:rPr>
  </w:style>
  <w:style w:type="character" w:customStyle="1" w:styleId="BodyText34">
    <w:name w:val="Body Text34"/>
    <w:rsid w:val="0033055F"/>
  </w:style>
  <w:style w:type="paragraph" w:customStyle="1" w:styleId="BodyText37">
    <w:name w:val="Body Text37"/>
    <w:basedOn w:val="Normal"/>
    <w:link w:val="Bodytext0"/>
    <w:rsid w:val="0033055F"/>
    <w:pPr>
      <w:shd w:val="clear" w:color="auto" w:fill="FFFFFF"/>
      <w:spacing w:before="420" w:line="0" w:lineRule="atLeast"/>
      <w:ind w:hanging="360"/>
    </w:pPr>
    <w:rPr>
      <w:szCs w:val="22"/>
    </w:rPr>
  </w:style>
  <w:style w:type="character" w:customStyle="1" w:styleId="Heading12">
    <w:name w:val="Heading #1 (2)_"/>
    <w:link w:val="Heading120"/>
    <w:rsid w:val="00874894"/>
    <w:rPr>
      <w:sz w:val="22"/>
      <w:szCs w:val="22"/>
      <w:shd w:val="clear" w:color="auto" w:fill="FFFFFF"/>
    </w:rPr>
  </w:style>
  <w:style w:type="character" w:customStyle="1" w:styleId="Bodytext20">
    <w:name w:val="Body text (20)_"/>
    <w:link w:val="Bodytext200"/>
    <w:rsid w:val="00874894"/>
    <w:rPr>
      <w:sz w:val="18"/>
      <w:szCs w:val="18"/>
      <w:shd w:val="clear" w:color="auto" w:fill="FFFFFF"/>
    </w:rPr>
  </w:style>
  <w:style w:type="paragraph" w:customStyle="1" w:styleId="Heading120">
    <w:name w:val="Heading #1 (2)"/>
    <w:basedOn w:val="Normal"/>
    <w:link w:val="Heading12"/>
    <w:rsid w:val="00874894"/>
    <w:pPr>
      <w:shd w:val="clear" w:color="auto" w:fill="FFFFFF"/>
      <w:spacing w:before="180" w:line="307" w:lineRule="exact"/>
      <w:outlineLvl w:val="0"/>
    </w:pPr>
    <w:rPr>
      <w:szCs w:val="22"/>
    </w:rPr>
  </w:style>
  <w:style w:type="paragraph" w:customStyle="1" w:styleId="Bodytext200">
    <w:name w:val="Body text (20)"/>
    <w:basedOn w:val="Normal"/>
    <w:link w:val="Bodytext20"/>
    <w:rsid w:val="00874894"/>
    <w:pPr>
      <w:shd w:val="clear" w:color="auto" w:fill="FFFFFF"/>
      <w:spacing w:before="180" w:after="60" w:line="0" w:lineRule="atLeast"/>
    </w:pPr>
    <w:rPr>
      <w:sz w:val="18"/>
      <w:szCs w:val="18"/>
    </w:rPr>
  </w:style>
  <w:style w:type="paragraph" w:customStyle="1" w:styleId="tblstrajica">
    <w:name w:val="tbl_strajica"/>
    <w:basedOn w:val="Normal"/>
    <w:link w:val="tblstrajicaChar"/>
    <w:rsid w:val="006570EE"/>
    <w:rPr>
      <w:rFonts w:ascii="Calibri" w:hAnsi="Calibri"/>
      <w:szCs w:val="28"/>
    </w:rPr>
  </w:style>
  <w:style w:type="character" w:customStyle="1" w:styleId="tblstrajicaChar">
    <w:name w:val="tbl_strajica Char"/>
    <w:link w:val="tblstrajica"/>
    <w:rsid w:val="006570EE"/>
    <w:rPr>
      <w:rFonts w:ascii="Calibri" w:hAnsi="Calibri"/>
      <w:sz w:val="22"/>
      <w:szCs w:val="28"/>
      <w:lang w:val="bg-BG" w:eastAsia="bg-BG"/>
    </w:rPr>
  </w:style>
  <w:style w:type="character" w:customStyle="1" w:styleId="Bodytext5">
    <w:name w:val="Body text (5)"/>
    <w:rsid w:val="00B16D0F"/>
  </w:style>
  <w:style w:type="paragraph" w:customStyle="1" w:styleId="Char1">
    <w:name w:val="Char1"/>
    <w:basedOn w:val="Normal"/>
    <w:uiPriority w:val="99"/>
    <w:rsid w:val="005235C8"/>
    <w:pPr>
      <w:tabs>
        <w:tab w:val="left" w:pos="709"/>
      </w:tabs>
    </w:pPr>
    <w:rPr>
      <w:rFonts w:ascii="Tahoma" w:hAnsi="Tahoma"/>
      <w:lang w:val="pl-PL" w:eastAsia="pl-PL"/>
    </w:rPr>
  </w:style>
  <w:style w:type="paragraph" w:customStyle="1" w:styleId="112">
    <w:name w:val="Заглавие 11"/>
    <w:basedOn w:val="Normal"/>
    <w:next w:val="Normal"/>
    <w:uiPriority w:val="9"/>
    <w:rsid w:val="00004A48"/>
    <w:pPr>
      <w:keepNext/>
      <w:keepLines/>
      <w:pageBreakBefore/>
      <w:spacing w:line="300" w:lineRule="auto"/>
      <w:ind w:firstLine="91"/>
      <w:outlineLvl w:val="0"/>
    </w:pPr>
    <w:rPr>
      <w:rFonts w:ascii="Calibri Light" w:hAnsi="Calibri Light"/>
      <w:b/>
      <w:sz w:val="32"/>
      <w:szCs w:val="32"/>
      <w:lang w:eastAsia="fr-FR"/>
    </w:rPr>
  </w:style>
  <w:style w:type="paragraph" w:customStyle="1" w:styleId="31">
    <w:name w:val="Заглавие 31"/>
    <w:basedOn w:val="Normal"/>
    <w:next w:val="Normal"/>
    <w:uiPriority w:val="9"/>
    <w:unhideWhenUsed/>
    <w:rsid w:val="00004A48"/>
    <w:pPr>
      <w:keepNext/>
      <w:keepLines/>
      <w:spacing w:before="160" w:line="300" w:lineRule="auto"/>
      <w:outlineLvl w:val="2"/>
    </w:pPr>
    <w:rPr>
      <w:rFonts w:ascii="Calibri Light" w:hAnsi="Calibri Light"/>
      <w:b/>
      <w:sz w:val="26"/>
      <w:szCs w:val="26"/>
    </w:rPr>
  </w:style>
  <w:style w:type="paragraph" w:customStyle="1" w:styleId="51">
    <w:name w:val="Заглавие 51"/>
    <w:basedOn w:val="Normal"/>
    <w:next w:val="Normal"/>
    <w:uiPriority w:val="9"/>
    <w:semiHidden/>
    <w:unhideWhenUsed/>
    <w:qFormat/>
    <w:rsid w:val="00004A48"/>
    <w:pPr>
      <w:keepNext/>
      <w:keepLines/>
      <w:spacing w:before="40" w:line="256" w:lineRule="auto"/>
      <w:outlineLvl w:val="4"/>
    </w:pPr>
    <w:rPr>
      <w:rFonts w:ascii="Calibri Light" w:hAnsi="Calibri Light"/>
      <w:caps/>
      <w:color w:val="2E74B5"/>
      <w:szCs w:val="22"/>
    </w:rPr>
  </w:style>
  <w:style w:type="paragraph" w:customStyle="1" w:styleId="61">
    <w:name w:val="Заглавие 61"/>
    <w:basedOn w:val="Normal"/>
    <w:next w:val="Normal"/>
    <w:uiPriority w:val="9"/>
    <w:semiHidden/>
    <w:unhideWhenUsed/>
    <w:qFormat/>
    <w:rsid w:val="00004A48"/>
    <w:pPr>
      <w:keepNext/>
      <w:keepLines/>
      <w:spacing w:before="40" w:line="256" w:lineRule="auto"/>
      <w:outlineLvl w:val="5"/>
    </w:pPr>
    <w:rPr>
      <w:rFonts w:ascii="Calibri Light" w:hAnsi="Calibri Light"/>
      <w:i/>
      <w:iCs/>
      <w:caps/>
      <w:color w:val="1F4E79"/>
      <w:szCs w:val="22"/>
    </w:rPr>
  </w:style>
  <w:style w:type="paragraph" w:customStyle="1" w:styleId="71">
    <w:name w:val="Заглавие 71"/>
    <w:basedOn w:val="Normal"/>
    <w:next w:val="Normal"/>
    <w:uiPriority w:val="9"/>
    <w:semiHidden/>
    <w:unhideWhenUsed/>
    <w:qFormat/>
    <w:rsid w:val="00004A48"/>
    <w:pPr>
      <w:keepNext/>
      <w:keepLines/>
      <w:spacing w:before="200" w:line="300" w:lineRule="auto"/>
      <w:outlineLvl w:val="6"/>
    </w:pPr>
    <w:rPr>
      <w:rFonts w:ascii="Calibri Light" w:hAnsi="Calibri Light"/>
      <w:i/>
      <w:iCs/>
      <w:color w:val="404040"/>
      <w:szCs w:val="22"/>
    </w:rPr>
  </w:style>
  <w:style w:type="paragraph" w:customStyle="1" w:styleId="81">
    <w:name w:val="Заглавие 81"/>
    <w:basedOn w:val="Normal"/>
    <w:next w:val="Normal"/>
    <w:uiPriority w:val="9"/>
    <w:semiHidden/>
    <w:unhideWhenUsed/>
    <w:qFormat/>
    <w:rsid w:val="00004A48"/>
    <w:pPr>
      <w:keepNext/>
      <w:keepLines/>
      <w:spacing w:before="40" w:line="256" w:lineRule="auto"/>
      <w:outlineLvl w:val="7"/>
    </w:pPr>
    <w:rPr>
      <w:rFonts w:ascii="Calibri Light" w:hAnsi="Calibri Light"/>
      <w:b/>
      <w:bCs/>
      <w:i/>
      <w:iCs/>
      <w:color w:val="1F4E79"/>
      <w:szCs w:val="22"/>
    </w:rPr>
  </w:style>
  <w:style w:type="paragraph" w:customStyle="1" w:styleId="91">
    <w:name w:val="Заглавие 91"/>
    <w:basedOn w:val="Normal"/>
    <w:next w:val="Normal"/>
    <w:uiPriority w:val="9"/>
    <w:semiHidden/>
    <w:unhideWhenUsed/>
    <w:qFormat/>
    <w:rsid w:val="00004A48"/>
    <w:pPr>
      <w:keepNext/>
      <w:keepLines/>
      <w:spacing w:before="40" w:line="256" w:lineRule="auto"/>
      <w:outlineLvl w:val="8"/>
    </w:pPr>
    <w:rPr>
      <w:rFonts w:ascii="Calibri Light" w:hAnsi="Calibri Light"/>
      <w:i/>
      <w:iCs/>
      <w:color w:val="1F4E79"/>
      <w:szCs w:val="22"/>
    </w:rPr>
  </w:style>
  <w:style w:type="numbering" w:customStyle="1" w:styleId="13">
    <w:name w:val="Без списък1"/>
    <w:next w:val="NoList"/>
    <w:uiPriority w:val="99"/>
    <w:semiHidden/>
    <w:unhideWhenUsed/>
    <w:rsid w:val="00004A48"/>
  </w:style>
  <w:style w:type="paragraph" w:customStyle="1" w:styleId="14">
    <w:name w:val="Заглавие от съдържание1"/>
    <w:basedOn w:val="Heading1"/>
    <w:next w:val="Normal"/>
    <w:uiPriority w:val="39"/>
    <w:unhideWhenUsed/>
    <w:rsid w:val="00004A48"/>
    <w:pPr>
      <w:keepLines/>
      <w:numPr>
        <w:numId w:val="0"/>
      </w:numPr>
      <w:tabs>
        <w:tab w:val="clear" w:pos="851"/>
      </w:tabs>
      <w:spacing w:before="480" w:after="0" w:line="276" w:lineRule="auto"/>
    </w:pPr>
    <w:rPr>
      <w:rFonts w:ascii="Calibri Light" w:hAnsi="Calibri Light"/>
      <w:caps/>
      <w:kern w:val="0"/>
      <w:sz w:val="32"/>
      <w:szCs w:val="32"/>
      <w:lang w:eastAsia="fr-FR"/>
    </w:rPr>
  </w:style>
  <w:style w:type="character" w:customStyle="1" w:styleId="15">
    <w:name w:val="Хипервръзка1"/>
    <w:uiPriority w:val="99"/>
    <w:unhideWhenUsed/>
    <w:rsid w:val="00004A48"/>
    <w:rPr>
      <w:color w:val="0563C1"/>
      <w:u w:val="single"/>
    </w:rPr>
  </w:style>
  <w:style w:type="character" w:customStyle="1" w:styleId="16">
    <w:name w:val="Бледо акцентиран1"/>
    <w:uiPriority w:val="19"/>
    <w:rsid w:val="00004A48"/>
    <w:rPr>
      <w:i/>
      <w:iCs/>
      <w:color w:val="808080"/>
    </w:rPr>
  </w:style>
  <w:style w:type="paragraph" w:customStyle="1" w:styleId="17">
    <w:name w:val="Заглавие1"/>
    <w:basedOn w:val="Normal"/>
    <w:next w:val="Normal"/>
    <w:uiPriority w:val="10"/>
    <w:rsid w:val="00004A48"/>
    <w:pPr>
      <w:spacing w:line="204" w:lineRule="auto"/>
      <w:contextualSpacing/>
    </w:pPr>
    <w:rPr>
      <w:rFonts w:ascii="Calibri Light" w:hAnsi="Calibri Light"/>
      <w:caps/>
      <w:color w:val="44546A"/>
      <w:spacing w:val="-15"/>
      <w:sz w:val="72"/>
      <w:szCs w:val="72"/>
    </w:rPr>
  </w:style>
  <w:style w:type="character" w:customStyle="1" w:styleId="a3">
    <w:name w:val="Основен текст Знак"/>
    <w:link w:val="11"/>
    <w:rsid w:val="00004A48"/>
    <w:rPr>
      <w:rFonts w:eastAsia="Arial Unicode MS"/>
      <w:sz w:val="22"/>
      <w:szCs w:val="22"/>
      <w:shd w:val="clear" w:color="auto" w:fill="FFFFFF"/>
    </w:rPr>
  </w:style>
  <w:style w:type="paragraph" w:customStyle="1" w:styleId="18">
    <w:name w:val="Подзаглавие1"/>
    <w:basedOn w:val="Normal"/>
    <w:next w:val="Normal"/>
    <w:uiPriority w:val="11"/>
    <w:rsid w:val="00004A48"/>
    <w:pPr>
      <w:spacing w:after="240"/>
    </w:pPr>
    <w:rPr>
      <w:rFonts w:ascii="Calibri Light" w:hAnsi="Calibri Light"/>
      <w:color w:val="5B9BD5"/>
      <w:sz w:val="28"/>
      <w:szCs w:val="28"/>
    </w:rPr>
  </w:style>
  <w:style w:type="paragraph" w:customStyle="1" w:styleId="19">
    <w:name w:val="Цитат1"/>
    <w:basedOn w:val="Normal"/>
    <w:next w:val="Normal"/>
    <w:uiPriority w:val="29"/>
    <w:rsid w:val="00004A48"/>
    <w:pPr>
      <w:spacing w:before="120" w:line="256" w:lineRule="auto"/>
      <w:ind w:left="720"/>
    </w:pPr>
    <w:rPr>
      <w:rFonts w:ascii="Calibri" w:hAnsi="Calibri"/>
      <w:color w:val="44546A"/>
    </w:rPr>
  </w:style>
  <w:style w:type="paragraph" w:customStyle="1" w:styleId="1a">
    <w:name w:val="Интензивно цитиране1"/>
    <w:basedOn w:val="Normal"/>
    <w:next w:val="Normal"/>
    <w:uiPriority w:val="30"/>
    <w:rsid w:val="00004A48"/>
    <w:pPr>
      <w:spacing w:before="100" w:beforeAutospacing="1" w:after="240"/>
      <w:ind w:left="720"/>
      <w:jc w:val="center"/>
    </w:pPr>
    <w:rPr>
      <w:rFonts w:ascii="Calibri Light" w:hAnsi="Calibri Light"/>
      <w:color w:val="44546A"/>
      <w:spacing w:val="-6"/>
      <w:sz w:val="32"/>
      <w:szCs w:val="32"/>
    </w:rPr>
  </w:style>
  <w:style w:type="character" w:customStyle="1" w:styleId="1b">
    <w:name w:val="Бледа препратка1"/>
    <w:uiPriority w:val="31"/>
    <w:rsid w:val="00004A48"/>
    <w:rPr>
      <w:smallCaps/>
      <w:strike w:val="0"/>
      <w:dstrike w:val="0"/>
      <w:color w:val="595959"/>
      <w:u w:val="none" w:color="7F7F7F"/>
      <w:effect w:val="none"/>
      <w:bdr w:val="none" w:sz="0" w:space="0" w:color="auto" w:frame="1"/>
    </w:rPr>
  </w:style>
  <w:style w:type="character" w:customStyle="1" w:styleId="1c">
    <w:name w:val="Интензивна препратка1"/>
    <w:uiPriority w:val="32"/>
    <w:rsid w:val="00004A48"/>
    <w:rPr>
      <w:b/>
      <w:bCs/>
      <w:smallCaps/>
      <w:color w:val="44546A"/>
      <w:u w:val="single"/>
    </w:rPr>
  </w:style>
  <w:style w:type="paragraph" w:customStyle="1" w:styleId="41">
    <w:name w:val="Съдържание 41"/>
    <w:basedOn w:val="Normal"/>
    <w:next w:val="Normal"/>
    <w:autoRedefine/>
    <w:uiPriority w:val="39"/>
    <w:unhideWhenUsed/>
    <w:rsid w:val="00004A48"/>
    <w:pPr>
      <w:spacing w:after="100" w:line="276" w:lineRule="auto"/>
      <w:ind w:left="660"/>
    </w:pPr>
    <w:rPr>
      <w:rFonts w:ascii="Calibri" w:hAnsi="Calibri"/>
      <w:szCs w:val="22"/>
    </w:rPr>
  </w:style>
  <w:style w:type="paragraph" w:customStyle="1" w:styleId="510">
    <w:name w:val="Съдържание 51"/>
    <w:basedOn w:val="Normal"/>
    <w:next w:val="Normal"/>
    <w:autoRedefine/>
    <w:uiPriority w:val="39"/>
    <w:unhideWhenUsed/>
    <w:rsid w:val="00004A48"/>
    <w:pPr>
      <w:spacing w:after="100" w:line="276" w:lineRule="auto"/>
      <w:ind w:left="880"/>
    </w:pPr>
    <w:rPr>
      <w:rFonts w:ascii="Calibri" w:hAnsi="Calibri"/>
      <w:szCs w:val="22"/>
    </w:rPr>
  </w:style>
  <w:style w:type="paragraph" w:customStyle="1" w:styleId="610">
    <w:name w:val="Съдържание 61"/>
    <w:basedOn w:val="Normal"/>
    <w:next w:val="Normal"/>
    <w:autoRedefine/>
    <w:uiPriority w:val="39"/>
    <w:unhideWhenUsed/>
    <w:rsid w:val="00004A48"/>
    <w:pPr>
      <w:spacing w:after="100" w:line="276" w:lineRule="auto"/>
      <w:ind w:left="1100"/>
    </w:pPr>
    <w:rPr>
      <w:rFonts w:ascii="Calibri" w:hAnsi="Calibri"/>
      <w:szCs w:val="22"/>
    </w:rPr>
  </w:style>
  <w:style w:type="paragraph" w:customStyle="1" w:styleId="710">
    <w:name w:val="Съдържание 71"/>
    <w:basedOn w:val="Normal"/>
    <w:next w:val="Normal"/>
    <w:autoRedefine/>
    <w:uiPriority w:val="39"/>
    <w:unhideWhenUsed/>
    <w:rsid w:val="00004A48"/>
    <w:pPr>
      <w:spacing w:after="100" w:line="276" w:lineRule="auto"/>
      <w:ind w:left="1320"/>
    </w:pPr>
    <w:rPr>
      <w:rFonts w:ascii="Calibri" w:hAnsi="Calibri"/>
      <w:szCs w:val="22"/>
    </w:rPr>
  </w:style>
  <w:style w:type="paragraph" w:customStyle="1" w:styleId="810">
    <w:name w:val="Съдържание 81"/>
    <w:basedOn w:val="Normal"/>
    <w:next w:val="Normal"/>
    <w:autoRedefine/>
    <w:uiPriority w:val="39"/>
    <w:unhideWhenUsed/>
    <w:rsid w:val="00004A48"/>
    <w:pPr>
      <w:spacing w:after="100" w:line="276" w:lineRule="auto"/>
      <w:ind w:left="1540"/>
    </w:pPr>
    <w:rPr>
      <w:rFonts w:ascii="Calibri" w:hAnsi="Calibri"/>
      <w:szCs w:val="22"/>
    </w:rPr>
  </w:style>
  <w:style w:type="paragraph" w:customStyle="1" w:styleId="910">
    <w:name w:val="Съдържание 91"/>
    <w:basedOn w:val="Normal"/>
    <w:next w:val="Normal"/>
    <w:autoRedefine/>
    <w:uiPriority w:val="39"/>
    <w:unhideWhenUsed/>
    <w:rsid w:val="00004A48"/>
    <w:pPr>
      <w:spacing w:after="100" w:line="276" w:lineRule="auto"/>
      <w:ind w:left="1760"/>
    </w:pPr>
    <w:rPr>
      <w:rFonts w:ascii="Calibri" w:hAnsi="Calibri"/>
      <w:szCs w:val="22"/>
    </w:rPr>
  </w:style>
  <w:style w:type="character" w:customStyle="1" w:styleId="113">
    <w:name w:val="Заглавие 1 Знак1"/>
    <w:uiPriority w:val="9"/>
    <w:rsid w:val="00004A48"/>
    <w:rPr>
      <w:rFonts w:ascii="Cambria" w:eastAsia="Times New Roman" w:hAnsi="Cambria" w:cs="Times New Roman"/>
      <w:b/>
      <w:bCs/>
      <w:color w:val="365F91"/>
      <w:sz w:val="28"/>
      <w:szCs w:val="28"/>
    </w:rPr>
  </w:style>
  <w:style w:type="character" w:customStyle="1" w:styleId="310">
    <w:name w:val="Заглавие 3 Знак1"/>
    <w:uiPriority w:val="9"/>
    <w:semiHidden/>
    <w:rsid w:val="00004A48"/>
    <w:rPr>
      <w:rFonts w:ascii="Cambria" w:eastAsia="Times New Roman" w:hAnsi="Cambria" w:cs="Times New Roman"/>
      <w:b/>
      <w:bCs/>
      <w:color w:val="4F81BD"/>
    </w:rPr>
  </w:style>
  <w:style w:type="character" w:customStyle="1" w:styleId="711">
    <w:name w:val="Заглавие 7 Знак1"/>
    <w:uiPriority w:val="9"/>
    <w:semiHidden/>
    <w:rsid w:val="00004A48"/>
    <w:rPr>
      <w:rFonts w:ascii="Cambria" w:eastAsia="Times New Roman" w:hAnsi="Cambria" w:cs="Times New Roman"/>
      <w:i/>
      <w:iCs/>
      <w:color w:val="404040"/>
    </w:rPr>
  </w:style>
  <w:style w:type="character" w:customStyle="1" w:styleId="511">
    <w:name w:val="Заглавие 5 Знак1"/>
    <w:uiPriority w:val="9"/>
    <w:semiHidden/>
    <w:rsid w:val="00004A48"/>
    <w:rPr>
      <w:rFonts w:ascii="Cambria" w:eastAsia="Times New Roman" w:hAnsi="Cambria" w:cs="Times New Roman"/>
      <w:color w:val="243F60"/>
    </w:rPr>
  </w:style>
  <w:style w:type="character" w:customStyle="1" w:styleId="611">
    <w:name w:val="Заглавие 6 Знак1"/>
    <w:uiPriority w:val="9"/>
    <w:semiHidden/>
    <w:rsid w:val="00004A48"/>
    <w:rPr>
      <w:rFonts w:ascii="Cambria" w:eastAsia="Times New Roman" w:hAnsi="Cambria" w:cs="Times New Roman"/>
      <w:i/>
      <w:iCs/>
      <w:color w:val="243F60"/>
    </w:rPr>
  </w:style>
  <w:style w:type="character" w:customStyle="1" w:styleId="811">
    <w:name w:val="Заглавие 8 Знак1"/>
    <w:uiPriority w:val="9"/>
    <w:semiHidden/>
    <w:rsid w:val="00004A48"/>
    <w:rPr>
      <w:rFonts w:ascii="Cambria" w:eastAsia="Times New Roman" w:hAnsi="Cambria" w:cs="Times New Roman"/>
      <w:color w:val="404040"/>
      <w:sz w:val="20"/>
      <w:szCs w:val="20"/>
    </w:rPr>
  </w:style>
  <w:style w:type="character" w:customStyle="1" w:styleId="911">
    <w:name w:val="Заглавие 9 Знак1"/>
    <w:uiPriority w:val="9"/>
    <w:semiHidden/>
    <w:rsid w:val="00004A48"/>
    <w:rPr>
      <w:rFonts w:ascii="Cambria" w:eastAsia="Times New Roman" w:hAnsi="Cambria" w:cs="Times New Roman"/>
      <w:i/>
      <w:iCs/>
      <w:color w:val="404040"/>
      <w:sz w:val="20"/>
      <w:szCs w:val="20"/>
    </w:rPr>
  </w:style>
  <w:style w:type="character" w:customStyle="1" w:styleId="1d">
    <w:name w:val="Заглавие Знак1"/>
    <w:uiPriority w:val="10"/>
    <w:rsid w:val="00004A48"/>
    <w:rPr>
      <w:rFonts w:ascii="Cambria" w:eastAsia="Times New Roman" w:hAnsi="Cambria" w:cs="Times New Roman"/>
      <w:color w:val="17365D"/>
      <w:spacing w:val="5"/>
      <w:kern w:val="28"/>
      <w:sz w:val="52"/>
      <w:szCs w:val="52"/>
    </w:rPr>
  </w:style>
  <w:style w:type="character" w:customStyle="1" w:styleId="1e">
    <w:name w:val="Подзаглавие Знак1"/>
    <w:uiPriority w:val="11"/>
    <w:rsid w:val="00004A48"/>
    <w:rPr>
      <w:rFonts w:ascii="Cambria" w:eastAsia="Times New Roman" w:hAnsi="Cambria" w:cs="Times New Roman"/>
      <w:i/>
      <w:iCs/>
      <w:color w:val="4F81BD"/>
      <w:spacing w:val="15"/>
      <w:sz w:val="24"/>
      <w:szCs w:val="24"/>
    </w:rPr>
  </w:style>
  <w:style w:type="character" w:customStyle="1" w:styleId="1f">
    <w:name w:val="Цитат Знак1"/>
    <w:uiPriority w:val="29"/>
    <w:rsid w:val="00004A48"/>
    <w:rPr>
      <w:i/>
      <w:iCs/>
      <w:color w:val="000000"/>
    </w:rPr>
  </w:style>
  <w:style w:type="character" w:customStyle="1" w:styleId="1f0">
    <w:name w:val="Интензивно цитиране Знак1"/>
    <w:uiPriority w:val="30"/>
    <w:rsid w:val="00004A48"/>
    <w:rPr>
      <w:b/>
      <w:bCs/>
      <w:i/>
      <w:iCs/>
      <w:color w:val="4F81BD"/>
    </w:rPr>
  </w:style>
  <w:style w:type="paragraph" w:customStyle="1" w:styleId="CharCharCharCharCharCharCharCharChar">
    <w:name w:val="Char Char Знак Char Char Знак Знак Char Char Знак Знак Char Char Char"/>
    <w:basedOn w:val="Normal"/>
    <w:uiPriority w:val="99"/>
    <w:rsid w:val="00004A48"/>
    <w:pPr>
      <w:tabs>
        <w:tab w:val="left" w:pos="709"/>
      </w:tabs>
    </w:pPr>
    <w:rPr>
      <w:rFonts w:ascii="Tahoma" w:hAnsi="Tahoma"/>
      <w:lang w:val="pl-PL" w:eastAsia="pl-PL"/>
    </w:rPr>
  </w:style>
  <w:style w:type="character" w:customStyle="1" w:styleId="Bodytext50">
    <w:name w:val="Body text (5)_"/>
    <w:rsid w:val="00411132"/>
    <w:rPr>
      <w:rFonts w:ascii="Times New Roman" w:eastAsia="Times New Roman" w:hAnsi="Times New Roman" w:cs="Times New Roman"/>
      <w:b w:val="0"/>
      <w:bCs w:val="0"/>
      <w:i w:val="0"/>
      <w:iCs w:val="0"/>
      <w:smallCaps w:val="0"/>
      <w:strike w:val="0"/>
      <w:spacing w:val="0"/>
      <w:sz w:val="18"/>
      <w:szCs w:val="18"/>
    </w:rPr>
  </w:style>
  <w:style w:type="character" w:customStyle="1" w:styleId="Bodytext16">
    <w:name w:val="Body text (16)"/>
    <w:rsid w:val="00411132"/>
    <w:rPr>
      <w:rFonts w:ascii="Times New Roman" w:eastAsia="Times New Roman" w:hAnsi="Times New Roman" w:cs="Times New Roman"/>
      <w:b w:val="0"/>
      <w:bCs w:val="0"/>
      <w:i w:val="0"/>
      <w:iCs w:val="0"/>
      <w:smallCaps w:val="0"/>
      <w:strike w:val="0"/>
      <w:sz w:val="43"/>
      <w:szCs w:val="43"/>
    </w:rPr>
  </w:style>
  <w:style w:type="character" w:customStyle="1" w:styleId="Bodytext22">
    <w:name w:val="Body text (22)_"/>
    <w:link w:val="Bodytext220"/>
    <w:rsid w:val="00411132"/>
    <w:rPr>
      <w:sz w:val="11"/>
      <w:szCs w:val="11"/>
      <w:shd w:val="clear" w:color="auto" w:fill="FFFFFF"/>
    </w:rPr>
  </w:style>
  <w:style w:type="paragraph" w:customStyle="1" w:styleId="Bodytext220">
    <w:name w:val="Body text (22)"/>
    <w:basedOn w:val="Normal"/>
    <w:link w:val="Bodytext22"/>
    <w:rsid w:val="00411132"/>
    <w:pPr>
      <w:shd w:val="clear" w:color="auto" w:fill="FFFFFF"/>
      <w:spacing w:line="0" w:lineRule="atLeast"/>
    </w:pPr>
    <w:rPr>
      <w:sz w:val="11"/>
      <w:szCs w:val="11"/>
    </w:rPr>
  </w:style>
  <w:style w:type="paragraph" w:customStyle="1" w:styleId="8-">
    <w:name w:val="8 - Основен текст"/>
    <w:basedOn w:val="Normal"/>
    <w:link w:val="8-Char"/>
    <w:qFormat/>
    <w:rsid w:val="00651B9A"/>
    <w:pPr>
      <w:spacing w:before="120" w:after="160" w:line="276" w:lineRule="auto"/>
      <w:ind w:firstLine="709"/>
    </w:pPr>
    <w:rPr>
      <w:rFonts w:ascii="Calibri" w:eastAsia="Calibri" w:hAnsi="Calibri"/>
      <w:szCs w:val="22"/>
    </w:rPr>
  </w:style>
  <w:style w:type="character" w:customStyle="1" w:styleId="8-Char">
    <w:name w:val="8 - Основен текст Char"/>
    <w:link w:val="8-"/>
    <w:rsid w:val="00651B9A"/>
    <w:rPr>
      <w:rFonts w:ascii="Calibri" w:eastAsia="Calibri" w:hAnsi="Calibri"/>
      <w:sz w:val="24"/>
      <w:szCs w:val="22"/>
    </w:rPr>
  </w:style>
  <w:style w:type="paragraph" w:customStyle="1" w:styleId="6-0">
    <w:name w:val="6 - Тире първо ниво"/>
    <w:basedOn w:val="ListParagraph"/>
    <w:link w:val="6-Char0"/>
    <w:rsid w:val="004A4886"/>
    <w:pPr>
      <w:tabs>
        <w:tab w:val="left" w:pos="993"/>
      </w:tabs>
      <w:spacing w:before="120" w:after="60" w:line="276" w:lineRule="auto"/>
      <w:ind w:left="0" w:firstLine="709"/>
      <w:jc w:val="both"/>
    </w:pPr>
    <w:rPr>
      <w:rFonts w:eastAsia="Calibri" w:cs="Times New Roman"/>
    </w:rPr>
  </w:style>
  <w:style w:type="character" w:customStyle="1" w:styleId="6-Char0">
    <w:name w:val="6 - Тире първо ниво Char"/>
    <w:link w:val="6-0"/>
    <w:rsid w:val="004A4886"/>
    <w:rPr>
      <w:rFonts w:ascii="Calibri" w:eastAsia="Calibri" w:hAnsi="Calibri"/>
      <w:sz w:val="24"/>
      <w:szCs w:val="24"/>
      <w:lang w:eastAsia="en-US"/>
    </w:rPr>
  </w:style>
  <w:style w:type="paragraph" w:customStyle="1" w:styleId="7-2">
    <w:name w:val="7 - Тирее 2ро ниво"/>
    <w:basedOn w:val="8-"/>
    <w:link w:val="7-2Char"/>
    <w:rsid w:val="004A4886"/>
    <w:pPr>
      <w:tabs>
        <w:tab w:val="left" w:pos="1276"/>
      </w:tabs>
      <w:spacing w:before="0" w:after="60" w:line="240" w:lineRule="auto"/>
      <w:ind w:firstLine="992"/>
    </w:pPr>
    <w:rPr>
      <w:noProof/>
    </w:rPr>
  </w:style>
  <w:style w:type="character" w:customStyle="1" w:styleId="7-2Char">
    <w:name w:val="7 - Тирее 2ро ниво Char"/>
    <w:link w:val="7-2"/>
    <w:rsid w:val="004A4886"/>
    <w:rPr>
      <w:rFonts w:ascii="Calibri" w:eastAsia="Calibri" w:hAnsi="Calibri"/>
      <w:noProof/>
      <w:sz w:val="24"/>
      <w:szCs w:val="22"/>
    </w:rPr>
  </w:style>
  <w:style w:type="paragraph" w:customStyle="1" w:styleId="Cross-reference">
    <w:name w:val="Cross-reference"/>
    <w:basedOn w:val="8-"/>
    <w:link w:val="Cross-referenceChar"/>
    <w:rsid w:val="00D83658"/>
    <w:rPr>
      <w:color w:val="FFC000"/>
    </w:rPr>
  </w:style>
  <w:style w:type="character" w:customStyle="1" w:styleId="Cross-referenceChar">
    <w:name w:val="Cross-reference Char"/>
    <w:link w:val="Cross-reference"/>
    <w:rsid w:val="00D83658"/>
    <w:rPr>
      <w:rFonts w:ascii="Calibri" w:eastAsia="Calibri" w:hAnsi="Calibri"/>
      <w:color w:val="FFC000"/>
      <w:sz w:val="24"/>
      <w:szCs w:val="22"/>
    </w:rPr>
  </w:style>
  <w:style w:type="character" w:customStyle="1" w:styleId="HTMLAddressChar">
    <w:name w:val="HTML Address Char"/>
    <w:link w:val="HTMLAddress"/>
    <w:rsid w:val="00352DC5"/>
    <w:rPr>
      <w:rFonts w:ascii="Arial" w:hAnsi="Arial"/>
      <w:i/>
      <w:iCs/>
      <w:lang w:val="en-GB"/>
    </w:rPr>
  </w:style>
  <w:style w:type="character" w:customStyle="1" w:styleId="Heading1Char1">
    <w:name w:val="Heading 1 Char1"/>
    <w:aliases w:val="Heading 1 GM Char1,1 - Заглавие 1во ниво Char1,Heading H1 SSTT Char1"/>
    <w:uiPriority w:val="9"/>
    <w:rsid w:val="00352DC5"/>
    <w:rPr>
      <w:rFonts w:ascii="Cambria" w:eastAsia="Times New Roman" w:hAnsi="Cambria" w:cs="Times New Roman"/>
      <w:b/>
      <w:bCs/>
      <w:color w:val="365F91"/>
      <w:sz w:val="28"/>
      <w:szCs w:val="28"/>
      <w:lang w:val="en-GB"/>
    </w:rPr>
  </w:style>
  <w:style w:type="character" w:customStyle="1" w:styleId="Heading2Char1">
    <w:name w:val="Heading 2 Char1"/>
    <w:aliases w:val="Heading 2 GM Char1,2 - Заглавие 2ро ниво Char1,Heading H2 SSTT Char1"/>
    <w:uiPriority w:val="9"/>
    <w:rsid w:val="00352DC5"/>
    <w:rPr>
      <w:rFonts w:ascii="Cambria" w:eastAsia="Times New Roman" w:hAnsi="Cambria" w:cs="Times New Roman"/>
      <w:b/>
      <w:bCs/>
      <w:color w:val="4F81BD"/>
      <w:sz w:val="26"/>
      <w:szCs w:val="26"/>
      <w:lang w:val="en-GB"/>
    </w:rPr>
  </w:style>
  <w:style w:type="character" w:customStyle="1" w:styleId="Heading3Char1">
    <w:name w:val="Heading 3 Char1"/>
    <w:aliases w:val="Heading 3 GM Char1,3 - Заглавие 3то ниво Char1"/>
    <w:uiPriority w:val="9"/>
    <w:rsid w:val="00352DC5"/>
    <w:rPr>
      <w:rFonts w:ascii="Cambria" w:eastAsia="Times New Roman" w:hAnsi="Cambria" w:cs="Times New Roman"/>
      <w:b/>
      <w:bCs/>
      <w:color w:val="4F81BD"/>
      <w:lang w:val="en-GB"/>
    </w:rPr>
  </w:style>
  <w:style w:type="character" w:customStyle="1" w:styleId="Heading4Char1">
    <w:name w:val="Heading 4 Char1"/>
    <w:aliases w:val="Heading 4 GM Char1,4 - Заглавие 4ти ниво Char1"/>
    <w:uiPriority w:val="9"/>
    <w:rsid w:val="00352DC5"/>
    <w:rPr>
      <w:rFonts w:ascii="Cambria" w:eastAsia="Times New Roman" w:hAnsi="Cambria" w:cs="Times New Roman"/>
      <w:b/>
      <w:bCs/>
      <w:i/>
      <w:iCs/>
      <w:color w:val="4F81BD"/>
      <w:lang w:val="en-GB"/>
    </w:rPr>
  </w:style>
  <w:style w:type="character" w:customStyle="1" w:styleId="HTMLPreformattedChar">
    <w:name w:val="HTML Preformatted Char"/>
    <w:link w:val="HTMLPreformatted"/>
    <w:rsid w:val="00352DC5"/>
    <w:rPr>
      <w:rFonts w:ascii="Courier New" w:hAnsi="Courier New" w:cs="Courier New"/>
      <w:lang w:val="en-GB"/>
    </w:rPr>
  </w:style>
  <w:style w:type="character" w:customStyle="1" w:styleId="ClosingChar">
    <w:name w:val="Closing Char"/>
    <w:link w:val="Closing"/>
    <w:rsid w:val="00352DC5"/>
    <w:rPr>
      <w:rFonts w:ascii="Arial" w:hAnsi="Arial"/>
      <w:lang w:val="en-GB"/>
    </w:rPr>
  </w:style>
  <w:style w:type="character" w:customStyle="1" w:styleId="SignatureChar">
    <w:name w:val="Signature Char"/>
    <w:link w:val="Signature"/>
    <w:rsid w:val="00352DC5"/>
    <w:rPr>
      <w:rFonts w:ascii="Arial" w:hAnsi="Arial"/>
      <w:lang w:val="en-GB"/>
    </w:rPr>
  </w:style>
  <w:style w:type="character" w:customStyle="1" w:styleId="BodyTextChar1">
    <w:name w:val="Body Text Char1"/>
    <w:aliases w:val="block style Char2,block style Char Char1,Char Char1"/>
    <w:uiPriority w:val="1"/>
    <w:semiHidden/>
    <w:rsid w:val="00352DC5"/>
    <w:rPr>
      <w:rFonts w:ascii="Arial" w:hAnsi="Arial"/>
      <w:lang w:val="en-GB"/>
    </w:rPr>
  </w:style>
  <w:style w:type="character" w:customStyle="1" w:styleId="MessageHeaderChar">
    <w:name w:val="Message Header Char"/>
    <w:link w:val="MessageHeader"/>
    <w:rsid w:val="00352DC5"/>
    <w:rPr>
      <w:rFonts w:ascii="Arial" w:hAnsi="Arial" w:cs="Arial"/>
      <w:sz w:val="24"/>
      <w:szCs w:val="24"/>
      <w:shd w:val="pct20" w:color="auto" w:fill="auto"/>
      <w:lang w:val="en-GB"/>
    </w:rPr>
  </w:style>
  <w:style w:type="character" w:customStyle="1" w:styleId="SalutationChar">
    <w:name w:val="Salutation Char"/>
    <w:link w:val="Salutation"/>
    <w:rsid w:val="00352DC5"/>
    <w:rPr>
      <w:rFonts w:ascii="Arial" w:hAnsi="Arial"/>
      <w:lang w:val="en-GB"/>
    </w:rPr>
  </w:style>
  <w:style w:type="character" w:customStyle="1" w:styleId="DateChar">
    <w:name w:val="Date Char"/>
    <w:link w:val="Date"/>
    <w:rsid w:val="00352DC5"/>
    <w:rPr>
      <w:rFonts w:ascii="Arial" w:hAnsi="Arial"/>
      <w:lang w:val="en-GB"/>
    </w:rPr>
  </w:style>
  <w:style w:type="character" w:customStyle="1" w:styleId="BodyTextFirstIndentChar">
    <w:name w:val="Body Text First Indent Char"/>
    <w:link w:val="BodyTextFirstIndent"/>
    <w:rsid w:val="00352DC5"/>
    <w:rPr>
      <w:rFonts w:ascii="Arial" w:hAnsi="Arial"/>
      <w:lang w:val="en-GB"/>
    </w:rPr>
  </w:style>
  <w:style w:type="character" w:customStyle="1" w:styleId="BodyTextFirstIndent2Char">
    <w:name w:val="Body Text First Indent 2 Char"/>
    <w:link w:val="BodyTextFirstIndent2"/>
    <w:rsid w:val="00352DC5"/>
    <w:rPr>
      <w:rFonts w:ascii="Arial" w:hAnsi="Arial"/>
      <w:lang w:val="en-GB"/>
    </w:rPr>
  </w:style>
  <w:style w:type="character" w:customStyle="1" w:styleId="NoteHeadingChar">
    <w:name w:val="Note Heading Char"/>
    <w:link w:val="NoteHeading"/>
    <w:rsid w:val="00352DC5"/>
    <w:rPr>
      <w:rFonts w:ascii="Arial" w:hAnsi="Arial"/>
      <w:lang w:val="en-GB"/>
    </w:rPr>
  </w:style>
  <w:style w:type="character" w:customStyle="1" w:styleId="BodyTextIndent3Char">
    <w:name w:val="Body Text Indent 3 Char"/>
    <w:link w:val="BodyTextIndent3"/>
    <w:rsid w:val="00352DC5"/>
    <w:rPr>
      <w:rFonts w:ascii="Arial" w:hAnsi="Arial"/>
      <w:sz w:val="16"/>
      <w:szCs w:val="16"/>
      <w:lang w:val="en-GB"/>
    </w:rPr>
  </w:style>
  <w:style w:type="character" w:customStyle="1" w:styleId="PlainTextChar">
    <w:name w:val="Plain Text Char"/>
    <w:link w:val="PlainText"/>
    <w:rsid w:val="00352DC5"/>
    <w:rPr>
      <w:rFonts w:ascii="Courier New" w:hAnsi="Courier New" w:cs="Courier New"/>
      <w:lang w:val="en-GB"/>
    </w:rPr>
  </w:style>
  <w:style w:type="character" w:customStyle="1" w:styleId="E-mailSignatureChar">
    <w:name w:val="E-mail Signature Char"/>
    <w:link w:val="E-mailSignature"/>
    <w:rsid w:val="00352DC5"/>
    <w:rPr>
      <w:rFonts w:ascii="Arial" w:hAnsi="Arial"/>
      <w:lang w:val="en-GB"/>
    </w:rPr>
  </w:style>
  <w:style w:type="paragraph" w:customStyle="1" w:styleId="Char21">
    <w:name w:val="Char21"/>
    <w:basedOn w:val="Normal"/>
    <w:uiPriority w:val="99"/>
    <w:rsid w:val="00352DC5"/>
    <w:pPr>
      <w:tabs>
        <w:tab w:val="left" w:pos="709"/>
      </w:tabs>
    </w:pPr>
    <w:rPr>
      <w:rFonts w:ascii="Tahoma" w:hAnsi="Tahoma"/>
      <w:lang w:val="pl-PL" w:eastAsia="pl-PL"/>
    </w:rPr>
  </w:style>
  <w:style w:type="paragraph" w:customStyle="1" w:styleId="CharChar3CharCharChar1">
    <w:name w:val="Char Char3 Char Char Char1"/>
    <w:basedOn w:val="Normal"/>
    <w:uiPriority w:val="99"/>
    <w:semiHidden/>
    <w:rsid w:val="00352DC5"/>
    <w:pPr>
      <w:tabs>
        <w:tab w:val="left" w:pos="709"/>
      </w:tabs>
    </w:pPr>
    <w:rPr>
      <w:rFonts w:ascii="Futura Bk" w:hAnsi="Futura Bk"/>
      <w:lang w:val="pl-PL" w:eastAsia="pl-PL"/>
    </w:rPr>
  </w:style>
  <w:style w:type="paragraph" w:customStyle="1" w:styleId="CharChar3CharCharChar10">
    <w:name w:val="Char Char3 Char Char Char Знак Знак1"/>
    <w:basedOn w:val="Normal"/>
    <w:uiPriority w:val="99"/>
    <w:semiHidden/>
    <w:rsid w:val="00352DC5"/>
    <w:pPr>
      <w:tabs>
        <w:tab w:val="left" w:pos="709"/>
      </w:tabs>
    </w:pPr>
    <w:rPr>
      <w:rFonts w:ascii="Futura Bk" w:hAnsi="Futura Bk"/>
      <w:lang w:val="pl-PL" w:eastAsia="pl-PL"/>
    </w:rPr>
  </w:style>
  <w:style w:type="character" w:customStyle="1" w:styleId="5-Char">
    <w:name w:val="5 - Мъничка подточка Char"/>
    <w:link w:val="5-"/>
    <w:locked/>
    <w:rsid w:val="00352DC5"/>
    <w:rPr>
      <w:rFonts w:ascii="Calibri" w:eastAsia="Calibri" w:hAnsi="Calibri"/>
      <w:b/>
      <w:sz w:val="24"/>
      <w:szCs w:val="22"/>
      <w:u w:val="single"/>
      <w:shd w:val="clear" w:color="auto" w:fill="FFFFFF"/>
      <w:lang w:val="bg-BG" w:eastAsia="bg-BG"/>
    </w:rPr>
  </w:style>
  <w:style w:type="paragraph" w:customStyle="1" w:styleId="5-">
    <w:name w:val="5 - Мъничка подточка"/>
    <w:basedOn w:val="8-"/>
    <w:link w:val="5-Char"/>
    <w:rsid w:val="00352DC5"/>
    <w:pPr>
      <w:keepNext/>
      <w:shd w:val="clear" w:color="auto" w:fill="FFFFFF"/>
      <w:spacing w:before="360" w:after="120"/>
    </w:pPr>
    <w:rPr>
      <w:b/>
      <w:u w:val="single"/>
    </w:rPr>
  </w:style>
  <w:style w:type="paragraph" w:customStyle="1" w:styleId="9-">
    <w:name w:val="9 - Източник на информация"/>
    <w:basedOn w:val="Normal"/>
    <w:link w:val="9-Char"/>
    <w:rsid w:val="00556C24"/>
    <w:pPr>
      <w:jc w:val="center"/>
    </w:pPr>
    <w:rPr>
      <w:rFonts w:ascii="Calibri" w:hAnsi="Calibri"/>
      <w:bCs/>
      <w:i/>
    </w:rPr>
  </w:style>
  <w:style w:type="character" w:customStyle="1" w:styleId="9-Char">
    <w:name w:val="9 - Източник на информация Char"/>
    <w:link w:val="9-"/>
    <w:rsid w:val="00556C24"/>
    <w:rPr>
      <w:rFonts w:ascii="Calibri" w:hAnsi="Calibri"/>
      <w:bCs/>
      <w:i/>
      <w:lang w:val="bg-BG"/>
    </w:rPr>
  </w:style>
  <w:style w:type="paragraph" w:customStyle="1" w:styleId="11-">
    <w:name w:val="11 - Таблици"/>
    <w:basedOn w:val="Normal"/>
    <w:link w:val="11-Char"/>
    <w:rsid w:val="00556C24"/>
    <w:pPr>
      <w:keepNext/>
    </w:pPr>
    <w:rPr>
      <w:rFonts w:ascii="Calibri" w:eastAsia="Calibri" w:hAnsi="Calibri"/>
      <w:szCs w:val="22"/>
    </w:rPr>
  </w:style>
  <w:style w:type="character" w:customStyle="1" w:styleId="11-Char">
    <w:name w:val="11 - Таблици Char"/>
    <w:link w:val="11-"/>
    <w:rsid w:val="00556C24"/>
    <w:rPr>
      <w:rFonts w:ascii="Calibri" w:eastAsia="Calibri" w:hAnsi="Calibri"/>
      <w:sz w:val="22"/>
      <w:szCs w:val="22"/>
      <w:lang w:val="bg-BG" w:eastAsia="bg-BG"/>
    </w:rPr>
  </w:style>
  <w:style w:type="paragraph" w:customStyle="1" w:styleId="0-">
    <w:name w:val="0 - Подлиние"/>
    <w:basedOn w:val="Caption"/>
    <w:uiPriority w:val="99"/>
    <w:rsid w:val="009E0BEC"/>
    <w:pPr>
      <w:keepNext/>
      <w:tabs>
        <w:tab w:val="clear" w:pos="851"/>
      </w:tabs>
      <w:spacing w:before="0" w:after="40"/>
      <w:ind w:left="0" w:firstLine="0"/>
      <w:jc w:val="both"/>
    </w:pPr>
    <w:rPr>
      <w:rFonts w:ascii="Calibri" w:eastAsia="Calibri" w:hAnsi="Calibri"/>
      <w:i w:val="0"/>
      <w:sz w:val="20"/>
    </w:rPr>
  </w:style>
  <w:style w:type="paragraph" w:customStyle="1" w:styleId="7-20">
    <w:name w:val="7 - Тире 2ро ниво"/>
    <w:basedOn w:val="FootnoteText"/>
    <w:link w:val="7-2Char0"/>
    <w:rsid w:val="009E0BEC"/>
    <w:pPr>
      <w:ind w:left="0" w:firstLine="0"/>
    </w:pPr>
    <w:rPr>
      <w:rFonts w:ascii="Calibri" w:eastAsia="Calibri" w:hAnsi="Calibri" w:cs="Times New Roman"/>
      <w:lang w:val="bg-BG"/>
    </w:rPr>
  </w:style>
  <w:style w:type="character" w:customStyle="1" w:styleId="7-2Char0">
    <w:name w:val="7 - Тире 2ро ниво Char"/>
    <w:link w:val="7-20"/>
    <w:rsid w:val="009E0BEC"/>
    <w:rPr>
      <w:rFonts w:ascii="Calibri" w:eastAsia="Calibri" w:hAnsi="Calibri"/>
    </w:rPr>
  </w:style>
  <w:style w:type="paragraph" w:customStyle="1" w:styleId="11-0">
    <w:name w:val="11 - Таблица"/>
    <w:basedOn w:val="8-"/>
    <w:link w:val="11-Char0"/>
    <w:rsid w:val="009E0BEC"/>
    <w:pPr>
      <w:spacing w:before="0" w:after="0" w:line="240" w:lineRule="auto"/>
      <w:ind w:firstLine="0"/>
    </w:pPr>
  </w:style>
  <w:style w:type="character" w:customStyle="1" w:styleId="11-Char0">
    <w:name w:val="11 - Таблица Char"/>
    <w:link w:val="11-0"/>
    <w:rsid w:val="009E0BEC"/>
    <w:rPr>
      <w:rFonts w:ascii="Calibri" w:eastAsia="Calibri" w:hAnsi="Calibri"/>
      <w:sz w:val="24"/>
      <w:szCs w:val="22"/>
    </w:rPr>
  </w:style>
  <w:style w:type="character" w:customStyle="1" w:styleId="Calibri10pt">
    <w:name w:val="Основен текст + Calibri;10 pt;Удебелен"/>
    <w:rsid w:val="009E0BEC"/>
    <w:rPr>
      <w:rFonts w:ascii="Calibri" w:eastAsia="Calibri" w:hAnsi="Calibri" w:cs="Calibri"/>
      <w:b/>
      <w:bCs/>
      <w:i w:val="0"/>
      <w:iCs w:val="0"/>
      <w:smallCaps w:val="0"/>
      <w:strike w:val="0"/>
      <w:color w:val="000000"/>
      <w:spacing w:val="0"/>
      <w:w w:val="100"/>
      <w:position w:val="0"/>
      <w:sz w:val="20"/>
      <w:szCs w:val="20"/>
      <w:u w:val="none"/>
      <w:lang w:val="bg-BG"/>
    </w:rPr>
  </w:style>
  <w:style w:type="paragraph" w:customStyle="1" w:styleId="20">
    <w:name w:val="Основен текст2"/>
    <w:basedOn w:val="Normal"/>
    <w:uiPriority w:val="99"/>
    <w:rsid w:val="009E0BEC"/>
    <w:pPr>
      <w:widowControl w:val="0"/>
      <w:spacing w:before="300" w:line="308" w:lineRule="exact"/>
      <w:ind w:hanging="380"/>
    </w:pPr>
    <w:rPr>
      <w:color w:val="000000"/>
      <w:sz w:val="21"/>
      <w:szCs w:val="21"/>
    </w:rPr>
  </w:style>
  <w:style w:type="character" w:customStyle="1" w:styleId="Bodytext21">
    <w:name w:val="Body text (2)_"/>
    <w:link w:val="Bodytext23"/>
    <w:rsid w:val="009E0BEC"/>
    <w:rPr>
      <w:b/>
      <w:bCs/>
      <w:sz w:val="23"/>
      <w:szCs w:val="23"/>
      <w:shd w:val="clear" w:color="auto" w:fill="FFFFFF"/>
    </w:rPr>
  </w:style>
  <w:style w:type="character" w:customStyle="1" w:styleId="Heading20">
    <w:name w:val="Heading #2_"/>
    <w:link w:val="Heading21"/>
    <w:rsid w:val="009E0BEC"/>
    <w:rPr>
      <w:b/>
      <w:bCs/>
      <w:sz w:val="23"/>
      <w:szCs w:val="23"/>
      <w:shd w:val="clear" w:color="auto" w:fill="FFFFFF"/>
    </w:rPr>
  </w:style>
  <w:style w:type="paragraph" w:customStyle="1" w:styleId="Bodytext23">
    <w:name w:val="Body text (2)"/>
    <w:basedOn w:val="Normal"/>
    <w:link w:val="Bodytext21"/>
    <w:rsid w:val="009E0BEC"/>
    <w:pPr>
      <w:widowControl w:val="0"/>
      <w:shd w:val="clear" w:color="auto" w:fill="FFFFFF"/>
      <w:spacing w:before="60" w:after="660" w:line="0" w:lineRule="atLeast"/>
      <w:jc w:val="right"/>
    </w:pPr>
    <w:rPr>
      <w:b/>
      <w:bCs/>
      <w:sz w:val="23"/>
      <w:szCs w:val="23"/>
    </w:rPr>
  </w:style>
  <w:style w:type="paragraph" w:customStyle="1" w:styleId="BodyText24">
    <w:name w:val="Body Text2"/>
    <w:basedOn w:val="Normal"/>
    <w:rsid w:val="009E0BEC"/>
    <w:pPr>
      <w:widowControl w:val="0"/>
      <w:shd w:val="clear" w:color="auto" w:fill="FFFFFF"/>
      <w:spacing w:before="480" w:line="274" w:lineRule="exact"/>
      <w:ind w:hanging="420"/>
    </w:pPr>
    <w:rPr>
      <w:sz w:val="23"/>
      <w:szCs w:val="23"/>
    </w:rPr>
  </w:style>
  <w:style w:type="paragraph" w:customStyle="1" w:styleId="Heading21">
    <w:name w:val="Heading #2"/>
    <w:basedOn w:val="Normal"/>
    <w:link w:val="Heading20"/>
    <w:rsid w:val="009E0BEC"/>
    <w:pPr>
      <w:widowControl w:val="0"/>
      <w:shd w:val="clear" w:color="auto" w:fill="FFFFFF"/>
      <w:spacing w:before="240" w:after="240" w:line="274" w:lineRule="exact"/>
      <w:ind w:firstLine="700"/>
      <w:outlineLvl w:val="1"/>
    </w:pPr>
    <w:rPr>
      <w:b/>
      <w:bCs/>
      <w:sz w:val="23"/>
      <w:szCs w:val="23"/>
    </w:rPr>
  </w:style>
  <w:style w:type="character" w:customStyle="1" w:styleId="a5">
    <w:name w:val="Основной текст_"/>
    <w:link w:val="a6"/>
    <w:rsid w:val="009E0BEC"/>
    <w:rPr>
      <w:rFonts w:ascii="Arial" w:eastAsia="Arial" w:hAnsi="Arial" w:cs="Arial"/>
      <w:sz w:val="18"/>
      <w:szCs w:val="18"/>
      <w:shd w:val="clear" w:color="auto" w:fill="FFFFFF"/>
    </w:rPr>
  </w:style>
  <w:style w:type="paragraph" w:customStyle="1" w:styleId="a6">
    <w:name w:val="Основной текст"/>
    <w:basedOn w:val="Normal"/>
    <w:link w:val="a5"/>
    <w:rsid w:val="009E0BEC"/>
    <w:pPr>
      <w:widowControl w:val="0"/>
      <w:shd w:val="clear" w:color="auto" w:fill="FFFFFF"/>
      <w:spacing w:line="230" w:lineRule="exact"/>
      <w:ind w:hanging="440"/>
    </w:pPr>
    <w:rPr>
      <w:rFonts w:eastAsia="Arial" w:cs="Arial"/>
      <w:sz w:val="18"/>
      <w:szCs w:val="18"/>
    </w:rPr>
  </w:style>
  <w:style w:type="character" w:customStyle="1" w:styleId="21">
    <w:name w:val="Основной текст (2)_"/>
    <w:link w:val="22"/>
    <w:rsid w:val="009E0BEC"/>
    <w:rPr>
      <w:rFonts w:ascii="Arial" w:eastAsia="Arial" w:hAnsi="Arial" w:cs="Arial"/>
      <w:i/>
      <w:iCs/>
      <w:sz w:val="18"/>
      <w:szCs w:val="18"/>
      <w:shd w:val="clear" w:color="auto" w:fill="FFFFFF"/>
    </w:rPr>
  </w:style>
  <w:style w:type="character" w:customStyle="1" w:styleId="a7">
    <w:name w:val="Основной текст + Курсив"/>
    <w:rsid w:val="009E0BEC"/>
    <w:rPr>
      <w:rFonts w:ascii="Arial" w:eastAsia="Arial" w:hAnsi="Arial" w:cs="Arial"/>
      <w:b w:val="0"/>
      <w:bCs w:val="0"/>
      <w:i/>
      <w:iCs/>
      <w:smallCaps w:val="0"/>
      <w:strike w:val="0"/>
      <w:color w:val="000000"/>
      <w:spacing w:val="0"/>
      <w:w w:val="100"/>
      <w:position w:val="0"/>
      <w:sz w:val="18"/>
      <w:szCs w:val="18"/>
      <w:u w:val="none"/>
      <w:lang w:val="bg-BG" w:eastAsia="bg-BG" w:bidi="bg-BG"/>
    </w:rPr>
  </w:style>
  <w:style w:type="character" w:customStyle="1" w:styleId="8">
    <w:name w:val="Заголовок №8"/>
    <w:rsid w:val="009E0BEC"/>
    <w:rPr>
      <w:rFonts w:ascii="Arial" w:eastAsia="Arial" w:hAnsi="Arial" w:cs="Arial"/>
      <w:b/>
      <w:bCs/>
      <w:i w:val="0"/>
      <w:iCs w:val="0"/>
      <w:smallCaps w:val="0"/>
      <w:strike w:val="0"/>
      <w:color w:val="000000"/>
      <w:spacing w:val="0"/>
      <w:w w:val="100"/>
      <w:position w:val="0"/>
      <w:sz w:val="18"/>
      <w:szCs w:val="18"/>
      <w:u w:val="single"/>
      <w:lang w:val="bg-BG" w:eastAsia="bg-BG" w:bidi="bg-BG"/>
    </w:rPr>
  </w:style>
  <w:style w:type="character" w:customStyle="1" w:styleId="a8">
    <w:name w:val="Основной текст + Полужирный;Курсив"/>
    <w:rsid w:val="009E0BEC"/>
    <w:rPr>
      <w:rFonts w:ascii="Arial" w:eastAsia="Arial" w:hAnsi="Arial" w:cs="Arial"/>
      <w:b/>
      <w:bCs/>
      <w:i/>
      <w:iCs/>
      <w:smallCaps w:val="0"/>
      <w:strike w:val="0"/>
      <w:color w:val="000000"/>
      <w:spacing w:val="0"/>
      <w:w w:val="100"/>
      <w:position w:val="0"/>
      <w:sz w:val="18"/>
      <w:szCs w:val="18"/>
      <w:u w:val="none"/>
      <w:lang w:val="bg-BG" w:eastAsia="bg-BG" w:bidi="bg-BG"/>
    </w:rPr>
  </w:style>
  <w:style w:type="paragraph" w:customStyle="1" w:styleId="22">
    <w:name w:val="Основной текст (2)"/>
    <w:basedOn w:val="Normal"/>
    <w:link w:val="21"/>
    <w:rsid w:val="009E0BEC"/>
    <w:pPr>
      <w:widowControl w:val="0"/>
      <w:shd w:val="clear" w:color="auto" w:fill="FFFFFF"/>
      <w:spacing w:line="0" w:lineRule="atLeast"/>
    </w:pPr>
    <w:rPr>
      <w:rFonts w:eastAsia="Arial" w:cs="Arial"/>
      <w:i/>
      <w:iCs/>
      <w:sz w:val="18"/>
      <w:szCs w:val="18"/>
    </w:rPr>
  </w:style>
  <w:style w:type="character" w:customStyle="1" w:styleId="7">
    <w:name w:val="Заголовок №7"/>
    <w:rsid w:val="009E0BEC"/>
    <w:rPr>
      <w:rFonts w:ascii="Arial" w:eastAsia="Arial" w:hAnsi="Arial" w:cs="Arial"/>
      <w:b/>
      <w:bCs/>
      <w:i/>
      <w:iCs/>
      <w:smallCaps w:val="0"/>
      <w:strike w:val="0"/>
      <w:color w:val="000000"/>
      <w:spacing w:val="0"/>
      <w:w w:val="100"/>
      <w:position w:val="0"/>
      <w:sz w:val="23"/>
      <w:szCs w:val="23"/>
      <w:u w:val="none"/>
      <w:lang w:val="bg-BG" w:eastAsia="bg-BG" w:bidi="bg-BG"/>
    </w:rPr>
  </w:style>
  <w:style w:type="character" w:customStyle="1" w:styleId="50">
    <w:name w:val="Заголовок №5"/>
    <w:rsid w:val="009E0BEC"/>
    <w:rPr>
      <w:rFonts w:ascii="Arial" w:eastAsia="Arial" w:hAnsi="Arial" w:cs="Arial"/>
      <w:b/>
      <w:bCs/>
      <w:i/>
      <w:iCs/>
      <w:smallCaps w:val="0"/>
      <w:strike w:val="0"/>
      <w:color w:val="000000"/>
      <w:spacing w:val="0"/>
      <w:w w:val="100"/>
      <w:position w:val="0"/>
      <w:sz w:val="23"/>
      <w:szCs w:val="23"/>
      <w:u w:val="single"/>
      <w:lang w:val="bg-BG" w:eastAsia="bg-BG" w:bidi="bg-BG"/>
    </w:rPr>
  </w:style>
  <w:style w:type="character" w:customStyle="1" w:styleId="a9">
    <w:name w:val="Основной текст + Полужирный"/>
    <w:rsid w:val="009E0BEC"/>
    <w:rPr>
      <w:rFonts w:ascii="Arial" w:eastAsia="Arial" w:hAnsi="Arial" w:cs="Arial"/>
      <w:b/>
      <w:bCs/>
      <w:i w:val="0"/>
      <w:iCs w:val="0"/>
      <w:smallCaps w:val="0"/>
      <w:strike w:val="0"/>
      <w:color w:val="000000"/>
      <w:spacing w:val="0"/>
      <w:w w:val="100"/>
      <w:position w:val="0"/>
      <w:sz w:val="18"/>
      <w:szCs w:val="18"/>
      <w:u w:val="none"/>
      <w:lang w:val="bg-BG" w:eastAsia="bg-BG" w:bidi="bg-BG"/>
    </w:rPr>
  </w:style>
  <w:style w:type="character" w:customStyle="1" w:styleId="23">
    <w:name w:val="Подпись к таблице (2)"/>
    <w:rsid w:val="009E0BEC"/>
    <w:rPr>
      <w:rFonts w:ascii="Arial" w:eastAsia="Arial" w:hAnsi="Arial" w:cs="Arial"/>
      <w:b w:val="0"/>
      <w:bCs w:val="0"/>
      <w:i w:val="0"/>
      <w:iCs w:val="0"/>
      <w:smallCaps w:val="0"/>
      <w:strike w:val="0"/>
      <w:color w:val="000000"/>
      <w:spacing w:val="0"/>
      <w:w w:val="100"/>
      <w:position w:val="0"/>
      <w:sz w:val="18"/>
      <w:szCs w:val="18"/>
      <w:u w:val="single"/>
      <w:lang w:val="bg-BG" w:eastAsia="bg-BG" w:bidi="bg-BG"/>
    </w:rPr>
  </w:style>
  <w:style w:type="character" w:customStyle="1" w:styleId="72Arial115pt">
    <w:name w:val="Заголовок №7 (2) + Arial;11.5 pt;Полужирный;Курсив"/>
    <w:rsid w:val="009E0BEC"/>
    <w:rPr>
      <w:rFonts w:ascii="Arial" w:eastAsia="Arial" w:hAnsi="Arial" w:cs="Arial"/>
      <w:b/>
      <w:bCs/>
      <w:i/>
      <w:iCs/>
      <w:smallCaps w:val="0"/>
      <w:strike w:val="0"/>
      <w:color w:val="000000"/>
      <w:spacing w:val="0"/>
      <w:w w:val="100"/>
      <w:position w:val="0"/>
      <w:sz w:val="23"/>
      <w:szCs w:val="23"/>
      <w:u w:val="none"/>
      <w:lang w:val="bg-BG" w:eastAsia="bg-BG" w:bidi="bg-BG"/>
    </w:rPr>
  </w:style>
  <w:style w:type="paragraph" w:customStyle="1" w:styleId="aa">
    <w:name w:val="Знак Знак"/>
    <w:basedOn w:val="Normal"/>
    <w:uiPriority w:val="99"/>
    <w:rsid w:val="009E0BEC"/>
    <w:pPr>
      <w:widowControl w:val="0"/>
      <w:tabs>
        <w:tab w:val="left" w:pos="709"/>
      </w:tabs>
      <w:adjustRightInd w:val="0"/>
      <w:spacing w:line="360" w:lineRule="atLeast"/>
      <w:textAlignment w:val="baseline"/>
    </w:pPr>
    <w:rPr>
      <w:caps/>
      <w:szCs w:val="22"/>
      <w:lang w:val="pl-PL" w:eastAsia="pl-PL"/>
    </w:rPr>
  </w:style>
  <w:style w:type="paragraph" w:customStyle="1" w:styleId="style5">
    <w:name w:val="style5"/>
    <w:basedOn w:val="Normal"/>
    <w:uiPriority w:val="99"/>
    <w:rsid w:val="009E0BEC"/>
    <w:pPr>
      <w:spacing w:before="100" w:beforeAutospacing="1" w:after="100" w:afterAutospacing="1"/>
    </w:pPr>
  </w:style>
  <w:style w:type="character" w:customStyle="1" w:styleId="BodytextArialNarrow75pt">
    <w:name w:val="Body text + Arial Narrow;7;5 pt"/>
    <w:rsid w:val="009E0BEC"/>
    <w:rPr>
      <w:rFonts w:ascii="Arial Narrow" w:eastAsia="Arial Narrow" w:hAnsi="Arial Narrow" w:cs="Arial Narrow"/>
      <w:color w:val="000000"/>
      <w:spacing w:val="0"/>
      <w:w w:val="100"/>
      <w:position w:val="0"/>
      <w:sz w:val="15"/>
      <w:szCs w:val="15"/>
      <w:shd w:val="clear" w:color="auto" w:fill="FFFFFF"/>
      <w:lang w:val="bg-BG" w:eastAsia="bg-BG" w:bidi="bg-BG"/>
    </w:rPr>
  </w:style>
  <w:style w:type="character" w:customStyle="1" w:styleId="BodytextArialNarrow85ptBold">
    <w:name w:val="Body text + Arial Narrow;8;5 pt;Bold"/>
    <w:rsid w:val="009E0BEC"/>
    <w:rPr>
      <w:rFonts w:ascii="Arial Narrow" w:eastAsia="Arial Narrow" w:hAnsi="Arial Narrow" w:cs="Arial Narrow"/>
      <w:b/>
      <w:bCs/>
      <w:color w:val="000000"/>
      <w:spacing w:val="0"/>
      <w:w w:val="100"/>
      <w:position w:val="0"/>
      <w:sz w:val="17"/>
      <w:szCs w:val="17"/>
      <w:shd w:val="clear" w:color="auto" w:fill="FFFFFF"/>
      <w:lang w:val="bg-BG" w:eastAsia="bg-BG" w:bidi="bg-BG"/>
    </w:rPr>
  </w:style>
  <w:style w:type="character" w:customStyle="1" w:styleId="Heading60">
    <w:name w:val="Heading #6_"/>
    <w:link w:val="Heading610"/>
    <w:rsid w:val="009E0BEC"/>
    <w:rPr>
      <w:rFonts w:ascii="Arial Narrow" w:eastAsia="Arial Narrow" w:hAnsi="Arial Narrow" w:cs="Arial Narrow"/>
      <w:sz w:val="18"/>
      <w:szCs w:val="18"/>
      <w:shd w:val="clear" w:color="auto" w:fill="FFFFFF"/>
    </w:rPr>
  </w:style>
  <w:style w:type="character" w:customStyle="1" w:styleId="BodytextArialNarrow16">
    <w:name w:val="Body text + Arial Narrow16"/>
    <w:aliases w:val="6 pt3,Bold4"/>
    <w:uiPriority w:val="99"/>
    <w:rsid w:val="009E0BEC"/>
    <w:rPr>
      <w:rFonts w:ascii="Arial Narrow" w:hAnsi="Arial Narrow" w:cs="Arial Narrow"/>
      <w:b/>
      <w:bCs/>
      <w:sz w:val="12"/>
      <w:szCs w:val="12"/>
      <w:u w:val="none"/>
    </w:rPr>
  </w:style>
  <w:style w:type="character" w:customStyle="1" w:styleId="BodytextArialNarrow15">
    <w:name w:val="Body text + Arial Narrow15"/>
    <w:aliases w:val="6 pt2"/>
    <w:uiPriority w:val="99"/>
    <w:rsid w:val="009E0BEC"/>
    <w:rPr>
      <w:rFonts w:ascii="Arial Narrow" w:hAnsi="Arial Narrow" w:cs="Arial Narrow"/>
      <w:sz w:val="12"/>
      <w:szCs w:val="12"/>
      <w:u w:val="none"/>
    </w:rPr>
  </w:style>
  <w:style w:type="character" w:customStyle="1" w:styleId="Heading62">
    <w:name w:val="Heading #62"/>
    <w:uiPriority w:val="99"/>
    <w:rsid w:val="009E0BEC"/>
    <w:rPr>
      <w:rFonts w:ascii="Arial Narrow" w:eastAsia="Arial Narrow" w:hAnsi="Arial Narrow" w:cs="Arial Narrow"/>
      <w:sz w:val="15"/>
      <w:szCs w:val="15"/>
      <w:shd w:val="clear" w:color="auto" w:fill="FFFFFF"/>
    </w:rPr>
  </w:style>
  <w:style w:type="paragraph" w:customStyle="1" w:styleId="Heading610">
    <w:name w:val="Heading #61"/>
    <w:basedOn w:val="Normal"/>
    <w:link w:val="Heading60"/>
    <w:rsid w:val="009E0BEC"/>
    <w:pPr>
      <w:widowControl w:val="0"/>
      <w:shd w:val="clear" w:color="auto" w:fill="FFFFFF"/>
      <w:spacing w:before="180" w:line="240" w:lineRule="exact"/>
      <w:outlineLvl w:val="5"/>
    </w:pPr>
    <w:rPr>
      <w:rFonts w:ascii="Arial Narrow" w:eastAsia="Arial Narrow" w:hAnsi="Arial Narrow" w:cs="Arial Narrow"/>
      <w:sz w:val="18"/>
      <w:szCs w:val="18"/>
    </w:rPr>
  </w:style>
  <w:style w:type="character" w:customStyle="1" w:styleId="Heading40">
    <w:name w:val="Heading #4_"/>
    <w:link w:val="Heading41"/>
    <w:rsid w:val="009E0BEC"/>
    <w:rPr>
      <w:rFonts w:ascii="Arial Narrow" w:hAnsi="Arial Narrow" w:cs="Arial Narrow"/>
      <w:b/>
      <w:bCs/>
      <w:shd w:val="clear" w:color="auto" w:fill="FFFFFF"/>
    </w:rPr>
  </w:style>
  <w:style w:type="character" w:customStyle="1" w:styleId="Heading42">
    <w:name w:val="Heading #42"/>
    <w:uiPriority w:val="99"/>
    <w:rsid w:val="009E0BEC"/>
  </w:style>
  <w:style w:type="paragraph" w:customStyle="1" w:styleId="Heading41">
    <w:name w:val="Heading #41"/>
    <w:basedOn w:val="Normal"/>
    <w:link w:val="Heading40"/>
    <w:rsid w:val="009E0BEC"/>
    <w:pPr>
      <w:widowControl w:val="0"/>
      <w:shd w:val="clear" w:color="auto" w:fill="FFFFFF"/>
      <w:spacing w:after="300" w:line="240" w:lineRule="atLeast"/>
      <w:outlineLvl w:val="3"/>
    </w:pPr>
    <w:rPr>
      <w:rFonts w:ascii="Arial Narrow" w:hAnsi="Arial Narrow" w:cs="Arial Narrow"/>
      <w:b/>
      <w:bCs/>
    </w:rPr>
  </w:style>
  <w:style w:type="character" w:customStyle="1" w:styleId="Heading63">
    <w:name w:val="Heading #6"/>
    <w:rsid w:val="009E0BEC"/>
    <w:rPr>
      <w:rFonts w:ascii="Arial Narrow" w:eastAsia="Arial Narrow" w:hAnsi="Arial Narrow" w:cs="Arial Narrow"/>
      <w:b w:val="0"/>
      <w:bCs w:val="0"/>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Heading13">
    <w:name w:val="Heading #13"/>
    <w:rsid w:val="009E0BEC"/>
    <w:rPr>
      <w:b/>
      <w:sz w:val="72"/>
    </w:rPr>
  </w:style>
  <w:style w:type="character" w:customStyle="1" w:styleId="BodytextBold1">
    <w:name w:val="Body text + Bold1"/>
    <w:uiPriority w:val="99"/>
    <w:rsid w:val="009E0BEC"/>
    <w:rPr>
      <w:rFonts w:ascii="Times New Roman" w:hAnsi="Times New Roman" w:cs="Times New Roman"/>
      <w:b/>
      <w:bCs/>
      <w:sz w:val="18"/>
      <w:szCs w:val="18"/>
      <w:u w:val="none"/>
    </w:rPr>
  </w:style>
  <w:style w:type="character" w:customStyle="1" w:styleId="BodytextArialNarrow9ptBold">
    <w:name w:val="Body text + Arial Narrow;9 pt;Bold"/>
    <w:rsid w:val="009E0BEC"/>
    <w:rPr>
      <w:rFonts w:ascii="Arial Narrow" w:eastAsia="Arial Narrow" w:hAnsi="Arial Narrow" w:cs="Arial Narrow"/>
      <w:b/>
      <w:bCs/>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BodytextArialNarrow15ptBold">
    <w:name w:val="Body text + Arial Narrow;15 pt;Bold"/>
    <w:rsid w:val="009E0BEC"/>
    <w:rPr>
      <w:rFonts w:ascii="Arial Narrow" w:eastAsia="Arial Narrow" w:hAnsi="Arial Narrow" w:cs="Arial Narrow"/>
      <w:b/>
      <w:bCs/>
      <w:i w:val="0"/>
      <w:iCs w:val="0"/>
      <w:smallCaps w:val="0"/>
      <w:strike w:val="0"/>
      <w:color w:val="000000"/>
      <w:spacing w:val="0"/>
      <w:w w:val="100"/>
      <w:position w:val="0"/>
      <w:sz w:val="30"/>
      <w:szCs w:val="30"/>
      <w:u w:val="none"/>
      <w:shd w:val="clear" w:color="auto" w:fill="FFFFFF"/>
      <w:lang w:val="bg-BG" w:eastAsia="bg-BG" w:bidi="bg-BG"/>
    </w:rPr>
  </w:style>
  <w:style w:type="character" w:customStyle="1" w:styleId="Tablecaption4">
    <w:name w:val="Table caption (4)"/>
    <w:rsid w:val="009E0BEC"/>
    <w:rPr>
      <w:rFonts w:ascii="Arial Narrow" w:eastAsia="Arial Narrow" w:hAnsi="Arial Narrow" w:cs="Arial Narrow"/>
      <w:b/>
      <w:bCs/>
      <w:i w:val="0"/>
      <w:iCs w:val="0"/>
      <w:smallCaps w:val="0"/>
      <w:strike w:val="0"/>
      <w:color w:val="000000"/>
      <w:spacing w:val="0"/>
      <w:w w:val="100"/>
      <w:position w:val="0"/>
      <w:sz w:val="18"/>
      <w:szCs w:val="18"/>
      <w:u w:val="none"/>
      <w:lang w:val="bg-BG" w:eastAsia="bg-BG" w:bidi="bg-BG"/>
    </w:rPr>
  </w:style>
  <w:style w:type="character" w:customStyle="1" w:styleId="Picturecaption">
    <w:name w:val="Picture caption_"/>
    <w:link w:val="Picturecaption1"/>
    <w:rsid w:val="009E0BEC"/>
    <w:rPr>
      <w:rFonts w:ascii="Arial Narrow" w:hAnsi="Arial Narrow" w:cs="Arial Narrow"/>
      <w:sz w:val="10"/>
      <w:szCs w:val="10"/>
      <w:shd w:val="clear" w:color="auto" w:fill="FFFFFF"/>
    </w:rPr>
  </w:style>
  <w:style w:type="character" w:customStyle="1" w:styleId="Picturecaption0">
    <w:name w:val="Picture caption"/>
    <w:rsid w:val="009E0BEC"/>
  </w:style>
  <w:style w:type="character" w:customStyle="1" w:styleId="Picturecaption2">
    <w:name w:val="Picture caption2"/>
    <w:uiPriority w:val="99"/>
    <w:rsid w:val="009E0BEC"/>
  </w:style>
  <w:style w:type="paragraph" w:customStyle="1" w:styleId="Picturecaption1">
    <w:name w:val="Picture caption1"/>
    <w:basedOn w:val="Normal"/>
    <w:link w:val="Picturecaption"/>
    <w:rsid w:val="009E0BEC"/>
    <w:pPr>
      <w:widowControl w:val="0"/>
      <w:shd w:val="clear" w:color="auto" w:fill="FFFFFF"/>
      <w:spacing w:line="240" w:lineRule="atLeast"/>
    </w:pPr>
    <w:rPr>
      <w:rFonts w:ascii="Arial Narrow" w:hAnsi="Arial Narrow" w:cs="Arial Narrow"/>
      <w:sz w:val="10"/>
      <w:szCs w:val="10"/>
    </w:rPr>
  </w:style>
  <w:style w:type="character" w:styleId="PlaceholderText">
    <w:name w:val="Placeholder Text"/>
    <w:uiPriority w:val="99"/>
    <w:semiHidden/>
    <w:rsid w:val="009E0BEC"/>
    <w:rPr>
      <w:color w:val="808080"/>
    </w:rPr>
  </w:style>
  <w:style w:type="paragraph" w:customStyle="1" w:styleId="ab">
    <w:name w:val="! Тирета в таблица"/>
    <w:basedOn w:val="7-2"/>
    <w:uiPriority w:val="99"/>
    <w:rsid w:val="009E0BEC"/>
    <w:pPr>
      <w:tabs>
        <w:tab w:val="clear" w:pos="1276"/>
        <w:tab w:val="left" w:pos="125"/>
        <w:tab w:val="num" w:pos="1440"/>
      </w:tabs>
      <w:spacing w:after="0"/>
      <w:ind w:firstLine="0"/>
    </w:pPr>
    <w:rPr>
      <w:sz w:val="20"/>
    </w:rPr>
  </w:style>
  <w:style w:type="character" w:customStyle="1" w:styleId="10pt">
    <w:name w:val="Основной текст + 10 pt"/>
    <w:rsid w:val="009E0BEC"/>
    <w:rPr>
      <w:rFonts w:ascii="Arial" w:eastAsia="Arial" w:hAnsi="Arial" w:cs="Arial"/>
      <w:b w:val="0"/>
      <w:bCs w:val="0"/>
      <w:i w:val="0"/>
      <w:iCs w:val="0"/>
      <w:smallCaps w:val="0"/>
      <w:strike w:val="0"/>
      <w:color w:val="000000"/>
      <w:spacing w:val="0"/>
      <w:w w:val="100"/>
      <w:position w:val="0"/>
      <w:sz w:val="20"/>
      <w:szCs w:val="20"/>
      <w:u w:val="none"/>
      <w:lang w:val="bg-BG" w:eastAsia="bg-BG" w:bidi="bg-BG"/>
    </w:rPr>
  </w:style>
  <w:style w:type="character" w:customStyle="1" w:styleId="15pt1pt">
    <w:name w:val="Основной текст + 15 pt;Полужирный;Интервал 1 pt"/>
    <w:rsid w:val="009E0BEC"/>
    <w:rPr>
      <w:rFonts w:ascii="Arial" w:eastAsia="Arial" w:hAnsi="Arial" w:cs="Arial"/>
      <w:b/>
      <w:bCs/>
      <w:i w:val="0"/>
      <w:iCs w:val="0"/>
      <w:smallCaps w:val="0"/>
      <w:strike w:val="0"/>
      <w:color w:val="000000"/>
      <w:spacing w:val="20"/>
      <w:w w:val="100"/>
      <w:position w:val="0"/>
      <w:sz w:val="30"/>
      <w:szCs w:val="30"/>
      <w:u w:val="none"/>
      <w:lang w:val="bg-BG" w:eastAsia="bg-BG" w:bidi="bg-BG"/>
    </w:rPr>
  </w:style>
  <w:style w:type="character" w:customStyle="1" w:styleId="ac">
    <w:name w:val="Подпись к таблице_"/>
    <w:link w:val="ad"/>
    <w:rsid w:val="009E0BEC"/>
    <w:rPr>
      <w:rFonts w:ascii="Arial" w:eastAsia="Arial" w:hAnsi="Arial" w:cs="Arial"/>
      <w:i/>
      <w:iCs/>
      <w:sz w:val="18"/>
      <w:szCs w:val="18"/>
      <w:shd w:val="clear" w:color="auto" w:fill="FFFFFF"/>
    </w:rPr>
  </w:style>
  <w:style w:type="paragraph" w:customStyle="1" w:styleId="ad">
    <w:name w:val="Подпись к таблице"/>
    <w:basedOn w:val="Normal"/>
    <w:link w:val="ac"/>
    <w:rsid w:val="009E0BEC"/>
    <w:pPr>
      <w:widowControl w:val="0"/>
      <w:shd w:val="clear" w:color="auto" w:fill="FFFFFF"/>
      <w:spacing w:line="0" w:lineRule="atLeast"/>
    </w:pPr>
    <w:rPr>
      <w:rFonts w:eastAsia="Arial" w:cs="Arial"/>
      <w:i/>
      <w:iCs/>
      <w:sz w:val="18"/>
      <w:szCs w:val="18"/>
    </w:rPr>
  </w:style>
  <w:style w:type="character" w:customStyle="1" w:styleId="24">
    <w:name w:val="Подпись к таблице (2) + Курсив"/>
    <w:rsid w:val="009E0BEC"/>
    <w:rPr>
      <w:rFonts w:ascii="Arial" w:eastAsia="Arial" w:hAnsi="Arial" w:cs="Arial"/>
      <w:b w:val="0"/>
      <w:bCs w:val="0"/>
      <w:i/>
      <w:iCs/>
      <w:smallCaps w:val="0"/>
      <w:strike w:val="0"/>
      <w:color w:val="000000"/>
      <w:spacing w:val="0"/>
      <w:w w:val="100"/>
      <w:position w:val="0"/>
      <w:sz w:val="18"/>
      <w:szCs w:val="18"/>
      <w:u w:val="none"/>
      <w:lang w:val="bg-BG" w:eastAsia="bg-BG" w:bidi="bg-BG"/>
    </w:rPr>
  </w:style>
  <w:style w:type="character" w:customStyle="1" w:styleId="82">
    <w:name w:val="Заголовок №8 (2)_"/>
    <w:link w:val="820"/>
    <w:rsid w:val="009E0BEC"/>
    <w:rPr>
      <w:rFonts w:ascii="Arial" w:eastAsia="Arial" w:hAnsi="Arial" w:cs="Arial"/>
      <w:b/>
      <w:bCs/>
      <w:i/>
      <w:iCs/>
      <w:sz w:val="18"/>
      <w:szCs w:val="18"/>
      <w:shd w:val="clear" w:color="auto" w:fill="FFFFFF"/>
    </w:rPr>
  </w:style>
  <w:style w:type="paragraph" w:customStyle="1" w:styleId="820">
    <w:name w:val="Заголовок №8 (2)"/>
    <w:basedOn w:val="Normal"/>
    <w:link w:val="82"/>
    <w:rsid w:val="009E0BEC"/>
    <w:pPr>
      <w:widowControl w:val="0"/>
      <w:shd w:val="clear" w:color="auto" w:fill="FFFFFF"/>
      <w:spacing w:line="461" w:lineRule="exact"/>
      <w:outlineLvl w:val="7"/>
    </w:pPr>
    <w:rPr>
      <w:rFonts w:eastAsia="Arial" w:cs="Arial"/>
      <w:b/>
      <w:bCs/>
      <w:i/>
      <w:iCs/>
      <w:sz w:val="18"/>
      <w:szCs w:val="18"/>
    </w:rPr>
  </w:style>
  <w:style w:type="character" w:customStyle="1" w:styleId="WW8Num6z0">
    <w:name w:val="WW8Num6z0"/>
    <w:rsid w:val="009E0BEC"/>
    <w:rPr>
      <w:rFonts w:ascii="Symbol" w:hAnsi="Symbol" w:cs="Symbol"/>
      <w:lang w:val="bg-BG"/>
    </w:rPr>
  </w:style>
  <w:style w:type="paragraph" w:customStyle="1" w:styleId="FootnoteText1">
    <w:name w:val="Footnote Text1"/>
    <w:uiPriority w:val="99"/>
    <w:rsid w:val="009E0BEC"/>
    <w:pPr>
      <w:widowControl w:val="0"/>
      <w:suppressAutoHyphens/>
      <w:spacing w:line="100" w:lineRule="atLeast"/>
    </w:pPr>
    <w:rPr>
      <w:rFonts w:ascii="Calibri" w:eastAsia="SimSun" w:hAnsi="Calibri" w:cs="font576"/>
      <w:lang w:eastAsia="ar-SA"/>
    </w:rPr>
  </w:style>
  <w:style w:type="paragraph" w:customStyle="1" w:styleId="Sansinterligne2">
    <w:name w:val="Sans interligne2"/>
    <w:basedOn w:val="Normal"/>
    <w:uiPriority w:val="99"/>
    <w:qFormat/>
    <w:rsid w:val="009E0BEC"/>
    <w:pPr>
      <w:spacing w:line="300" w:lineRule="exact"/>
    </w:pPr>
    <w:rPr>
      <w:rFonts w:eastAsia="Calibri"/>
      <w:lang w:eastAsia="fr-FR"/>
    </w:rPr>
  </w:style>
  <w:style w:type="table" w:customStyle="1" w:styleId="1f1">
    <w:name w:val="Стил1"/>
    <w:basedOn w:val="TableNormal"/>
    <w:uiPriority w:val="99"/>
    <w:rsid w:val="009E0BEC"/>
    <w:rPr>
      <w:rFonts w:ascii="Calibri" w:eastAsia="Calibri" w:hAnsi="Calibri"/>
      <w:sz w:val="22"/>
      <w:szCs w:val="22"/>
      <w:lang w:eastAsia="en-US"/>
    </w:rPr>
    <w:tblP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
    <w:tcPr>
      <w:vAlign w:val="center"/>
    </w:tcPr>
    <w:tblStylePr w:type="firstRow">
      <w:pPr>
        <w:wordWrap/>
        <w:spacing w:beforeLines="0" w:beforeAutospacing="0" w:afterLines="0" w:afterAutospacing="0" w:line="240" w:lineRule="auto"/>
        <w:jc w:val="center"/>
      </w:pPr>
      <w:rPr>
        <w:rFonts w:ascii="Yu Mincho Light" w:hAnsi="Yu Mincho Light"/>
        <w:b/>
        <w:w w:val="100"/>
        <w:sz w:val="22"/>
      </w:rPr>
      <w:tblPr/>
      <w:tcPr>
        <w:shd w:val="clear" w:color="auto" w:fill="D0CECE"/>
      </w:tcPr>
    </w:tblStylePr>
    <w:tblStylePr w:type="lastRow">
      <w:rPr>
        <w:rFonts w:ascii="Yu Mincho Light" w:hAnsi="Yu Mincho Light"/>
        <w:i/>
        <w:sz w:val="22"/>
      </w:rPr>
      <w:tblPr/>
      <w:tcPr>
        <w:shd w:val="clear" w:color="auto" w:fill="E7E6E6"/>
      </w:tcPr>
    </w:tblStylePr>
    <w:tblStylePr w:type="firstCol">
      <w:pPr>
        <w:jc w:val="left"/>
      </w:pPr>
      <w:rPr>
        <w:rFonts w:ascii="Yu Mincho Light" w:hAnsi="Yu Mincho Light"/>
        <w:sz w:val="22"/>
      </w:rPr>
      <w:tblPr/>
      <w:tcPr>
        <w:shd w:val="clear" w:color="auto" w:fill="E7E6E6"/>
        <w:vAlign w:val="center"/>
      </w:tcPr>
    </w:tblStylePr>
  </w:style>
  <w:style w:type="numbering" w:customStyle="1" w:styleId="NoList5">
    <w:name w:val="No List5"/>
    <w:next w:val="NoList"/>
    <w:uiPriority w:val="99"/>
    <w:semiHidden/>
    <w:unhideWhenUsed/>
    <w:rsid w:val="00726E51"/>
  </w:style>
  <w:style w:type="paragraph" w:customStyle="1" w:styleId="undertitle">
    <w:name w:val="under title"/>
    <w:basedOn w:val="UnderlineHeading1GM"/>
    <w:link w:val="undertitleChar"/>
    <w:qFormat/>
    <w:rsid w:val="00FF16F3"/>
    <w:pPr>
      <w:ind w:left="851" w:firstLine="0"/>
      <w:outlineLvl w:val="9"/>
    </w:pPr>
  </w:style>
  <w:style w:type="character" w:customStyle="1" w:styleId="UnderlineHeading1GMChar">
    <w:name w:val="Underline Heading 1 GM Char"/>
    <w:basedOn w:val="Heading1Char"/>
    <w:link w:val="UnderlineHeading1GM"/>
    <w:uiPriority w:val="99"/>
    <w:rsid w:val="00FF16F3"/>
    <w:rPr>
      <w:rFonts w:ascii="Arial Bold" w:hAnsi="Arial Bold" w:cs="Arial"/>
      <w:b w:val="0"/>
      <w:smallCaps/>
      <w:kern w:val="28"/>
      <w:sz w:val="24"/>
      <w:szCs w:val="22"/>
      <w:lang w:eastAsia="en-US"/>
    </w:rPr>
  </w:style>
  <w:style w:type="character" w:customStyle="1" w:styleId="undertitleChar">
    <w:name w:val="under title Char"/>
    <w:basedOn w:val="UnderlineHeading1GMChar"/>
    <w:link w:val="undertitle"/>
    <w:rsid w:val="00FF16F3"/>
    <w:rPr>
      <w:rFonts w:ascii="Arial Bold" w:hAnsi="Arial Bold" w:cs="Arial"/>
      <w:b w:val="0"/>
      <w:smallCaps/>
      <w:kern w:val="28"/>
      <w:sz w:val="24"/>
      <w:szCs w:val="22"/>
      <w:lang w:eastAsia="en-US"/>
    </w:rPr>
  </w:style>
  <w:style w:type="table" w:customStyle="1" w:styleId="TableGrid10">
    <w:name w:val="Table Grid1"/>
    <w:basedOn w:val="TableNormal"/>
    <w:next w:val="TableGrid"/>
    <w:uiPriority w:val="59"/>
    <w:rsid w:val="00CF72AE"/>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3NG">
    <w:name w:val="TOC 3 NG"/>
    <w:basedOn w:val="TOC3"/>
    <w:link w:val="TOC3NGChar"/>
    <w:uiPriority w:val="99"/>
    <w:rsid w:val="00547DCA"/>
  </w:style>
  <w:style w:type="character" w:customStyle="1" w:styleId="TOC3Char">
    <w:name w:val="TOC 3 Char"/>
    <w:aliases w:val="TOC 3 GM Char"/>
    <w:basedOn w:val="DefaultParagraphFont"/>
    <w:link w:val="TOC3"/>
    <w:uiPriority w:val="39"/>
    <w:rsid w:val="007A6402"/>
    <w:rPr>
      <w:rFonts w:ascii="Arial" w:hAnsi="Arial" w:cs="Arial"/>
      <w:i/>
      <w:iCs/>
      <w:smallCaps/>
      <w:noProof/>
      <w:lang w:val="en-GB" w:eastAsia="en-US"/>
    </w:rPr>
  </w:style>
  <w:style w:type="character" w:customStyle="1" w:styleId="TOC3NGChar">
    <w:name w:val="TOC 3 NG Char"/>
    <w:basedOn w:val="TOC3Char"/>
    <w:link w:val="TOC3NG"/>
    <w:uiPriority w:val="99"/>
    <w:rsid w:val="00547DCA"/>
    <w:rPr>
      <w:rFonts w:ascii="Arial" w:hAnsi="Arial" w:cs="Arial"/>
      <w:i/>
      <w:iCs/>
      <w:smallCaps/>
      <w:noProof/>
      <w:lang w:val="en-GB" w:eastAsia="en-US"/>
    </w:rPr>
  </w:style>
  <w:style w:type="paragraph" w:customStyle="1" w:styleId="Heading1GM1">
    <w:name w:val="Heading 1 GM1"/>
    <w:basedOn w:val="Normal"/>
    <w:next w:val="Normal"/>
    <w:link w:val="Heading1GM1Char"/>
    <w:uiPriority w:val="9"/>
    <w:rsid w:val="00F90F87"/>
    <w:pPr>
      <w:keepNext/>
      <w:spacing w:before="480" w:after="240"/>
      <w:outlineLvl w:val="0"/>
    </w:pPr>
    <w:rPr>
      <w:rFonts w:ascii="Times New Roman Bold" w:eastAsiaTheme="minorHAnsi" w:hAnsi="Times New Roman Bold"/>
      <w:b/>
      <w:smallCaps/>
      <w:color w:val="244061"/>
      <w:szCs w:val="28"/>
    </w:rPr>
  </w:style>
  <w:style w:type="paragraph" w:customStyle="1" w:styleId="Heading2GM1">
    <w:name w:val="Heading 2 GM1"/>
    <w:basedOn w:val="Normal"/>
    <w:next w:val="Normal"/>
    <w:uiPriority w:val="9"/>
    <w:rsid w:val="00F90F87"/>
    <w:pPr>
      <w:keepNext/>
      <w:spacing w:before="120"/>
      <w:outlineLvl w:val="1"/>
    </w:pPr>
    <w:rPr>
      <w:rFonts w:ascii="Times New Roman Bold" w:eastAsiaTheme="minorHAnsi" w:hAnsi="Times New Roman Bold"/>
      <w:b/>
      <w:smallCaps/>
      <w:color w:val="244061"/>
    </w:rPr>
  </w:style>
  <w:style w:type="paragraph" w:customStyle="1" w:styleId="Heading3GM1">
    <w:name w:val="Heading 3 GM1"/>
    <w:basedOn w:val="Heading3"/>
    <w:next w:val="Normal"/>
    <w:uiPriority w:val="9"/>
    <w:qFormat/>
    <w:rsid w:val="008C7137"/>
    <w:pPr>
      <w:keepLines/>
    </w:pPr>
    <w:rPr>
      <w:rFonts w:eastAsiaTheme="majorEastAsia" w:cs="Arial"/>
      <w:bCs/>
      <w:szCs w:val="22"/>
    </w:rPr>
  </w:style>
  <w:style w:type="paragraph" w:customStyle="1" w:styleId="Heading4GM1">
    <w:name w:val="Heading 4 GM1"/>
    <w:basedOn w:val="Heading4"/>
    <w:next w:val="Normal"/>
    <w:uiPriority w:val="9"/>
    <w:unhideWhenUsed/>
    <w:rsid w:val="00F90F87"/>
    <w:pPr>
      <w:keepLines/>
      <w:tabs>
        <w:tab w:val="clear" w:pos="851"/>
      </w:tabs>
      <w:spacing w:before="120" w:after="120"/>
      <w:ind w:left="992" w:hanging="992"/>
    </w:pPr>
    <w:rPr>
      <w:rFonts w:asciiTheme="majorHAnsi" w:eastAsiaTheme="majorEastAsia" w:hAnsiTheme="majorHAnsi" w:cstheme="majorBidi"/>
      <w:bCs/>
      <w:iCs/>
      <w:szCs w:val="22"/>
    </w:rPr>
  </w:style>
  <w:style w:type="paragraph" w:customStyle="1" w:styleId="Heading51">
    <w:name w:val="Heading 51"/>
    <w:basedOn w:val="Normal"/>
    <w:next w:val="Normal"/>
    <w:uiPriority w:val="9"/>
    <w:unhideWhenUsed/>
    <w:rsid w:val="00F90F87"/>
    <w:pPr>
      <w:widowControl w:val="0"/>
      <w:autoSpaceDE w:val="0"/>
      <w:autoSpaceDN w:val="0"/>
      <w:adjustRightInd w:val="0"/>
      <w:spacing w:before="120"/>
      <w:outlineLvl w:val="4"/>
    </w:pPr>
    <w:rPr>
      <w:rFonts w:eastAsia="MS Mincho"/>
      <w:bCs/>
      <w:i/>
      <w:iCs/>
      <w:color w:val="17365D" w:themeColor="text2" w:themeShade="BF"/>
      <w:w w:val="108"/>
      <w:szCs w:val="26"/>
      <w:u w:val="single"/>
      <w:lang w:eastAsia="ja-JP"/>
    </w:rPr>
  </w:style>
  <w:style w:type="paragraph" w:customStyle="1" w:styleId="Heading61">
    <w:name w:val="Heading 61"/>
    <w:basedOn w:val="Normal"/>
    <w:next w:val="Normal"/>
    <w:uiPriority w:val="9"/>
    <w:unhideWhenUsed/>
    <w:rsid w:val="00F90F87"/>
    <w:pPr>
      <w:widowControl w:val="0"/>
      <w:numPr>
        <w:ilvl w:val="5"/>
        <w:numId w:val="63"/>
      </w:numPr>
      <w:autoSpaceDE w:val="0"/>
      <w:autoSpaceDN w:val="0"/>
      <w:adjustRightInd w:val="0"/>
      <w:spacing w:before="240" w:after="60"/>
      <w:outlineLvl w:val="5"/>
    </w:pPr>
    <w:rPr>
      <w:rFonts w:ascii="Calibri" w:hAnsi="Calibri"/>
      <w:b/>
      <w:bCs/>
      <w:szCs w:val="22"/>
      <w:lang w:val="ru-RU" w:eastAsia="ja-JP"/>
    </w:rPr>
  </w:style>
  <w:style w:type="paragraph" w:customStyle="1" w:styleId="Heading71">
    <w:name w:val="Heading 71"/>
    <w:basedOn w:val="Normal"/>
    <w:next w:val="Normal"/>
    <w:uiPriority w:val="9"/>
    <w:unhideWhenUsed/>
    <w:rsid w:val="00F90F87"/>
    <w:pPr>
      <w:widowControl w:val="0"/>
      <w:numPr>
        <w:ilvl w:val="6"/>
        <w:numId w:val="63"/>
      </w:numPr>
      <w:autoSpaceDE w:val="0"/>
      <w:autoSpaceDN w:val="0"/>
      <w:adjustRightInd w:val="0"/>
      <w:spacing w:before="240" w:after="60"/>
      <w:outlineLvl w:val="6"/>
    </w:pPr>
    <w:rPr>
      <w:rFonts w:ascii="Calibri" w:hAnsi="Calibri"/>
      <w:lang w:val="ru-RU" w:eastAsia="ja-JP"/>
    </w:rPr>
  </w:style>
  <w:style w:type="paragraph" w:customStyle="1" w:styleId="Heading81">
    <w:name w:val="Heading 81"/>
    <w:basedOn w:val="Normal"/>
    <w:next w:val="Normal"/>
    <w:uiPriority w:val="9"/>
    <w:unhideWhenUsed/>
    <w:rsid w:val="00F90F87"/>
    <w:pPr>
      <w:widowControl w:val="0"/>
      <w:numPr>
        <w:ilvl w:val="7"/>
        <w:numId w:val="63"/>
      </w:numPr>
      <w:autoSpaceDE w:val="0"/>
      <w:autoSpaceDN w:val="0"/>
      <w:adjustRightInd w:val="0"/>
      <w:spacing w:before="240" w:after="60"/>
      <w:outlineLvl w:val="7"/>
    </w:pPr>
    <w:rPr>
      <w:rFonts w:ascii="Calibri" w:hAnsi="Calibri"/>
      <w:i/>
      <w:iCs/>
      <w:lang w:val="ru-RU" w:eastAsia="ja-JP"/>
    </w:rPr>
  </w:style>
  <w:style w:type="paragraph" w:customStyle="1" w:styleId="Heading91">
    <w:name w:val="Heading 91"/>
    <w:basedOn w:val="Normal"/>
    <w:next w:val="Normal"/>
    <w:uiPriority w:val="9"/>
    <w:unhideWhenUsed/>
    <w:rsid w:val="00F90F87"/>
    <w:pPr>
      <w:widowControl w:val="0"/>
      <w:numPr>
        <w:ilvl w:val="8"/>
        <w:numId w:val="63"/>
      </w:numPr>
      <w:autoSpaceDE w:val="0"/>
      <w:autoSpaceDN w:val="0"/>
      <w:adjustRightInd w:val="0"/>
      <w:spacing w:before="240" w:after="60"/>
      <w:outlineLvl w:val="8"/>
    </w:pPr>
    <w:rPr>
      <w:rFonts w:ascii="Cambria" w:hAnsi="Cambria"/>
      <w:szCs w:val="22"/>
      <w:lang w:val="ru-RU" w:eastAsia="ja-JP"/>
    </w:rPr>
  </w:style>
  <w:style w:type="character" w:customStyle="1" w:styleId="Heading1GM1Char">
    <w:name w:val="Heading 1 GM1 Char"/>
    <w:link w:val="Heading1GM1"/>
    <w:uiPriority w:val="9"/>
    <w:locked/>
    <w:rsid w:val="00F90F87"/>
    <w:rPr>
      <w:rFonts w:ascii="Times New Roman Bold" w:eastAsiaTheme="minorHAnsi" w:hAnsi="Times New Roman Bold"/>
      <w:b/>
      <w:smallCaps/>
      <w:color w:val="244061"/>
      <w:sz w:val="24"/>
      <w:szCs w:val="28"/>
      <w:lang w:eastAsia="en-US"/>
    </w:rPr>
  </w:style>
  <w:style w:type="paragraph" w:customStyle="1" w:styleId="Style50">
    <w:name w:val="Style5"/>
    <w:basedOn w:val="Normal"/>
    <w:uiPriority w:val="99"/>
    <w:rsid w:val="00F90F87"/>
    <w:pPr>
      <w:widowControl w:val="0"/>
      <w:autoSpaceDE w:val="0"/>
      <w:autoSpaceDN w:val="0"/>
      <w:adjustRightInd w:val="0"/>
      <w:spacing w:before="120" w:line="278" w:lineRule="exact"/>
      <w:ind w:firstLine="720"/>
    </w:pPr>
    <w:rPr>
      <w:rFonts w:eastAsia="MS Mincho"/>
      <w:lang w:val="ru-RU" w:eastAsia="ja-JP"/>
    </w:rPr>
  </w:style>
  <w:style w:type="paragraph" w:customStyle="1" w:styleId="Style6">
    <w:name w:val="Style6"/>
    <w:basedOn w:val="Normal"/>
    <w:uiPriority w:val="99"/>
    <w:rsid w:val="00F90F87"/>
    <w:pPr>
      <w:widowControl w:val="0"/>
      <w:autoSpaceDE w:val="0"/>
      <w:autoSpaceDN w:val="0"/>
      <w:adjustRightInd w:val="0"/>
      <w:spacing w:before="120" w:line="240" w:lineRule="exact"/>
      <w:ind w:firstLine="720"/>
    </w:pPr>
    <w:rPr>
      <w:rFonts w:eastAsia="MS Mincho"/>
      <w:lang w:val="ru-RU" w:eastAsia="ja-JP"/>
    </w:rPr>
  </w:style>
  <w:style w:type="character" w:customStyle="1" w:styleId="FontStyle11">
    <w:name w:val="Font Style11"/>
    <w:uiPriority w:val="99"/>
    <w:rsid w:val="00F90F87"/>
    <w:rPr>
      <w:rFonts w:ascii="Times New Roman" w:hAnsi="Times New Roman" w:cs="Times New Roman"/>
      <w:i/>
      <w:iCs/>
      <w:sz w:val="22"/>
      <w:szCs w:val="22"/>
    </w:rPr>
  </w:style>
  <w:style w:type="character" w:customStyle="1" w:styleId="FontStyle12">
    <w:name w:val="Font Style12"/>
    <w:uiPriority w:val="99"/>
    <w:rsid w:val="00F90F87"/>
    <w:rPr>
      <w:rFonts w:ascii="Times New Roman" w:hAnsi="Times New Roman" w:cs="Times New Roman"/>
      <w:b/>
      <w:bCs/>
      <w:sz w:val="22"/>
      <w:szCs w:val="22"/>
    </w:rPr>
  </w:style>
  <w:style w:type="character" w:customStyle="1" w:styleId="FontStyle13">
    <w:name w:val="Font Style13"/>
    <w:uiPriority w:val="99"/>
    <w:rsid w:val="00F90F87"/>
    <w:rPr>
      <w:rFonts w:ascii="Times New Roman" w:hAnsi="Times New Roman" w:cs="Times New Roman"/>
      <w:b/>
      <w:bCs/>
      <w:i/>
      <w:iCs/>
      <w:sz w:val="22"/>
      <w:szCs w:val="22"/>
    </w:rPr>
  </w:style>
  <w:style w:type="character" w:customStyle="1" w:styleId="FontStyle14">
    <w:name w:val="Font Style14"/>
    <w:uiPriority w:val="99"/>
    <w:rsid w:val="00F90F87"/>
    <w:rPr>
      <w:rFonts w:ascii="Times New Roman" w:hAnsi="Times New Roman" w:cs="Times New Roman"/>
      <w:sz w:val="22"/>
      <w:szCs w:val="22"/>
    </w:rPr>
  </w:style>
  <w:style w:type="character" w:customStyle="1" w:styleId="FontStyle15">
    <w:name w:val="Font Style15"/>
    <w:uiPriority w:val="99"/>
    <w:rsid w:val="00F90F87"/>
    <w:rPr>
      <w:rFonts w:ascii="Times New Roman" w:hAnsi="Times New Roman" w:cs="Times New Roman"/>
      <w:sz w:val="22"/>
      <w:szCs w:val="22"/>
    </w:rPr>
  </w:style>
  <w:style w:type="character" w:customStyle="1" w:styleId="ndesc">
    <w:name w:val="ndesc"/>
    <w:uiPriority w:val="99"/>
    <w:rsid w:val="00F90F87"/>
    <w:rPr>
      <w:rFonts w:cs="Times New Roman"/>
    </w:rPr>
  </w:style>
  <w:style w:type="paragraph" w:customStyle="1" w:styleId="CharCharCharCharCharCharCharCharCharCharCharChar1CharCharCharCharCharCharChar">
    <w:name w:val="Char Знак Char Char Знак Char Знак Char Char Char Char Знак Char Знак Char Знак Char Char1 Знак Char Знак Char Char Знак Char Знак Char Char Char"/>
    <w:basedOn w:val="Normal"/>
    <w:uiPriority w:val="99"/>
    <w:rsid w:val="00F90F87"/>
    <w:pPr>
      <w:tabs>
        <w:tab w:val="left" w:pos="709"/>
      </w:tabs>
      <w:spacing w:before="120"/>
    </w:pPr>
    <w:rPr>
      <w:rFonts w:ascii="Tahoma" w:eastAsia="MS Mincho" w:hAnsi="Tahoma"/>
      <w:lang w:val="pl-PL" w:eastAsia="pl-PL"/>
    </w:rPr>
  </w:style>
  <w:style w:type="character" w:customStyle="1" w:styleId="25">
    <w:name w:val="Основен текст (2)_"/>
    <w:link w:val="210"/>
    <w:locked/>
    <w:rsid w:val="00F90F87"/>
    <w:rPr>
      <w:shd w:val="clear" w:color="auto" w:fill="FFFFFF"/>
    </w:rPr>
  </w:style>
  <w:style w:type="character" w:customStyle="1" w:styleId="26">
    <w:name w:val="Основен текст (2)"/>
    <w:rsid w:val="00F90F87"/>
    <w:rPr>
      <w:rFonts w:cs="Times New Roman"/>
      <w:color w:val="000000"/>
      <w:spacing w:val="0"/>
      <w:w w:val="100"/>
      <w:position w:val="0"/>
      <w:sz w:val="24"/>
      <w:szCs w:val="24"/>
      <w:shd w:val="clear" w:color="auto" w:fill="FFFFFF"/>
      <w:lang w:val="bg-BG" w:eastAsia="bg-BG"/>
    </w:rPr>
  </w:style>
  <w:style w:type="paragraph" w:customStyle="1" w:styleId="210">
    <w:name w:val="Основен текст (2)1"/>
    <w:basedOn w:val="Normal"/>
    <w:link w:val="25"/>
    <w:rsid w:val="00F90F87"/>
    <w:pPr>
      <w:widowControl w:val="0"/>
      <w:shd w:val="clear" w:color="auto" w:fill="FFFFFF"/>
      <w:spacing w:before="180" w:after="780" w:line="278" w:lineRule="exact"/>
      <w:jc w:val="center"/>
    </w:pPr>
    <w:rPr>
      <w:sz w:val="20"/>
    </w:rPr>
  </w:style>
  <w:style w:type="character" w:customStyle="1" w:styleId="32">
    <w:name w:val="Основен текст (3)"/>
    <w:rsid w:val="00F90F87"/>
    <w:rPr>
      <w:rFonts w:ascii="Times New Roman" w:hAnsi="Times New Roman" w:cs="Times New Roman"/>
      <w:b/>
      <w:bCs/>
      <w:color w:val="000000"/>
      <w:spacing w:val="0"/>
      <w:w w:val="100"/>
      <w:position w:val="0"/>
      <w:sz w:val="24"/>
      <w:szCs w:val="24"/>
      <w:u w:val="none"/>
      <w:lang w:val="bg-BG" w:eastAsia="bg-BG"/>
    </w:rPr>
  </w:style>
  <w:style w:type="character" w:customStyle="1" w:styleId="33">
    <w:name w:val="Основен текст (3)_"/>
    <w:link w:val="311"/>
    <w:locked/>
    <w:rsid w:val="00F90F87"/>
    <w:rPr>
      <w:b/>
      <w:bCs/>
      <w:i/>
      <w:iCs/>
      <w:shd w:val="clear" w:color="auto" w:fill="FFFFFF"/>
    </w:rPr>
  </w:style>
  <w:style w:type="paragraph" w:customStyle="1" w:styleId="311">
    <w:name w:val="Основен текст (3)1"/>
    <w:basedOn w:val="Normal"/>
    <w:link w:val="33"/>
    <w:rsid w:val="00F90F87"/>
    <w:pPr>
      <w:widowControl w:val="0"/>
      <w:shd w:val="clear" w:color="auto" w:fill="FFFFFF"/>
      <w:spacing w:before="60" w:after="180" w:line="240" w:lineRule="atLeast"/>
    </w:pPr>
    <w:rPr>
      <w:b/>
      <w:bCs/>
      <w:i/>
      <w:iCs/>
      <w:sz w:val="20"/>
    </w:rPr>
  </w:style>
  <w:style w:type="paragraph" w:customStyle="1" w:styleId="CharCharCharCharCharCharCharCharCharCharCharChar1CharCharCharCharCharCharCharCharCharCharCharCharChar1Char">
    <w:name w:val="Char Знак Char Char Знак Char Знак Char Char Char Char Знак Char Знак Char Знак Char Char1 Знак Char Знак Char Char Знак Знак Char Знак Char Char Char Char Char Char Char Char Char1 Char"/>
    <w:basedOn w:val="Normal"/>
    <w:uiPriority w:val="99"/>
    <w:rsid w:val="00F90F87"/>
    <w:pPr>
      <w:tabs>
        <w:tab w:val="left" w:pos="709"/>
      </w:tabs>
      <w:spacing w:before="120"/>
    </w:pPr>
    <w:rPr>
      <w:rFonts w:ascii="Tahoma" w:eastAsia="MS Mincho" w:hAnsi="Tahoma"/>
      <w:lang w:val="pl-PL" w:eastAsia="pl-PL"/>
    </w:rPr>
  </w:style>
  <w:style w:type="character" w:customStyle="1" w:styleId="BodyText1">
    <w:name w:val="Body Text1"/>
    <w:rsid w:val="00F90F87"/>
    <w:rPr>
      <w:rFonts w:ascii="Arial" w:hAnsi="Arial" w:cs="Arial"/>
      <w:color w:val="000000"/>
      <w:spacing w:val="0"/>
      <w:w w:val="100"/>
      <w:position w:val="0"/>
      <w:sz w:val="22"/>
      <w:szCs w:val="22"/>
      <w:shd w:val="clear" w:color="auto" w:fill="FFFFFF"/>
      <w:lang w:val="bg-BG"/>
    </w:rPr>
  </w:style>
  <w:style w:type="character" w:customStyle="1" w:styleId="Heading43">
    <w:name w:val="Heading #4"/>
    <w:rsid w:val="00F90F87"/>
    <w:rPr>
      <w:rFonts w:ascii="Arial" w:hAnsi="Arial" w:cs="Arial"/>
      <w:b/>
      <w:bCs/>
      <w:color w:val="000000"/>
      <w:spacing w:val="0"/>
      <w:w w:val="100"/>
      <w:position w:val="0"/>
      <w:sz w:val="22"/>
      <w:szCs w:val="22"/>
      <w:u w:val="none"/>
      <w:lang w:val="bg-BG"/>
    </w:rPr>
  </w:style>
  <w:style w:type="paragraph" w:customStyle="1" w:styleId="BodyText6">
    <w:name w:val="Body Text6"/>
    <w:basedOn w:val="Normal"/>
    <w:uiPriority w:val="99"/>
    <w:rsid w:val="00F90F87"/>
    <w:pPr>
      <w:widowControl w:val="0"/>
      <w:shd w:val="clear" w:color="auto" w:fill="FFFFFF"/>
      <w:spacing w:before="120" w:line="278" w:lineRule="exact"/>
      <w:ind w:hanging="540"/>
    </w:pPr>
    <w:rPr>
      <w:rFonts w:eastAsiaTheme="minorHAnsi" w:cs="Arial"/>
      <w:szCs w:val="22"/>
      <w:lang w:val="en-US"/>
    </w:rPr>
  </w:style>
  <w:style w:type="character" w:customStyle="1" w:styleId="Headerorfooter">
    <w:name w:val="Header or footer_"/>
    <w:rsid w:val="00F90F87"/>
    <w:rPr>
      <w:rFonts w:ascii="Century Gothic" w:hAnsi="Century Gothic" w:cs="Century Gothic"/>
      <w:sz w:val="20"/>
      <w:szCs w:val="20"/>
      <w:u w:val="none"/>
    </w:rPr>
  </w:style>
  <w:style w:type="character" w:customStyle="1" w:styleId="Headerorfooter0">
    <w:name w:val="Header or footer"/>
    <w:rsid w:val="00F90F87"/>
    <w:rPr>
      <w:rFonts w:ascii="Century Gothic" w:hAnsi="Century Gothic" w:cs="Century Gothic"/>
      <w:color w:val="000000"/>
      <w:spacing w:val="0"/>
      <w:w w:val="100"/>
      <w:position w:val="0"/>
      <w:sz w:val="20"/>
      <w:szCs w:val="20"/>
      <w:u w:val="none"/>
    </w:rPr>
  </w:style>
  <w:style w:type="character" w:customStyle="1" w:styleId="Heading30">
    <w:name w:val="Heading #3_"/>
    <w:rsid w:val="00F90F87"/>
    <w:rPr>
      <w:rFonts w:ascii="Arial" w:hAnsi="Arial" w:cs="Arial"/>
      <w:b/>
      <w:bCs/>
      <w:sz w:val="26"/>
      <w:szCs w:val="26"/>
      <w:u w:val="none"/>
    </w:rPr>
  </w:style>
  <w:style w:type="character" w:customStyle="1" w:styleId="Heading31">
    <w:name w:val="Heading #3"/>
    <w:rsid w:val="00F90F87"/>
    <w:rPr>
      <w:rFonts w:ascii="Arial" w:hAnsi="Arial" w:cs="Arial"/>
      <w:b/>
      <w:bCs/>
      <w:color w:val="000000"/>
      <w:spacing w:val="0"/>
      <w:w w:val="100"/>
      <w:position w:val="0"/>
      <w:sz w:val="26"/>
      <w:szCs w:val="26"/>
      <w:u w:val="none"/>
      <w:lang w:val="bg-BG"/>
    </w:rPr>
  </w:style>
  <w:style w:type="character" w:customStyle="1" w:styleId="Bodytext30">
    <w:name w:val="Body text (3)_"/>
    <w:rsid w:val="00F90F87"/>
    <w:rPr>
      <w:rFonts w:ascii="Arial" w:hAnsi="Arial" w:cs="Arial"/>
      <w:b/>
      <w:bCs/>
      <w:sz w:val="22"/>
      <w:szCs w:val="22"/>
      <w:u w:val="none"/>
    </w:rPr>
  </w:style>
  <w:style w:type="character" w:customStyle="1" w:styleId="Bodytext31">
    <w:name w:val="Body text (3)"/>
    <w:rsid w:val="00F90F87"/>
    <w:rPr>
      <w:rFonts w:ascii="Arial" w:hAnsi="Arial" w:cs="Arial"/>
      <w:b/>
      <w:bCs/>
      <w:color w:val="000000"/>
      <w:spacing w:val="0"/>
      <w:w w:val="100"/>
      <w:position w:val="0"/>
      <w:sz w:val="22"/>
      <w:szCs w:val="22"/>
      <w:u w:val="none"/>
      <w:lang w:val="bg-BG"/>
    </w:rPr>
  </w:style>
  <w:style w:type="character" w:customStyle="1" w:styleId="Bodytext4">
    <w:name w:val="Body text (4)_"/>
    <w:rsid w:val="00F90F87"/>
    <w:rPr>
      <w:rFonts w:ascii="Century Gothic" w:hAnsi="Century Gothic" w:cs="Century Gothic"/>
      <w:w w:val="90"/>
      <w:sz w:val="21"/>
      <w:szCs w:val="21"/>
      <w:u w:val="none"/>
    </w:rPr>
  </w:style>
  <w:style w:type="character" w:customStyle="1" w:styleId="Bodytext40">
    <w:name w:val="Body text (4)"/>
    <w:rsid w:val="00F90F87"/>
    <w:rPr>
      <w:rFonts w:ascii="Century Gothic" w:hAnsi="Century Gothic" w:cs="Century Gothic"/>
      <w:color w:val="000000"/>
      <w:spacing w:val="0"/>
      <w:w w:val="90"/>
      <w:position w:val="0"/>
      <w:sz w:val="21"/>
      <w:szCs w:val="21"/>
      <w:u w:val="none"/>
      <w:lang w:val="bg-BG"/>
    </w:rPr>
  </w:style>
  <w:style w:type="character" w:customStyle="1" w:styleId="BodyText32">
    <w:name w:val="Body Text3"/>
    <w:rsid w:val="00F90F87"/>
    <w:rPr>
      <w:rFonts w:ascii="Arial" w:hAnsi="Arial" w:cs="Arial"/>
      <w:color w:val="000000"/>
      <w:spacing w:val="0"/>
      <w:w w:val="100"/>
      <w:position w:val="0"/>
      <w:sz w:val="22"/>
      <w:szCs w:val="22"/>
      <w:u w:val="none"/>
      <w:shd w:val="clear" w:color="auto" w:fill="FFFFFF"/>
      <w:lang w:val="bg-BG"/>
    </w:rPr>
  </w:style>
  <w:style w:type="character" w:customStyle="1" w:styleId="Heading420">
    <w:name w:val="Heading #4 (2)_"/>
    <w:rsid w:val="00F90F87"/>
    <w:rPr>
      <w:rFonts w:ascii="Arial" w:hAnsi="Arial" w:cs="Arial"/>
      <w:sz w:val="22"/>
      <w:szCs w:val="22"/>
      <w:u w:val="none"/>
    </w:rPr>
  </w:style>
  <w:style w:type="character" w:customStyle="1" w:styleId="Heading421">
    <w:name w:val="Heading #4 (2)"/>
    <w:rsid w:val="00F90F87"/>
    <w:rPr>
      <w:rFonts w:ascii="Arial" w:hAnsi="Arial" w:cs="Arial"/>
      <w:color w:val="000000"/>
      <w:spacing w:val="0"/>
      <w:w w:val="100"/>
      <w:position w:val="0"/>
      <w:sz w:val="22"/>
      <w:szCs w:val="22"/>
      <w:u w:val="none"/>
      <w:lang w:val="bg-BG"/>
    </w:rPr>
  </w:style>
  <w:style w:type="character" w:customStyle="1" w:styleId="BodyText41">
    <w:name w:val="Body Text4"/>
    <w:rsid w:val="00F90F87"/>
    <w:rPr>
      <w:rFonts w:ascii="Arial" w:hAnsi="Arial" w:cs="Arial"/>
      <w:color w:val="000000"/>
      <w:spacing w:val="0"/>
      <w:w w:val="100"/>
      <w:position w:val="0"/>
      <w:sz w:val="22"/>
      <w:szCs w:val="22"/>
      <w:u w:val="none"/>
      <w:shd w:val="clear" w:color="auto" w:fill="FFFFFF"/>
      <w:lang w:val="bg-BG"/>
    </w:rPr>
  </w:style>
  <w:style w:type="character" w:customStyle="1" w:styleId="Bodytext5ArialNarrow">
    <w:name w:val="Body text (5) + Arial Narrow"/>
    <w:aliases w:val="Bold,Spacing 0 pt,Scale 100%,Body text (54) + Calibri,10 pt,Body text (61) + 15 pt,Scaling 100%,Header or footer + Trebuchet MS,5 pt,Body text + Lucida Sans Unicode,8.5 pt,11 pt,Spacing -1 pt,Body text + Impact,8 pt,10.5 pt"/>
    <w:rsid w:val="00F90F87"/>
    <w:rPr>
      <w:rFonts w:ascii="Arial Narrow" w:hAnsi="Arial Narrow" w:cs="Arial Narrow"/>
      <w:b/>
      <w:bCs/>
      <w:color w:val="000000"/>
      <w:spacing w:val="0"/>
      <w:w w:val="100"/>
      <w:position w:val="0"/>
      <w:sz w:val="20"/>
      <w:szCs w:val="20"/>
      <w:u w:val="none"/>
      <w:lang w:val="en-US"/>
    </w:rPr>
  </w:style>
  <w:style w:type="character" w:customStyle="1" w:styleId="BodyText51">
    <w:name w:val="Body Text5"/>
    <w:rsid w:val="00F90F87"/>
    <w:rPr>
      <w:rFonts w:ascii="Arial" w:hAnsi="Arial" w:cs="Arial"/>
      <w:color w:val="000000"/>
      <w:spacing w:val="0"/>
      <w:w w:val="100"/>
      <w:position w:val="0"/>
      <w:sz w:val="22"/>
      <w:szCs w:val="22"/>
      <w:u w:val="none"/>
      <w:shd w:val="clear" w:color="auto" w:fill="FFFFFF"/>
      <w:lang w:val="bg-BG"/>
    </w:rPr>
  </w:style>
  <w:style w:type="character" w:customStyle="1" w:styleId="Bodytext2Italic">
    <w:name w:val="Body text (2) + Italic"/>
    <w:rsid w:val="00F90F87"/>
    <w:rPr>
      <w:rFonts w:ascii="Arial" w:hAnsi="Arial" w:cs="Arial"/>
      <w:i/>
      <w:iCs/>
      <w:color w:val="000000"/>
      <w:spacing w:val="0"/>
      <w:w w:val="100"/>
      <w:position w:val="0"/>
      <w:sz w:val="22"/>
      <w:szCs w:val="22"/>
      <w:u w:val="none"/>
      <w:shd w:val="clear" w:color="auto" w:fill="FFFFFF"/>
      <w:lang w:val="bg-BG" w:eastAsia="bg-BG"/>
    </w:rPr>
  </w:style>
  <w:style w:type="paragraph" w:customStyle="1" w:styleId="Text3">
    <w:name w:val="Text 3"/>
    <w:basedOn w:val="Normal"/>
    <w:uiPriority w:val="99"/>
    <w:rsid w:val="00F90F87"/>
    <w:pPr>
      <w:tabs>
        <w:tab w:val="left" w:pos="2302"/>
      </w:tabs>
      <w:spacing w:before="120" w:after="240"/>
      <w:ind w:left="1202"/>
    </w:pPr>
    <w:rPr>
      <w:rFonts w:eastAsia="MS Mincho"/>
    </w:rPr>
  </w:style>
  <w:style w:type="character" w:customStyle="1" w:styleId="tx1">
    <w:name w:val="tx1"/>
    <w:uiPriority w:val="99"/>
    <w:rsid w:val="00F90F87"/>
    <w:rPr>
      <w:rFonts w:cs="Times New Roman"/>
      <w:b/>
      <w:bCs/>
    </w:rPr>
  </w:style>
  <w:style w:type="paragraph" w:customStyle="1" w:styleId="Style">
    <w:name w:val="Style"/>
    <w:uiPriority w:val="99"/>
    <w:qFormat/>
    <w:rsid w:val="00F90F87"/>
    <w:pPr>
      <w:widowControl w:val="0"/>
      <w:autoSpaceDE w:val="0"/>
      <w:autoSpaceDN w:val="0"/>
      <w:adjustRightInd w:val="0"/>
      <w:ind w:left="140" w:right="140" w:firstLine="840"/>
      <w:jc w:val="both"/>
    </w:pPr>
    <w:rPr>
      <w:rFonts w:eastAsia="MS Mincho"/>
      <w:sz w:val="24"/>
      <w:szCs w:val="24"/>
      <w:lang w:val="en-US" w:eastAsia="en-US"/>
    </w:rPr>
  </w:style>
  <w:style w:type="character" w:customStyle="1" w:styleId="mw-headline">
    <w:name w:val="mw-headline"/>
    <w:rsid w:val="00F90F87"/>
    <w:rPr>
      <w:rFonts w:cs="Times New Roman"/>
    </w:rPr>
  </w:style>
  <w:style w:type="paragraph" w:customStyle="1" w:styleId="E1">
    <w:name w:val="E1"/>
    <w:basedOn w:val="Normal"/>
    <w:link w:val="E1Char"/>
    <w:rsid w:val="00F90F87"/>
    <w:pPr>
      <w:spacing w:after="160" w:line="320" w:lineRule="atLeast"/>
      <w:ind w:left="851"/>
    </w:pPr>
    <w:rPr>
      <w:lang w:eastAsia="de-DE"/>
    </w:rPr>
  </w:style>
  <w:style w:type="character" w:customStyle="1" w:styleId="E1Char">
    <w:name w:val="E1 Char"/>
    <w:basedOn w:val="DefaultParagraphFont"/>
    <w:link w:val="E1"/>
    <w:locked/>
    <w:rsid w:val="00F90F87"/>
    <w:rPr>
      <w:rFonts w:ascii="Arial" w:hAnsi="Arial"/>
      <w:sz w:val="22"/>
      <w:lang w:val="en-GB" w:eastAsia="de-DE"/>
    </w:rPr>
  </w:style>
  <w:style w:type="character" w:customStyle="1" w:styleId="rptext">
    <w:name w:val="rptext"/>
    <w:basedOn w:val="DefaultParagraphFont"/>
    <w:rsid w:val="00F90F87"/>
  </w:style>
  <w:style w:type="paragraph" w:customStyle="1" w:styleId="newverdana14">
    <w:name w:val="new_verdana_14"/>
    <w:basedOn w:val="Normal"/>
    <w:uiPriority w:val="99"/>
    <w:rsid w:val="00F90F87"/>
    <w:pPr>
      <w:spacing w:before="100" w:beforeAutospacing="1" w:after="100" w:afterAutospacing="1"/>
    </w:pPr>
  </w:style>
  <w:style w:type="character" w:customStyle="1" w:styleId="xdb">
    <w:name w:val="_xdb"/>
    <w:basedOn w:val="DefaultParagraphFont"/>
    <w:rsid w:val="00F90F87"/>
  </w:style>
  <w:style w:type="character" w:customStyle="1" w:styleId="xbe">
    <w:name w:val="_xbe"/>
    <w:basedOn w:val="DefaultParagraphFont"/>
    <w:rsid w:val="00F90F87"/>
  </w:style>
  <w:style w:type="paragraph" w:customStyle="1" w:styleId="TitleFigTabl">
    <w:name w:val="Title Fig./Tabl."/>
    <w:basedOn w:val="Caption"/>
    <w:link w:val="TitleFigTablChar"/>
    <w:rsid w:val="00F90F87"/>
    <w:pPr>
      <w:widowControl w:val="0"/>
      <w:tabs>
        <w:tab w:val="clear" w:pos="851"/>
        <w:tab w:val="left" w:pos="1843"/>
        <w:tab w:val="left" w:pos="2977"/>
      </w:tabs>
      <w:autoSpaceDE w:val="0"/>
      <w:autoSpaceDN w:val="0"/>
      <w:adjustRightInd w:val="0"/>
      <w:ind w:left="0" w:firstLine="0"/>
    </w:pPr>
    <w:rPr>
      <w:rFonts w:eastAsia="MS Mincho"/>
      <w:i w:val="0"/>
      <w:lang w:val="ru-RU" w:eastAsia="ja-JP"/>
    </w:rPr>
  </w:style>
  <w:style w:type="character" w:customStyle="1" w:styleId="TitleFigTablChar">
    <w:name w:val="Title Fig./Tabl. Char"/>
    <w:basedOn w:val="DefaultParagraphFont"/>
    <w:link w:val="TitleFigTabl"/>
    <w:rsid w:val="00F90F87"/>
    <w:rPr>
      <w:rFonts w:eastAsia="MS Mincho"/>
      <w:bCs/>
      <w:sz w:val="22"/>
      <w:szCs w:val="24"/>
      <w:lang w:val="ru-RU" w:eastAsia="ja-JP"/>
    </w:rPr>
  </w:style>
  <w:style w:type="character" w:customStyle="1" w:styleId="mw-editsection">
    <w:name w:val="mw-editsection"/>
    <w:basedOn w:val="DefaultParagraphFont"/>
    <w:rsid w:val="00F90F87"/>
  </w:style>
  <w:style w:type="character" w:customStyle="1" w:styleId="mw-editsection-bracket">
    <w:name w:val="mw-editsection-bracket"/>
    <w:basedOn w:val="DefaultParagraphFont"/>
    <w:rsid w:val="00F90F87"/>
  </w:style>
  <w:style w:type="character" w:customStyle="1" w:styleId="mw-editsection-divider">
    <w:name w:val="mw-editsection-divider"/>
    <w:basedOn w:val="DefaultParagraphFont"/>
    <w:rsid w:val="00F90F87"/>
  </w:style>
  <w:style w:type="paragraph" w:customStyle="1" w:styleId="TOCHeading1">
    <w:name w:val="TOC Heading1"/>
    <w:basedOn w:val="Heading1"/>
    <w:next w:val="Normal"/>
    <w:uiPriority w:val="39"/>
    <w:unhideWhenUsed/>
    <w:rsid w:val="00F90F87"/>
    <w:pPr>
      <w:tabs>
        <w:tab w:val="clear" w:pos="851"/>
      </w:tabs>
      <w:ind w:left="993" w:hanging="993"/>
    </w:pPr>
    <w:rPr>
      <w:rFonts w:ascii="Times New Roman Bold" w:eastAsia="MS Mincho" w:hAnsi="Times New Roman Bold" w:cs="Times New Roman"/>
      <w:caps/>
      <w:smallCaps w:val="0"/>
      <w:kern w:val="0"/>
      <w:sz w:val="24"/>
      <w:szCs w:val="26"/>
    </w:rPr>
  </w:style>
  <w:style w:type="paragraph" w:customStyle="1" w:styleId="Style20">
    <w:name w:val="Style20"/>
    <w:basedOn w:val="Normal"/>
    <w:uiPriority w:val="99"/>
    <w:rsid w:val="00F90F87"/>
    <w:pPr>
      <w:widowControl w:val="0"/>
      <w:autoSpaceDE w:val="0"/>
      <w:autoSpaceDN w:val="0"/>
      <w:adjustRightInd w:val="0"/>
    </w:pPr>
  </w:style>
  <w:style w:type="character" w:customStyle="1" w:styleId="240">
    <w:name w:val="Основен текст (2)4"/>
    <w:rsid w:val="00F90F87"/>
    <w:rPr>
      <w:rFonts w:ascii="Times New Roman" w:hAnsi="Times New Roman" w:cs="Times New Roman"/>
      <w:color w:val="000000"/>
      <w:spacing w:val="0"/>
      <w:w w:val="100"/>
      <w:position w:val="0"/>
      <w:sz w:val="24"/>
      <w:szCs w:val="24"/>
      <w:u w:val="none"/>
      <w:shd w:val="clear" w:color="auto" w:fill="FFFFFF"/>
      <w:lang w:val="bg-BG" w:eastAsia="bg-BG"/>
    </w:rPr>
  </w:style>
  <w:style w:type="paragraph" w:customStyle="1" w:styleId="bulet">
    <w:name w:val="bulet"/>
    <w:basedOn w:val="Normal"/>
    <w:uiPriority w:val="99"/>
    <w:rsid w:val="00F90F87"/>
    <w:pPr>
      <w:numPr>
        <w:numId w:val="50"/>
      </w:numPr>
      <w:tabs>
        <w:tab w:val="left" w:pos="369"/>
      </w:tabs>
    </w:pPr>
    <w:rPr>
      <w:lang w:val="ru-RU"/>
    </w:rPr>
  </w:style>
  <w:style w:type="paragraph" w:customStyle="1" w:styleId="Style21">
    <w:name w:val="Style21"/>
    <w:basedOn w:val="Normal"/>
    <w:uiPriority w:val="99"/>
    <w:rsid w:val="00F90F87"/>
    <w:pPr>
      <w:widowControl w:val="0"/>
      <w:autoSpaceDE w:val="0"/>
      <w:autoSpaceDN w:val="0"/>
      <w:adjustRightInd w:val="0"/>
      <w:spacing w:line="418" w:lineRule="exact"/>
    </w:pPr>
  </w:style>
  <w:style w:type="character" w:customStyle="1" w:styleId="FontStyle79">
    <w:name w:val="Font Style79"/>
    <w:rsid w:val="00F90F87"/>
    <w:rPr>
      <w:rFonts w:ascii="Times New Roman" w:hAnsi="Times New Roman" w:cs="Times New Roman"/>
      <w:sz w:val="22"/>
      <w:szCs w:val="22"/>
    </w:rPr>
  </w:style>
  <w:style w:type="paragraph" w:customStyle="1" w:styleId="Head">
    <w:name w:val="Head"/>
    <w:basedOn w:val="Normal"/>
    <w:uiPriority w:val="99"/>
    <w:rsid w:val="00F90F87"/>
    <w:pPr>
      <w:keepLines/>
      <w:tabs>
        <w:tab w:val="left" w:pos="851"/>
        <w:tab w:val="left" w:pos="1418"/>
        <w:tab w:val="right" w:pos="9214"/>
      </w:tabs>
      <w:spacing w:before="120" w:beforeAutospacing="1" w:after="60" w:afterAutospacing="1" w:line="260" w:lineRule="exact"/>
    </w:pPr>
    <w:rPr>
      <w:b/>
      <w:bCs/>
    </w:rPr>
  </w:style>
  <w:style w:type="character" w:customStyle="1" w:styleId="6">
    <w:name w:val="Основен текст (6) + Удебелен"/>
    <w:rsid w:val="00F90F87"/>
    <w:rPr>
      <w:rFonts w:ascii="Times New Roman" w:hAnsi="Times New Roman" w:cs="Times New Roman"/>
      <w:b/>
      <w:bCs/>
      <w:i/>
      <w:iCs/>
      <w:color w:val="000000"/>
      <w:spacing w:val="0"/>
      <w:w w:val="100"/>
      <w:position w:val="0"/>
      <w:sz w:val="23"/>
      <w:szCs w:val="23"/>
      <w:shd w:val="clear" w:color="auto" w:fill="FFFFFF"/>
      <w:lang w:val="bg-BG"/>
    </w:rPr>
  </w:style>
  <w:style w:type="paragraph" w:customStyle="1" w:styleId="MyFootnote0">
    <w:name w:val="My Footnote"/>
    <w:basedOn w:val="Normal"/>
    <w:link w:val="MyFootnoteChar0"/>
    <w:rsid w:val="00F90F87"/>
    <w:pPr>
      <w:spacing w:after="20"/>
      <w:ind w:left="210" w:hanging="210"/>
    </w:pPr>
    <w:rPr>
      <w:rFonts w:eastAsia="Calibri"/>
      <w:sz w:val="20"/>
    </w:rPr>
  </w:style>
  <w:style w:type="character" w:customStyle="1" w:styleId="MyFootnoteChar0">
    <w:name w:val="My Footnote Char"/>
    <w:basedOn w:val="DefaultParagraphFont"/>
    <w:link w:val="MyFootnote0"/>
    <w:rsid w:val="00F90F87"/>
    <w:rPr>
      <w:rFonts w:eastAsia="Calibri"/>
      <w:lang w:eastAsia="en-US"/>
    </w:rPr>
  </w:style>
  <w:style w:type="character" w:customStyle="1" w:styleId="Style4Char">
    <w:name w:val="Style4 Char"/>
    <w:link w:val="Style4"/>
    <w:uiPriority w:val="99"/>
    <w:rsid w:val="00F90F87"/>
    <w:rPr>
      <w:rFonts w:ascii="Arial Narrow" w:hAnsi="Arial Narrow" w:cs="Arial"/>
      <w:b/>
      <w:smallCaps/>
      <w:kern w:val="28"/>
      <w:sz w:val="28"/>
      <w:szCs w:val="22"/>
    </w:rPr>
  </w:style>
  <w:style w:type="table" w:customStyle="1" w:styleId="TableContemporary1">
    <w:name w:val="Table Contemporary1"/>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MyTable">
    <w:name w:val="My Table"/>
    <w:basedOn w:val="TableContemporary"/>
    <w:uiPriority w:val="99"/>
    <w:qFormat/>
    <w:rsid w:val="00F90F87"/>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11">
    <w:name w:val="Table Contemporary11"/>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2">
    <w:name w:val="Мрежа в таблица5"/>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Мрежа в таблица41"/>
    <w:basedOn w:val="TableNormal"/>
    <w:next w:val="TableGrid"/>
    <w:uiPriority w:val="59"/>
    <w:rsid w:val="00F90F87"/>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2">
    <w:name w:val="Мрежа в таблица1"/>
    <w:basedOn w:val="TableNormal"/>
    <w:next w:val="TableGrid"/>
    <w:uiPriority w:val="59"/>
    <w:rsid w:val="00F90F87"/>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aliases w:val="Heading 2_sj,Listenabsatz1,1st level - Bullet List Paragraph,Resume Title,Citation List,List Paragraph_Table bullets,Lettre d'introduction,Paragrafo elenco,heading 4,body 2,List Paragraph11,AFW Body,Heading x1"/>
    <w:basedOn w:val="Normal"/>
    <w:uiPriority w:val="34"/>
    <w:qFormat/>
    <w:rsid w:val="00F90F87"/>
    <w:pPr>
      <w:spacing w:after="200" w:line="276" w:lineRule="auto"/>
      <w:ind w:left="720"/>
      <w:contextualSpacing/>
    </w:pPr>
    <w:rPr>
      <w:rFonts w:ascii="Calibri" w:eastAsia="Calibri" w:hAnsi="Calibri"/>
      <w:szCs w:val="22"/>
    </w:rPr>
  </w:style>
  <w:style w:type="paragraph" w:customStyle="1" w:styleId="NoSpacing1">
    <w:name w:val="No Spacing1"/>
    <w:aliases w:val="1."/>
    <w:uiPriority w:val="1"/>
    <w:rsid w:val="00F90F87"/>
    <w:rPr>
      <w:rFonts w:ascii="Calibri" w:eastAsia="SimSun" w:hAnsi="Calibri"/>
      <w:sz w:val="22"/>
      <w:szCs w:val="22"/>
      <w:lang w:val="en-US" w:eastAsia="en-US"/>
    </w:rPr>
  </w:style>
  <w:style w:type="table" w:customStyle="1" w:styleId="114">
    <w:name w:val="Мрежа в таблица11"/>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Мрежа в таблица12"/>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3Char1">
    <w:name w:val="Body Text 3 Char1"/>
    <w:aliases w:val=" Char2 Char, Char2 Char Char Char Char,Char2 Char1,Char2 Char Char,Char2 Char Char Char Char Char,Char2 Char Char Char1,Char2 Char2,Char2 Char Char Char Char2"/>
    <w:rsid w:val="00F90F87"/>
    <w:rPr>
      <w:rFonts w:ascii="Times New Roman" w:eastAsia="Times New Roman" w:hAnsi="Times New Roman" w:cs="Times New Roman"/>
      <w:sz w:val="16"/>
      <w:szCs w:val="16"/>
      <w:lang w:val="en-AU"/>
    </w:rPr>
  </w:style>
  <w:style w:type="character" w:customStyle="1" w:styleId="FontStyle163">
    <w:name w:val="Font Style163"/>
    <w:uiPriority w:val="99"/>
    <w:rsid w:val="00F90F87"/>
    <w:rPr>
      <w:rFonts w:ascii="Times New Roman" w:hAnsi="Times New Roman" w:cs="Times New Roman"/>
      <w:sz w:val="22"/>
      <w:szCs w:val="22"/>
    </w:rPr>
  </w:style>
  <w:style w:type="paragraph" w:customStyle="1" w:styleId="NormalWeb1">
    <w:name w:val="Normal (Web)1"/>
    <w:basedOn w:val="Normal"/>
    <w:uiPriority w:val="99"/>
    <w:rsid w:val="00F90F87"/>
    <w:pPr>
      <w:spacing w:before="100" w:beforeAutospacing="1"/>
    </w:pPr>
    <w:rPr>
      <w:color w:val="000000"/>
    </w:rPr>
  </w:style>
  <w:style w:type="paragraph" w:customStyle="1" w:styleId="ListParagraph2">
    <w:name w:val="List Paragraph2"/>
    <w:aliases w:val="Гл точки,текст Върбица"/>
    <w:basedOn w:val="Normal"/>
    <w:uiPriority w:val="99"/>
    <w:rsid w:val="00F90F87"/>
    <w:pPr>
      <w:ind w:left="720"/>
      <w:contextualSpacing/>
    </w:pPr>
    <w:rPr>
      <w:iCs/>
      <w:sz w:val="20"/>
    </w:rPr>
  </w:style>
  <w:style w:type="paragraph" w:customStyle="1" w:styleId="Style116">
    <w:name w:val="Style116"/>
    <w:basedOn w:val="Normal"/>
    <w:uiPriority w:val="99"/>
    <w:rsid w:val="00F90F87"/>
    <w:pPr>
      <w:widowControl w:val="0"/>
      <w:autoSpaceDE w:val="0"/>
      <w:autoSpaceDN w:val="0"/>
      <w:adjustRightInd w:val="0"/>
    </w:pPr>
  </w:style>
  <w:style w:type="paragraph" w:customStyle="1" w:styleId="Style11">
    <w:name w:val="Style11"/>
    <w:basedOn w:val="Normal"/>
    <w:uiPriority w:val="99"/>
    <w:rsid w:val="00F90F87"/>
    <w:pPr>
      <w:widowControl w:val="0"/>
      <w:autoSpaceDE w:val="0"/>
      <w:autoSpaceDN w:val="0"/>
      <w:adjustRightInd w:val="0"/>
    </w:pPr>
  </w:style>
  <w:style w:type="paragraph" w:customStyle="1" w:styleId="Style13">
    <w:name w:val="Style13"/>
    <w:basedOn w:val="Normal"/>
    <w:uiPriority w:val="99"/>
    <w:rsid w:val="00F90F87"/>
    <w:pPr>
      <w:widowControl w:val="0"/>
      <w:autoSpaceDE w:val="0"/>
      <w:autoSpaceDN w:val="0"/>
      <w:adjustRightInd w:val="0"/>
    </w:pPr>
  </w:style>
  <w:style w:type="character" w:customStyle="1" w:styleId="FontStyle161">
    <w:name w:val="Font Style161"/>
    <w:uiPriority w:val="99"/>
    <w:rsid w:val="00F90F87"/>
    <w:rPr>
      <w:rFonts w:ascii="Times New Roman" w:hAnsi="Times New Roman" w:cs="Times New Roman"/>
      <w:b/>
      <w:bCs/>
      <w:i/>
      <w:iCs/>
      <w:sz w:val="22"/>
      <w:szCs w:val="22"/>
    </w:rPr>
  </w:style>
  <w:style w:type="paragraph" w:customStyle="1" w:styleId="Style89">
    <w:name w:val="Style89"/>
    <w:basedOn w:val="Normal"/>
    <w:uiPriority w:val="99"/>
    <w:rsid w:val="00F90F87"/>
    <w:pPr>
      <w:widowControl w:val="0"/>
      <w:autoSpaceDE w:val="0"/>
      <w:autoSpaceDN w:val="0"/>
      <w:adjustRightInd w:val="0"/>
    </w:pPr>
  </w:style>
  <w:style w:type="paragraph" w:customStyle="1" w:styleId="CharChar1CharCharCharChar">
    <w:name w:val="Char Char1 Char Char Char Char"/>
    <w:basedOn w:val="Normal"/>
    <w:uiPriority w:val="99"/>
    <w:rsid w:val="00F90F87"/>
    <w:pPr>
      <w:tabs>
        <w:tab w:val="left" w:pos="709"/>
      </w:tabs>
    </w:pPr>
    <w:rPr>
      <w:rFonts w:ascii="Tahoma" w:hAnsi="Tahoma"/>
      <w:lang w:val="pl-PL" w:eastAsia="pl-PL"/>
    </w:rPr>
  </w:style>
  <w:style w:type="character" w:customStyle="1" w:styleId="st1">
    <w:name w:val="st1"/>
    <w:basedOn w:val="DefaultParagraphFont"/>
    <w:rsid w:val="00F90F87"/>
  </w:style>
  <w:style w:type="paragraph" w:customStyle="1" w:styleId="bulet1">
    <w:name w:val="bulet 1"/>
    <w:basedOn w:val="Normal"/>
    <w:uiPriority w:val="99"/>
    <w:rsid w:val="00F90F87"/>
    <w:pPr>
      <w:numPr>
        <w:numId w:val="61"/>
      </w:numPr>
      <w:tabs>
        <w:tab w:val="left" w:pos="369"/>
      </w:tabs>
    </w:pPr>
    <w:rPr>
      <w:rFonts w:ascii="Times New Roman Bold" w:hAnsi="Times New Roman Bold"/>
      <w:b/>
    </w:rPr>
  </w:style>
  <w:style w:type="paragraph" w:customStyle="1" w:styleId="myCaption">
    <w:name w:val="my Caption"/>
    <w:basedOn w:val="Caption"/>
    <w:link w:val="myCaptionChar"/>
    <w:rsid w:val="00F90F87"/>
    <w:pPr>
      <w:spacing w:before="120" w:after="120"/>
      <w:ind w:left="0" w:firstLine="0"/>
    </w:pPr>
  </w:style>
  <w:style w:type="character" w:customStyle="1" w:styleId="myCaptionChar">
    <w:name w:val="my Caption Char"/>
    <w:link w:val="myCaption"/>
    <w:rsid w:val="00F90F87"/>
    <w:rPr>
      <w:rFonts w:ascii="Arial" w:hAnsi="Arial"/>
      <w:bCs/>
      <w:i/>
      <w:sz w:val="22"/>
      <w:lang w:val="en-GB" w:eastAsia="en-US"/>
    </w:rPr>
  </w:style>
  <w:style w:type="character" w:customStyle="1" w:styleId="Heading5Char1">
    <w:name w:val="Heading 5 Char1"/>
    <w:basedOn w:val="DefaultParagraphFont"/>
    <w:uiPriority w:val="9"/>
    <w:rsid w:val="00F90F87"/>
    <w:rPr>
      <w:rFonts w:ascii="Times New Roman" w:eastAsia="Times New Roman" w:hAnsi="Times New Roman" w:cs="Times New Roman"/>
      <w:bCs/>
      <w:i/>
      <w:iCs/>
      <w:snapToGrid w:val="0"/>
      <w:sz w:val="24"/>
      <w:szCs w:val="24"/>
      <w:u w:val="single"/>
      <w:lang w:val="bg-BG"/>
    </w:rPr>
  </w:style>
  <w:style w:type="character" w:customStyle="1" w:styleId="Heading6Char1">
    <w:name w:val="Heading 6 Char1"/>
    <w:basedOn w:val="DefaultParagraphFont"/>
    <w:uiPriority w:val="9"/>
    <w:rsid w:val="00F90F87"/>
    <w:rPr>
      <w:rFonts w:asciiTheme="majorHAnsi" w:eastAsiaTheme="majorEastAsia" w:hAnsiTheme="majorHAnsi" w:cstheme="majorBidi"/>
      <w:i/>
      <w:iCs/>
      <w:color w:val="243F60" w:themeColor="accent1" w:themeShade="7F"/>
      <w:lang w:val="bg-BG"/>
    </w:rPr>
  </w:style>
  <w:style w:type="character" w:customStyle="1" w:styleId="Heading7Char1">
    <w:name w:val="Heading 7 Char1"/>
    <w:basedOn w:val="DefaultParagraphFont"/>
    <w:uiPriority w:val="9"/>
    <w:rsid w:val="00F90F87"/>
    <w:rPr>
      <w:rFonts w:asciiTheme="majorHAnsi" w:eastAsiaTheme="majorEastAsia" w:hAnsiTheme="majorHAnsi" w:cstheme="majorBidi"/>
      <w:i/>
      <w:iCs/>
      <w:color w:val="404040" w:themeColor="text1" w:themeTint="BF"/>
      <w:lang w:val="bg-BG"/>
    </w:rPr>
  </w:style>
  <w:style w:type="character" w:customStyle="1" w:styleId="Heading8Char1">
    <w:name w:val="Heading 8 Char1"/>
    <w:basedOn w:val="DefaultParagraphFont"/>
    <w:uiPriority w:val="9"/>
    <w:rsid w:val="00F90F87"/>
    <w:rPr>
      <w:rFonts w:asciiTheme="majorHAnsi" w:eastAsiaTheme="majorEastAsia" w:hAnsiTheme="majorHAnsi" w:cstheme="majorBidi"/>
      <w:color w:val="404040" w:themeColor="text1" w:themeTint="BF"/>
      <w:sz w:val="20"/>
      <w:szCs w:val="20"/>
      <w:lang w:val="bg-BG"/>
    </w:rPr>
  </w:style>
  <w:style w:type="character" w:customStyle="1" w:styleId="Heading9Char1">
    <w:name w:val="Heading 9 Char1"/>
    <w:basedOn w:val="DefaultParagraphFont"/>
    <w:uiPriority w:val="9"/>
    <w:rsid w:val="00F90F87"/>
    <w:rPr>
      <w:rFonts w:asciiTheme="majorHAnsi" w:eastAsiaTheme="majorEastAsia" w:hAnsiTheme="majorHAnsi" w:cstheme="majorBidi"/>
      <w:i/>
      <w:iCs/>
      <w:color w:val="404040" w:themeColor="text1" w:themeTint="BF"/>
      <w:sz w:val="20"/>
      <w:szCs w:val="20"/>
      <w:lang w:val="bg-BG"/>
    </w:rPr>
  </w:style>
  <w:style w:type="numbering" w:customStyle="1" w:styleId="NoList111">
    <w:name w:val="No List111"/>
    <w:next w:val="NoList"/>
    <w:uiPriority w:val="99"/>
    <w:semiHidden/>
    <w:unhideWhenUsed/>
    <w:rsid w:val="00F90F87"/>
  </w:style>
  <w:style w:type="table" w:customStyle="1" w:styleId="MediumShading1-Accent14">
    <w:name w:val="Medium Shading 1 - Accent 14"/>
    <w:basedOn w:val="TableNormal"/>
    <w:uiPriority w:val="63"/>
    <w:rsid w:val="00F90F87"/>
    <w:rPr>
      <w:rFonts w:eastAsia="MS Mincho"/>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3">
    <w:name w:val="Light Shading3"/>
    <w:basedOn w:val="TableNormal"/>
    <w:uiPriority w:val="60"/>
    <w:rsid w:val="00F90F87"/>
    <w:rPr>
      <w:rFonts w:eastAsia="MS Mincho"/>
      <w:color w:val="000000"/>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NoList1111">
    <w:name w:val="No List1111"/>
    <w:next w:val="NoList"/>
    <w:uiPriority w:val="99"/>
    <w:semiHidden/>
    <w:rsid w:val="00F90F87"/>
  </w:style>
  <w:style w:type="numbering" w:customStyle="1" w:styleId="StyleNumbered1">
    <w:name w:val="Style Numbered1"/>
    <w:basedOn w:val="NoList"/>
    <w:rsid w:val="00F90F87"/>
  </w:style>
  <w:style w:type="numbering" w:customStyle="1" w:styleId="StyleNumbered2">
    <w:name w:val="Style Numbered2"/>
    <w:basedOn w:val="NoList"/>
    <w:rsid w:val="00F90F87"/>
  </w:style>
  <w:style w:type="numbering" w:customStyle="1" w:styleId="StyleNumbered3">
    <w:name w:val="Style Numbered3"/>
    <w:basedOn w:val="NoList"/>
    <w:rsid w:val="00F90F87"/>
  </w:style>
  <w:style w:type="numbering" w:customStyle="1" w:styleId="StyleNumbered4">
    <w:name w:val="Style Numbered4"/>
    <w:basedOn w:val="NoList"/>
    <w:rsid w:val="00F90F87"/>
  </w:style>
  <w:style w:type="numbering" w:customStyle="1" w:styleId="StyleBulleted11pt1">
    <w:name w:val="Style Bulleted 11 pt1"/>
    <w:basedOn w:val="NoList"/>
    <w:rsid w:val="00F90F87"/>
  </w:style>
  <w:style w:type="numbering" w:customStyle="1" w:styleId="StyleNumbered11ptGM1">
    <w:name w:val="Style Numbered 11 pt GM1"/>
    <w:basedOn w:val="NoList"/>
    <w:rsid w:val="00F90F87"/>
  </w:style>
  <w:style w:type="table" w:customStyle="1" w:styleId="34">
    <w:name w:val="Мрежа в таблица3"/>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Мрежа в таблица4"/>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1">
    <w:name w:val="Char Char Char1"/>
    <w:basedOn w:val="Normal"/>
    <w:uiPriority w:val="99"/>
    <w:rsid w:val="00F90F87"/>
    <w:pPr>
      <w:tabs>
        <w:tab w:val="left" w:pos="709"/>
      </w:tabs>
    </w:pPr>
    <w:rPr>
      <w:rFonts w:ascii="Tahoma" w:hAnsi="Tahoma"/>
      <w:lang w:val="pl-PL" w:eastAsia="pl-PL"/>
    </w:rPr>
  </w:style>
  <w:style w:type="character" w:customStyle="1" w:styleId="FontStyle29">
    <w:name w:val="Font Style29"/>
    <w:rsid w:val="00F90F87"/>
    <w:rPr>
      <w:rFonts w:ascii="Arial Narrow" w:hAnsi="Arial Narrow" w:cs="Arial Narrow"/>
      <w:sz w:val="20"/>
      <w:szCs w:val="20"/>
    </w:rPr>
  </w:style>
  <w:style w:type="character" w:customStyle="1" w:styleId="FontStyle30">
    <w:name w:val="Font Style30"/>
    <w:rsid w:val="00F90F87"/>
    <w:rPr>
      <w:rFonts w:ascii="Arial Narrow" w:hAnsi="Arial Narrow" w:cs="Arial Narrow"/>
      <w:b/>
      <w:bCs/>
      <w:sz w:val="20"/>
      <w:szCs w:val="20"/>
    </w:rPr>
  </w:style>
  <w:style w:type="character" w:customStyle="1" w:styleId="ae">
    <w:name w:val="Заглавие на таблица_"/>
    <w:link w:val="af"/>
    <w:rsid w:val="00F90F87"/>
    <w:rPr>
      <w:shd w:val="clear" w:color="auto" w:fill="FFFFFF"/>
    </w:rPr>
  </w:style>
  <w:style w:type="character" w:customStyle="1" w:styleId="8pt">
    <w:name w:val="Основен текст + 8 pt"/>
    <w:rsid w:val="00F90F87"/>
    <w:rPr>
      <w:rFonts w:ascii="Times New Roman" w:hAnsi="Times New Roman" w:cs="Times New Roman"/>
      <w:sz w:val="16"/>
      <w:szCs w:val="16"/>
      <w:u w:val="none"/>
      <w:shd w:val="clear" w:color="auto" w:fill="FFFFFF"/>
      <w:lang w:bidi="ar-SA"/>
    </w:rPr>
  </w:style>
  <w:style w:type="paragraph" w:customStyle="1" w:styleId="af">
    <w:name w:val="Заглавие на таблица"/>
    <w:basedOn w:val="Normal"/>
    <w:link w:val="ae"/>
    <w:rsid w:val="00F90F87"/>
    <w:pPr>
      <w:widowControl w:val="0"/>
      <w:shd w:val="clear" w:color="auto" w:fill="FFFFFF"/>
      <w:spacing w:line="432" w:lineRule="exact"/>
      <w:ind w:firstLine="700"/>
    </w:pPr>
    <w:rPr>
      <w:sz w:val="20"/>
    </w:rPr>
  </w:style>
  <w:style w:type="character" w:customStyle="1" w:styleId="1f3">
    <w:name w:val="Заглавие #1_"/>
    <w:link w:val="115"/>
    <w:locked/>
    <w:rsid w:val="00F90F87"/>
    <w:rPr>
      <w:b/>
      <w:bCs/>
      <w:spacing w:val="-10"/>
      <w:sz w:val="46"/>
      <w:szCs w:val="46"/>
      <w:shd w:val="clear" w:color="auto" w:fill="FFFFFF"/>
    </w:rPr>
  </w:style>
  <w:style w:type="character" w:customStyle="1" w:styleId="1f4">
    <w:name w:val="Заглавие #1"/>
    <w:rsid w:val="00F90F87"/>
    <w:rPr>
      <w:b/>
      <w:bCs/>
      <w:color w:val="000000"/>
      <w:spacing w:val="-10"/>
      <w:w w:val="100"/>
      <w:position w:val="0"/>
      <w:sz w:val="46"/>
      <w:szCs w:val="46"/>
      <w:shd w:val="clear" w:color="auto" w:fill="FFFFFF"/>
      <w:lang w:val="bg-BG"/>
    </w:rPr>
  </w:style>
  <w:style w:type="paragraph" w:customStyle="1" w:styleId="115">
    <w:name w:val="Заглавие #11"/>
    <w:basedOn w:val="Normal"/>
    <w:link w:val="1f3"/>
    <w:rsid w:val="00F90F87"/>
    <w:pPr>
      <w:widowControl w:val="0"/>
      <w:shd w:val="clear" w:color="auto" w:fill="FFFFFF"/>
      <w:spacing w:before="3420" w:after="540" w:line="509" w:lineRule="exact"/>
      <w:jc w:val="center"/>
      <w:outlineLvl w:val="0"/>
    </w:pPr>
    <w:rPr>
      <w:b/>
      <w:bCs/>
      <w:spacing w:val="-10"/>
      <w:sz w:val="46"/>
      <w:szCs w:val="46"/>
    </w:rPr>
  </w:style>
  <w:style w:type="paragraph" w:customStyle="1" w:styleId="Project">
    <w:name w:val="Project"/>
    <w:basedOn w:val="Normal"/>
    <w:uiPriority w:val="99"/>
    <w:rsid w:val="00F90F87"/>
    <w:pPr>
      <w:overflowPunct w:val="0"/>
      <w:autoSpaceDE w:val="0"/>
      <w:autoSpaceDN w:val="0"/>
      <w:adjustRightInd w:val="0"/>
      <w:jc w:val="center"/>
      <w:textAlignment w:val="baseline"/>
    </w:pPr>
    <w:rPr>
      <w:rFonts w:ascii="Timok" w:hAnsi="Timok"/>
      <w:b/>
      <w:caps/>
      <w:spacing w:val="20"/>
      <w:sz w:val="32"/>
      <w:lang w:val="it-IT"/>
    </w:rPr>
  </w:style>
  <w:style w:type="character" w:customStyle="1" w:styleId="ListParagraphChar1">
    <w:name w:val="List Paragraph Char1"/>
    <w:aliases w:val="Гл точки Char1,текст Върбица Char1,List Paragraph1 Char1,Question Char,lp1 Char,Lista 1 Char,lp11 Char,List Paragraph compact Char,Normal bullet 2 Char,Paragraphe de liste 2 Char,Reference list Char,Bullet list Char,Numbered List Ch"/>
    <w:qFormat/>
    <w:locked/>
    <w:rsid w:val="00F90F87"/>
    <w:rPr>
      <w:rFonts w:ascii="Times New Roman" w:eastAsia="Calibri" w:hAnsi="Times New Roman" w:cs="Times New Roman"/>
      <w:b/>
      <w:sz w:val="26"/>
    </w:rPr>
  </w:style>
  <w:style w:type="paragraph" w:customStyle="1" w:styleId="af0">
    <w:name w:val="ТЕКСТ"/>
    <w:basedOn w:val="Normal"/>
    <w:link w:val="Char0"/>
    <w:rsid w:val="00F90F87"/>
    <w:pPr>
      <w:tabs>
        <w:tab w:val="num" w:pos="360"/>
      </w:tabs>
      <w:spacing w:line="288" w:lineRule="auto"/>
      <w:ind w:firstLine="510"/>
      <w:contextualSpacing/>
      <w:outlineLvl w:val="0"/>
    </w:pPr>
    <w:rPr>
      <w:bCs/>
      <w:iCs/>
      <w:color w:val="000000"/>
      <w:spacing w:val="2"/>
      <w:szCs w:val="28"/>
      <w:lang w:eastAsia="ar-SA"/>
    </w:rPr>
  </w:style>
  <w:style w:type="character" w:customStyle="1" w:styleId="Char0">
    <w:name w:val="ТЕКСТ Char"/>
    <w:link w:val="af0"/>
    <w:rsid w:val="00F90F87"/>
    <w:rPr>
      <w:bCs/>
      <w:iCs/>
      <w:color w:val="000000"/>
      <w:spacing w:val="2"/>
      <w:sz w:val="24"/>
      <w:szCs w:val="28"/>
      <w:lang w:eastAsia="ar-SA"/>
    </w:rPr>
  </w:style>
  <w:style w:type="character" w:customStyle="1" w:styleId="highlightedsearchterm">
    <w:name w:val="highlightedsearchterm"/>
    <w:uiPriority w:val="99"/>
    <w:rsid w:val="00F90F87"/>
    <w:rPr>
      <w:rFonts w:cs="Times New Roman"/>
    </w:rPr>
  </w:style>
  <w:style w:type="paragraph" w:customStyle="1" w:styleId="ListNumber0">
    <w:name w:val="List Number +"/>
    <w:basedOn w:val="ListNumber"/>
    <w:next w:val="BodyText"/>
    <w:uiPriority w:val="99"/>
    <w:rsid w:val="00F90F87"/>
    <w:pPr>
      <w:keepLines/>
      <w:numPr>
        <w:numId w:val="0"/>
      </w:numPr>
      <w:tabs>
        <w:tab w:val="num" w:pos="720"/>
        <w:tab w:val="left" w:pos="851"/>
        <w:tab w:val="right" w:pos="1304"/>
        <w:tab w:val="right" w:pos="9214"/>
      </w:tabs>
      <w:spacing w:before="120" w:beforeAutospacing="1" w:after="100" w:afterAutospacing="1" w:line="260" w:lineRule="exact"/>
      <w:ind w:left="720" w:hanging="360"/>
    </w:pPr>
  </w:style>
  <w:style w:type="character" w:customStyle="1" w:styleId="algo-summary">
    <w:name w:val="algo-summary"/>
    <w:uiPriority w:val="99"/>
    <w:rsid w:val="00F90F87"/>
    <w:rPr>
      <w:rFonts w:cs="Times New Roman"/>
    </w:rPr>
  </w:style>
  <w:style w:type="paragraph" w:customStyle="1" w:styleId="Style41">
    <w:name w:val="Style41"/>
    <w:basedOn w:val="Normal"/>
    <w:uiPriority w:val="99"/>
    <w:rsid w:val="00F90F87"/>
    <w:pPr>
      <w:widowControl w:val="0"/>
      <w:autoSpaceDE w:val="0"/>
      <w:autoSpaceDN w:val="0"/>
      <w:adjustRightInd w:val="0"/>
      <w:spacing w:line="427" w:lineRule="exact"/>
      <w:ind w:hanging="557"/>
    </w:pPr>
  </w:style>
  <w:style w:type="paragraph" w:customStyle="1" w:styleId="Style42">
    <w:name w:val="Style42"/>
    <w:basedOn w:val="Normal"/>
    <w:uiPriority w:val="99"/>
    <w:rsid w:val="00F90F87"/>
    <w:pPr>
      <w:widowControl w:val="0"/>
      <w:autoSpaceDE w:val="0"/>
      <w:autoSpaceDN w:val="0"/>
      <w:adjustRightInd w:val="0"/>
      <w:spacing w:line="414" w:lineRule="exact"/>
      <w:ind w:firstLine="850"/>
    </w:pPr>
  </w:style>
  <w:style w:type="character" w:customStyle="1" w:styleId="FontStyle72">
    <w:name w:val="Font Style72"/>
    <w:rsid w:val="00F90F87"/>
    <w:rPr>
      <w:rFonts w:ascii="Times New Roman" w:hAnsi="Times New Roman" w:cs="Times New Roman"/>
      <w:b/>
      <w:bCs/>
      <w:sz w:val="22"/>
      <w:szCs w:val="22"/>
    </w:rPr>
  </w:style>
  <w:style w:type="character" w:customStyle="1" w:styleId="FontStyle76">
    <w:name w:val="Font Style76"/>
    <w:rsid w:val="00F90F87"/>
    <w:rPr>
      <w:rFonts w:ascii="Times New Roman" w:hAnsi="Times New Roman" w:cs="Times New Roman"/>
      <w:i/>
      <w:iCs/>
      <w:sz w:val="22"/>
      <w:szCs w:val="22"/>
    </w:rPr>
  </w:style>
  <w:style w:type="paragraph" w:customStyle="1" w:styleId="moinadpisitablici">
    <w:name w:val="moi nadpisi tablici"/>
    <w:basedOn w:val="Normal"/>
    <w:uiPriority w:val="99"/>
    <w:rsid w:val="00F90F87"/>
    <w:pPr>
      <w:keepNext/>
      <w:tabs>
        <w:tab w:val="left" w:pos="709"/>
      </w:tabs>
      <w:spacing w:before="240"/>
      <w:jc w:val="center"/>
    </w:pPr>
    <w:rPr>
      <w:rFonts w:ascii="Times New Roman Bold" w:hAnsi="Times New Roman Bold"/>
      <w:iCs/>
      <w:caps/>
      <w:sz w:val="18"/>
    </w:rPr>
  </w:style>
  <w:style w:type="character" w:customStyle="1" w:styleId="FontStyle78">
    <w:name w:val="Font Style78"/>
    <w:rsid w:val="00F90F87"/>
    <w:rPr>
      <w:rFonts w:ascii="Times New Roman" w:hAnsi="Times New Roman" w:cs="Times New Roman"/>
      <w:b/>
      <w:bCs/>
      <w:sz w:val="22"/>
      <w:szCs w:val="22"/>
    </w:rPr>
  </w:style>
  <w:style w:type="character" w:customStyle="1" w:styleId="newdocreference">
    <w:name w:val="newdocreference"/>
    <w:rsid w:val="00F90F87"/>
  </w:style>
  <w:style w:type="paragraph" w:customStyle="1" w:styleId="af1">
    <w:name w:val="Свободен текст"/>
    <w:basedOn w:val="Normal"/>
    <w:link w:val="Char3"/>
    <w:rsid w:val="00F90F87"/>
    <w:pPr>
      <w:spacing w:line="276" w:lineRule="auto"/>
    </w:pPr>
    <w:rPr>
      <w:rFonts w:eastAsia="Calibri"/>
      <w:szCs w:val="22"/>
    </w:rPr>
  </w:style>
  <w:style w:type="character" w:customStyle="1" w:styleId="Char3">
    <w:name w:val="Свободен текст Char"/>
    <w:link w:val="af1"/>
    <w:rsid w:val="00F90F87"/>
    <w:rPr>
      <w:rFonts w:eastAsia="Calibri"/>
      <w:sz w:val="22"/>
      <w:szCs w:val="22"/>
    </w:rPr>
  </w:style>
  <w:style w:type="paragraph" w:customStyle="1" w:styleId="Style15">
    <w:name w:val="Style15"/>
    <w:basedOn w:val="Normal"/>
    <w:uiPriority w:val="99"/>
    <w:rsid w:val="00F90F87"/>
    <w:pPr>
      <w:widowControl w:val="0"/>
      <w:autoSpaceDE w:val="0"/>
      <w:autoSpaceDN w:val="0"/>
      <w:adjustRightInd w:val="0"/>
    </w:pPr>
    <w:rPr>
      <w:rFonts w:ascii="Arial Narrow" w:hAnsi="Arial Narrow"/>
      <w:lang w:val="en-US"/>
    </w:rPr>
  </w:style>
  <w:style w:type="paragraph" w:customStyle="1" w:styleId="Style17">
    <w:name w:val="Style17"/>
    <w:basedOn w:val="Normal"/>
    <w:uiPriority w:val="99"/>
    <w:rsid w:val="00F90F87"/>
    <w:pPr>
      <w:widowControl w:val="0"/>
      <w:autoSpaceDE w:val="0"/>
      <w:autoSpaceDN w:val="0"/>
      <w:adjustRightInd w:val="0"/>
    </w:pPr>
    <w:rPr>
      <w:rFonts w:ascii="Arial Narrow" w:hAnsi="Arial Narrow"/>
      <w:lang w:val="en-US"/>
    </w:rPr>
  </w:style>
  <w:style w:type="paragraph" w:customStyle="1" w:styleId="Style22">
    <w:name w:val="Style22"/>
    <w:basedOn w:val="Normal"/>
    <w:uiPriority w:val="99"/>
    <w:rsid w:val="00F90F87"/>
    <w:pPr>
      <w:widowControl w:val="0"/>
      <w:autoSpaceDE w:val="0"/>
      <w:autoSpaceDN w:val="0"/>
      <w:adjustRightInd w:val="0"/>
    </w:pPr>
    <w:rPr>
      <w:rFonts w:ascii="Arial Narrow" w:hAnsi="Arial Narrow"/>
      <w:lang w:val="en-US"/>
    </w:rPr>
  </w:style>
  <w:style w:type="paragraph" w:customStyle="1" w:styleId="Style23">
    <w:name w:val="Style23"/>
    <w:basedOn w:val="Normal"/>
    <w:uiPriority w:val="99"/>
    <w:rsid w:val="00F90F87"/>
    <w:pPr>
      <w:widowControl w:val="0"/>
      <w:autoSpaceDE w:val="0"/>
      <w:autoSpaceDN w:val="0"/>
      <w:adjustRightInd w:val="0"/>
    </w:pPr>
    <w:rPr>
      <w:rFonts w:ascii="Arial Narrow" w:hAnsi="Arial Narrow"/>
      <w:lang w:val="en-US"/>
    </w:rPr>
  </w:style>
  <w:style w:type="paragraph" w:customStyle="1" w:styleId="Style24">
    <w:name w:val="Style24"/>
    <w:basedOn w:val="Normal"/>
    <w:uiPriority w:val="99"/>
    <w:rsid w:val="00F90F87"/>
    <w:pPr>
      <w:widowControl w:val="0"/>
      <w:autoSpaceDE w:val="0"/>
      <w:autoSpaceDN w:val="0"/>
      <w:adjustRightInd w:val="0"/>
    </w:pPr>
    <w:rPr>
      <w:rFonts w:ascii="Arial Narrow" w:hAnsi="Arial Narrow"/>
      <w:lang w:val="en-US"/>
    </w:rPr>
  </w:style>
  <w:style w:type="paragraph" w:customStyle="1" w:styleId="Style25">
    <w:name w:val="Style25"/>
    <w:basedOn w:val="Normal"/>
    <w:uiPriority w:val="99"/>
    <w:rsid w:val="00F90F87"/>
    <w:pPr>
      <w:widowControl w:val="0"/>
      <w:autoSpaceDE w:val="0"/>
      <w:autoSpaceDN w:val="0"/>
      <w:adjustRightInd w:val="0"/>
    </w:pPr>
    <w:rPr>
      <w:rFonts w:ascii="Arial Narrow" w:hAnsi="Arial Narrow"/>
      <w:lang w:val="en-US"/>
    </w:rPr>
  </w:style>
  <w:style w:type="character" w:customStyle="1" w:styleId="FontStyle32">
    <w:name w:val="Font Style32"/>
    <w:uiPriority w:val="99"/>
    <w:rsid w:val="00F90F87"/>
    <w:rPr>
      <w:rFonts w:ascii="Times New Roman" w:hAnsi="Times New Roman" w:cs="Times New Roman"/>
      <w:i/>
      <w:iCs/>
      <w:sz w:val="22"/>
      <w:szCs w:val="22"/>
    </w:rPr>
  </w:style>
  <w:style w:type="character" w:customStyle="1" w:styleId="FontStyle34">
    <w:name w:val="Font Style34"/>
    <w:uiPriority w:val="99"/>
    <w:rsid w:val="00F90F87"/>
    <w:rPr>
      <w:rFonts w:ascii="Times New Roman" w:hAnsi="Times New Roman" w:cs="Times New Roman"/>
      <w:b/>
      <w:bCs/>
      <w:sz w:val="22"/>
      <w:szCs w:val="22"/>
    </w:rPr>
  </w:style>
  <w:style w:type="character" w:customStyle="1" w:styleId="FontStyle35">
    <w:name w:val="Font Style35"/>
    <w:uiPriority w:val="99"/>
    <w:rsid w:val="00F90F87"/>
    <w:rPr>
      <w:rFonts w:ascii="Times New Roman" w:hAnsi="Times New Roman" w:cs="Times New Roman"/>
      <w:sz w:val="22"/>
      <w:szCs w:val="22"/>
    </w:rPr>
  </w:style>
  <w:style w:type="character" w:customStyle="1" w:styleId="FontStyle38">
    <w:name w:val="Font Style38"/>
    <w:uiPriority w:val="99"/>
    <w:rsid w:val="00F90F87"/>
    <w:rPr>
      <w:rFonts w:ascii="Times New Roman" w:hAnsi="Times New Roman" w:cs="Times New Roman"/>
      <w:sz w:val="22"/>
      <w:szCs w:val="22"/>
    </w:rPr>
  </w:style>
  <w:style w:type="paragraph" w:customStyle="1" w:styleId="af2">
    <w:name w:val="Текст"/>
    <w:basedOn w:val="Normal"/>
    <w:link w:val="Char4"/>
    <w:qFormat/>
    <w:rsid w:val="00F90F87"/>
    <w:pPr>
      <w:snapToGrid w:val="0"/>
      <w:ind w:firstLine="706"/>
    </w:pPr>
    <w:rPr>
      <w:szCs w:val="22"/>
    </w:rPr>
  </w:style>
  <w:style w:type="character" w:customStyle="1" w:styleId="Char4">
    <w:name w:val="Текст Char"/>
    <w:link w:val="af2"/>
    <w:rsid w:val="00F90F87"/>
    <w:rPr>
      <w:sz w:val="24"/>
      <w:szCs w:val="22"/>
    </w:rPr>
  </w:style>
  <w:style w:type="paragraph" w:customStyle="1" w:styleId="Style16">
    <w:name w:val="Style16"/>
    <w:basedOn w:val="Normal"/>
    <w:uiPriority w:val="99"/>
    <w:rsid w:val="00F90F87"/>
    <w:pPr>
      <w:widowControl w:val="0"/>
      <w:autoSpaceDE w:val="0"/>
      <w:autoSpaceDN w:val="0"/>
      <w:adjustRightInd w:val="0"/>
      <w:spacing w:line="322" w:lineRule="exact"/>
      <w:ind w:firstLine="562"/>
    </w:pPr>
    <w:rPr>
      <w:lang w:val="en-US"/>
    </w:rPr>
  </w:style>
  <w:style w:type="character" w:customStyle="1" w:styleId="FontStyle28">
    <w:name w:val="Font Style28"/>
    <w:rsid w:val="00F90F87"/>
    <w:rPr>
      <w:rFonts w:ascii="Times New Roman" w:hAnsi="Times New Roman" w:cs="Times New Roman"/>
      <w:color w:val="000000"/>
      <w:sz w:val="26"/>
      <w:szCs w:val="26"/>
    </w:rPr>
  </w:style>
  <w:style w:type="paragraph" w:customStyle="1" w:styleId="moinadpisifiguri">
    <w:name w:val="moi nadpisi figuri"/>
    <w:basedOn w:val="Normal"/>
    <w:link w:val="moinadpisifiguriChar"/>
    <w:uiPriority w:val="99"/>
    <w:rsid w:val="00F90F87"/>
    <w:pPr>
      <w:widowControl w:val="0"/>
      <w:spacing w:before="120" w:after="240"/>
      <w:jc w:val="center"/>
    </w:pPr>
    <w:rPr>
      <w:rFonts w:ascii="Times New Roman Bold" w:eastAsia="Calibri" w:hAnsi="Times New Roman Bold"/>
      <w:b/>
      <w:bCs/>
      <w:caps/>
      <w:sz w:val="18"/>
      <w:szCs w:val="22"/>
    </w:rPr>
  </w:style>
  <w:style w:type="character" w:customStyle="1" w:styleId="moinadpisifiguriChar">
    <w:name w:val="moi nadpisi figuri Char"/>
    <w:link w:val="moinadpisifiguri"/>
    <w:uiPriority w:val="99"/>
    <w:locked/>
    <w:rsid w:val="00F90F87"/>
    <w:rPr>
      <w:rFonts w:ascii="Times New Roman Bold" w:eastAsia="Calibri" w:hAnsi="Times New Roman Bold"/>
      <w:b/>
      <w:bCs/>
      <w:caps/>
      <w:sz w:val="18"/>
      <w:szCs w:val="22"/>
    </w:rPr>
  </w:style>
  <w:style w:type="paragraph" w:customStyle="1" w:styleId="arial">
    <w:name w:val="arial"/>
    <w:basedOn w:val="Normal"/>
    <w:uiPriority w:val="99"/>
    <w:rsid w:val="00F90F87"/>
    <w:pPr>
      <w:overflowPunct w:val="0"/>
      <w:autoSpaceDE w:val="0"/>
      <w:autoSpaceDN w:val="0"/>
      <w:adjustRightInd w:val="0"/>
      <w:spacing w:before="120" w:beforeAutospacing="1" w:after="100" w:afterAutospacing="1"/>
      <w:textAlignment w:val="baseline"/>
    </w:pPr>
  </w:style>
  <w:style w:type="table" w:customStyle="1" w:styleId="MediumShading1-Accent13">
    <w:name w:val="Medium Shading 1 - Accent 13"/>
    <w:basedOn w:val="TableNormal"/>
    <w:next w:val="MediumShading1-Accent12"/>
    <w:uiPriority w:val="63"/>
    <w:rsid w:val="00F90F87"/>
    <w:rPr>
      <w:rFonts w:eastAsia="MS Mincho"/>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31">
    <w:name w:val="Medium Shading 1 - Accent 31"/>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32">
    <w:name w:val="Medium Shading 1 - Accent 32"/>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33">
    <w:name w:val="Medium Shading 1 - Accent 33"/>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LightList-Accent31">
    <w:name w:val="Light List - Accent 31"/>
    <w:basedOn w:val="TableNormal"/>
    <w:next w:val="LightList-Accent3"/>
    <w:uiPriority w:val="61"/>
    <w:rsid w:val="00F90F87"/>
    <w:rPr>
      <w:rFonts w:eastAsia="MS Mincho"/>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MediumShading1-Accent34">
    <w:name w:val="Medium Shading 1 - Accent 34"/>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paragraph" w:customStyle="1" w:styleId="footnoteformat">
    <w:name w:val="footnote format"/>
    <w:basedOn w:val="Normal"/>
    <w:uiPriority w:val="99"/>
    <w:rsid w:val="00F90F87"/>
    <w:pPr>
      <w:spacing w:after="40"/>
      <w:ind w:left="284" w:hanging="284"/>
    </w:pPr>
    <w:rPr>
      <w:rFonts w:ascii="Cambria" w:eastAsia="Arial" w:hAnsi="Cambria" w:cs="Arial"/>
      <w:color w:val="000000"/>
      <w:sz w:val="20"/>
    </w:rPr>
  </w:style>
  <w:style w:type="table" w:customStyle="1" w:styleId="ColorfulList-Accent41">
    <w:name w:val="Colorful List - Accent 41"/>
    <w:basedOn w:val="TableNormal"/>
    <w:next w:val="ColorfulList-Accent4"/>
    <w:uiPriority w:val="72"/>
    <w:rsid w:val="00F90F87"/>
    <w:rPr>
      <w:rFonts w:ascii="Calibri" w:eastAsia="Calibri" w:hAnsi="Calibri"/>
      <w:color w:val="000000"/>
      <w:lang w:val="en-US"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Shading-Accent41">
    <w:name w:val="Colorful Shading - Accent 41"/>
    <w:basedOn w:val="TableNormal"/>
    <w:next w:val="ColorfulShading-Accent4"/>
    <w:uiPriority w:val="71"/>
    <w:rsid w:val="00F90F87"/>
    <w:rPr>
      <w:rFonts w:ascii="Calibri" w:eastAsia="Calibri" w:hAnsi="Calibri"/>
      <w:color w:val="000000"/>
      <w:lang w:val="en-US" w:eastAsia="en-US"/>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Style7">
    <w:name w:val="Style7"/>
    <w:basedOn w:val="TableContemporary"/>
    <w:uiPriority w:val="99"/>
    <w:rsid w:val="00F90F87"/>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MediumShading1-Accent35">
    <w:name w:val="Medium Shading 1 - Accent 35"/>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yTable1">
    <w:name w:val="My Table1"/>
    <w:basedOn w:val="TableContemporary"/>
    <w:uiPriority w:val="99"/>
    <w:qFormat/>
    <w:rsid w:val="00F90F87"/>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HeaderorfooterArial">
    <w:name w:val="Header or footer + Arial"/>
    <w:aliases w:val="17.5 pt"/>
    <w:basedOn w:val="Headerorfooter"/>
    <w:rsid w:val="00F90F87"/>
    <w:rPr>
      <w:rFonts w:ascii="Arial" w:eastAsia="Arial" w:hAnsi="Arial" w:cs="Arial"/>
      <w:spacing w:val="0"/>
      <w:sz w:val="35"/>
      <w:szCs w:val="35"/>
      <w:u w:val="none"/>
      <w:shd w:val="clear" w:color="auto" w:fill="FFFFFF"/>
    </w:rPr>
  </w:style>
  <w:style w:type="paragraph" w:customStyle="1" w:styleId="BodyText11">
    <w:name w:val="Body Text11"/>
    <w:basedOn w:val="Normal"/>
    <w:uiPriority w:val="99"/>
    <w:rsid w:val="00F90F87"/>
    <w:pPr>
      <w:shd w:val="clear" w:color="auto" w:fill="FFFFFF"/>
      <w:spacing w:before="1500" w:after="1440" w:line="0" w:lineRule="atLeast"/>
      <w:ind w:hanging="5500"/>
    </w:pPr>
    <w:rPr>
      <w:rFonts w:ascii="Trebuchet MS" w:eastAsia="Trebuchet MS" w:hAnsi="Trebuchet MS" w:cs="Trebuchet MS"/>
      <w:sz w:val="23"/>
      <w:szCs w:val="23"/>
      <w:lang w:val="en-US"/>
    </w:rPr>
  </w:style>
  <w:style w:type="character" w:customStyle="1" w:styleId="Tableofcontents2Bold">
    <w:name w:val="Table of contents (2) + Bold"/>
    <w:basedOn w:val="DefaultParagraphFont"/>
    <w:rsid w:val="00F90F87"/>
    <w:rPr>
      <w:rFonts w:ascii="Trebuchet MS" w:eastAsia="Trebuchet MS" w:hAnsi="Trebuchet MS" w:cs="Trebuchet MS"/>
      <w:b/>
      <w:bCs/>
      <w:i w:val="0"/>
      <w:iCs w:val="0"/>
      <w:smallCaps w:val="0"/>
      <w:strike w:val="0"/>
      <w:spacing w:val="0"/>
      <w:sz w:val="23"/>
      <w:szCs w:val="23"/>
      <w:lang w:val="en-US"/>
    </w:rPr>
  </w:style>
  <w:style w:type="character" w:customStyle="1" w:styleId="Bodytext4Spacing-1pt">
    <w:name w:val="Body text (4) + Spacing -1 pt"/>
    <w:basedOn w:val="Bodytext4"/>
    <w:rsid w:val="00F90F87"/>
    <w:rPr>
      <w:rFonts w:ascii="Tahoma" w:eastAsia="Tahoma" w:hAnsi="Tahoma" w:cs="Tahoma"/>
      <w:spacing w:val="-20"/>
      <w:w w:val="90"/>
      <w:sz w:val="16"/>
      <w:szCs w:val="16"/>
      <w:u w:val="none"/>
      <w:shd w:val="clear" w:color="auto" w:fill="FFFFFF"/>
    </w:rPr>
  </w:style>
  <w:style w:type="character" w:customStyle="1" w:styleId="Heading10">
    <w:name w:val="Heading #1_"/>
    <w:basedOn w:val="DefaultParagraphFont"/>
    <w:link w:val="Heading11"/>
    <w:rsid w:val="00F90F87"/>
    <w:rPr>
      <w:rFonts w:ascii="Trebuchet MS" w:eastAsia="Trebuchet MS" w:hAnsi="Trebuchet MS" w:cs="Trebuchet MS"/>
      <w:sz w:val="48"/>
      <w:szCs w:val="48"/>
      <w:shd w:val="clear" w:color="auto" w:fill="FFFFFF"/>
    </w:rPr>
  </w:style>
  <w:style w:type="character" w:customStyle="1" w:styleId="Bodytext2Bold">
    <w:name w:val="Body text (2) + Bold"/>
    <w:basedOn w:val="Bodytext21"/>
    <w:rsid w:val="00F90F87"/>
    <w:rPr>
      <w:rFonts w:ascii="Trebuchet MS" w:eastAsia="Trebuchet MS" w:hAnsi="Trebuchet MS" w:cs="Trebuchet MS"/>
      <w:b/>
      <w:bCs/>
      <w:i w:val="0"/>
      <w:iCs w:val="0"/>
      <w:smallCaps w:val="0"/>
      <w:strike w:val="0"/>
      <w:spacing w:val="0"/>
      <w:sz w:val="15"/>
      <w:szCs w:val="15"/>
      <w:u w:val="none"/>
      <w:shd w:val="clear" w:color="auto" w:fill="FFFFFF"/>
    </w:rPr>
  </w:style>
  <w:style w:type="character" w:customStyle="1" w:styleId="HeaderorfooterCalibri">
    <w:name w:val="Header or footer + Calibri"/>
    <w:basedOn w:val="Headerorfooter"/>
    <w:rsid w:val="00F90F87"/>
    <w:rPr>
      <w:rFonts w:ascii="Calibri" w:eastAsia="Calibri" w:hAnsi="Calibri" w:cs="Calibri"/>
      <w:b w:val="0"/>
      <w:bCs w:val="0"/>
      <w:i w:val="0"/>
      <w:iCs w:val="0"/>
      <w:smallCaps w:val="0"/>
      <w:strike w:val="0"/>
      <w:spacing w:val="0"/>
      <w:sz w:val="20"/>
      <w:szCs w:val="20"/>
      <w:u w:val="none"/>
      <w:shd w:val="clear" w:color="auto" w:fill="FFFFFF"/>
    </w:rPr>
  </w:style>
  <w:style w:type="character" w:customStyle="1" w:styleId="Bodytext60">
    <w:name w:val="Body text (6)_"/>
    <w:basedOn w:val="DefaultParagraphFont"/>
    <w:rsid w:val="00F90F87"/>
    <w:rPr>
      <w:rFonts w:ascii="Trebuchet MS" w:eastAsia="Trebuchet MS" w:hAnsi="Trebuchet MS" w:cs="Trebuchet MS"/>
      <w:b w:val="0"/>
      <w:bCs w:val="0"/>
      <w:i w:val="0"/>
      <w:iCs w:val="0"/>
      <w:smallCaps w:val="0"/>
      <w:strike w:val="0"/>
      <w:spacing w:val="-20"/>
      <w:sz w:val="33"/>
      <w:szCs w:val="33"/>
      <w:lang w:val="en-US"/>
    </w:rPr>
  </w:style>
  <w:style w:type="character" w:customStyle="1" w:styleId="Bodytext61">
    <w:name w:val="Body text (6)"/>
    <w:basedOn w:val="Bodytext60"/>
    <w:rsid w:val="00F90F87"/>
    <w:rPr>
      <w:rFonts w:ascii="Trebuchet MS" w:eastAsia="Trebuchet MS" w:hAnsi="Trebuchet MS" w:cs="Trebuchet MS"/>
      <w:b w:val="0"/>
      <w:bCs w:val="0"/>
      <w:i w:val="0"/>
      <w:iCs w:val="0"/>
      <w:smallCaps w:val="0"/>
      <w:strike w:val="0"/>
      <w:spacing w:val="-20"/>
      <w:sz w:val="33"/>
      <w:szCs w:val="33"/>
      <w:lang w:val="en-US"/>
    </w:rPr>
  </w:style>
  <w:style w:type="character" w:customStyle="1" w:styleId="Bodytext7">
    <w:name w:val="Body text (7)_"/>
    <w:basedOn w:val="DefaultParagraphFont"/>
    <w:rsid w:val="00F90F87"/>
    <w:rPr>
      <w:rFonts w:ascii="Calibri" w:eastAsia="Calibri" w:hAnsi="Calibri" w:cs="Calibri"/>
      <w:b w:val="0"/>
      <w:bCs w:val="0"/>
      <w:i w:val="0"/>
      <w:iCs w:val="0"/>
      <w:smallCaps w:val="0"/>
      <w:strike w:val="0"/>
      <w:spacing w:val="50"/>
      <w:sz w:val="17"/>
      <w:szCs w:val="17"/>
      <w:lang w:val="en-US"/>
    </w:rPr>
  </w:style>
  <w:style w:type="character" w:customStyle="1" w:styleId="Bodytext70">
    <w:name w:val="Body text (7)"/>
    <w:basedOn w:val="Bodytext7"/>
    <w:rsid w:val="00F90F87"/>
    <w:rPr>
      <w:rFonts w:ascii="Calibri" w:eastAsia="Calibri" w:hAnsi="Calibri" w:cs="Calibri"/>
      <w:b w:val="0"/>
      <w:bCs w:val="0"/>
      <w:i w:val="0"/>
      <w:iCs w:val="0"/>
      <w:smallCaps w:val="0"/>
      <w:strike w:val="0"/>
      <w:color w:val="FFFFFF"/>
      <w:spacing w:val="50"/>
      <w:sz w:val="17"/>
      <w:szCs w:val="17"/>
      <w:lang w:val="en-US"/>
    </w:rPr>
  </w:style>
  <w:style w:type="character" w:customStyle="1" w:styleId="Bodytext8">
    <w:name w:val="Body text (8)_"/>
    <w:basedOn w:val="DefaultParagraphFont"/>
    <w:rsid w:val="00F90F87"/>
    <w:rPr>
      <w:rFonts w:ascii="Calibri" w:eastAsia="Calibri" w:hAnsi="Calibri" w:cs="Calibri"/>
      <w:b w:val="0"/>
      <w:bCs w:val="0"/>
      <w:i w:val="0"/>
      <w:iCs w:val="0"/>
      <w:smallCaps w:val="0"/>
      <w:strike w:val="0"/>
      <w:sz w:val="20"/>
      <w:szCs w:val="20"/>
    </w:rPr>
  </w:style>
  <w:style w:type="character" w:customStyle="1" w:styleId="Bodytext80">
    <w:name w:val="Body text (8)"/>
    <w:basedOn w:val="Bodytext8"/>
    <w:rsid w:val="00F90F87"/>
    <w:rPr>
      <w:rFonts w:ascii="Calibri" w:eastAsia="Calibri" w:hAnsi="Calibri" w:cs="Calibri"/>
      <w:b w:val="0"/>
      <w:bCs w:val="0"/>
      <w:i w:val="0"/>
      <w:iCs w:val="0"/>
      <w:smallCaps w:val="0"/>
      <w:strike w:val="0"/>
      <w:color w:val="FFFFFF"/>
      <w:sz w:val="20"/>
      <w:szCs w:val="20"/>
    </w:rPr>
  </w:style>
  <w:style w:type="character" w:customStyle="1" w:styleId="Bodytext9">
    <w:name w:val="Body text (9)_"/>
    <w:basedOn w:val="DefaultParagraphFont"/>
    <w:rsid w:val="00F90F87"/>
    <w:rPr>
      <w:rFonts w:ascii="Trebuchet MS" w:eastAsia="Trebuchet MS" w:hAnsi="Trebuchet MS" w:cs="Trebuchet MS"/>
      <w:b w:val="0"/>
      <w:bCs w:val="0"/>
      <w:i w:val="0"/>
      <w:iCs w:val="0"/>
      <w:smallCaps w:val="0"/>
      <w:strike w:val="0"/>
      <w:sz w:val="27"/>
      <w:szCs w:val="27"/>
      <w:lang w:val="en-US"/>
    </w:rPr>
  </w:style>
  <w:style w:type="character" w:customStyle="1" w:styleId="Bodytext90">
    <w:name w:val="Body text (9)"/>
    <w:basedOn w:val="Bodytext9"/>
    <w:rsid w:val="00F90F87"/>
    <w:rPr>
      <w:rFonts w:ascii="Trebuchet MS" w:eastAsia="Trebuchet MS" w:hAnsi="Trebuchet MS" w:cs="Trebuchet MS"/>
      <w:b w:val="0"/>
      <w:bCs w:val="0"/>
      <w:i w:val="0"/>
      <w:iCs w:val="0"/>
      <w:smallCaps w:val="0"/>
      <w:strike w:val="0"/>
      <w:color w:val="EBEBEB"/>
      <w:sz w:val="27"/>
      <w:szCs w:val="27"/>
      <w:lang w:val="en-US"/>
    </w:rPr>
  </w:style>
  <w:style w:type="character" w:customStyle="1" w:styleId="Picturecaption4">
    <w:name w:val="Picture caption (4)_"/>
    <w:basedOn w:val="DefaultParagraphFont"/>
    <w:rsid w:val="00F90F87"/>
    <w:rPr>
      <w:rFonts w:ascii="Trebuchet MS" w:eastAsia="Trebuchet MS" w:hAnsi="Trebuchet MS" w:cs="Trebuchet MS"/>
      <w:b w:val="0"/>
      <w:bCs w:val="0"/>
      <w:i w:val="0"/>
      <w:iCs w:val="0"/>
      <w:smallCaps w:val="0"/>
      <w:strike w:val="0"/>
      <w:spacing w:val="0"/>
      <w:sz w:val="23"/>
      <w:szCs w:val="23"/>
    </w:rPr>
  </w:style>
  <w:style w:type="character" w:customStyle="1" w:styleId="Picturecaption40">
    <w:name w:val="Picture caption (4)"/>
    <w:basedOn w:val="Picturecaption4"/>
    <w:rsid w:val="00F90F87"/>
    <w:rPr>
      <w:rFonts w:ascii="Trebuchet MS" w:eastAsia="Trebuchet MS" w:hAnsi="Trebuchet MS" w:cs="Trebuchet MS"/>
      <w:b w:val="0"/>
      <w:bCs w:val="0"/>
      <w:i w:val="0"/>
      <w:iCs w:val="0"/>
      <w:smallCaps w:val="0"/>
      <w:strike w:val="0"/>
      <w:spacing w:val="0"/>
      <w:sz w:val="23"/>
      <w:szCs w:val="23"/>
    </w:rPr>
  </w:style>
  <w:style w:type="character" w:customStyle="1" w:styleId="Bodytext10">
    <w:name w:val="Body text (10)_"/>
    <w:basedOn w:val="DefaultParagraphFont"/>
    <w:rsid w:val="00F90F87"/>
    <w:rPr>
      <w:rFonts w:ascii="Trebuchet MS" w:eastAsia="Trebuchet MS" w:hAnsi="Trebuchet MS" w:cs="Trebuchet MS"/>
      <w:b w:val="0"/>
      <w:bCs w:val="0"/>
      <w:i w:val="0"/>
      <w:iCs w:val="0"/>
      <w:smallCaps w:val="0"/>
      <w:strike w:val="0"/>
      <w:spacing w:val="0"/>
      <w:sz w:val="30"/>
      <w:szCs w:val="30"/>
    </w:rPr>
  </w:style>
  <w:style w:type="character" w:customStyle="1" w:styleId="Bodytext100">
    <w:name w:val="Body text (10)"/>
    <w:basedOn w:val="Bodytext10"/>
    <w:rsid w:val="00F90F87"/>
    <w:rPr>
      <w:rFonts w:ascii="Trebuchet MS" w:eastAsia="Trebuchet MS" w:hAnsi="Trebuchet MS" w:cs="Trebuchet MS"/>
      <w:b w:val="0"/>
      <w:bCs w:val="0"/>
      <w:i w:val="0"/>
      <w:iCs w:val="0"/>
      <w:smallCaps w:val="0"/>
      <w:strike w:val="0"/>
      <w:spacing w:val="0"/>
      <w:sz w:val="30"/>
      <w:szCs w:val="30"/>
      <w:lang w:val="en-US"/>
    </w:rPr>
  </w:style>
  <w:style w:type="character" w:customStyle="1" w:styleId="Bodytext110">
    <w:name w:val="Body text (11)_"/>
    <w:basedOn w:val="DefaultParagraphFont"/>
    <w:link w:val="Bodytext111"/>
    <w:rsid w:val="00F90F87"/>
    <w:rPr>
      <w:sz w:val="15"/>
      <w:szCs w:val="15"/>
      <w:shd w:val="clear" w:color="auto" w:fill="FFFFFF"/>
    </w:rPr>
  </w:style>
  <w:style w:type="character" w:customStyle="1" w:styleId="Bodytext11Bold">
    <w:name w:val="Body text (11) + Bold"/>
    <w:basedOn w:val="Bodytext110"/>
    <w:rsid w:val="00F90F87"/>
    <w:rPr>
      <w:b/>
      <w:bCs/>
      <w:sz w:val="15"/>
      <w:szCs w:val="15"/>
      <w:shd w:val="clear" w:color="auto" w:fill="FFFFFF"/>
    </w:rPr>
  </w:style>
  <w:style w:type="character" w:customStyle="1" w:styleId="Bodytext12">
    <w:name w:val="Body text (12)_"/>
    <w:basedOn w:val="DefaultParagraphFont"/>
    <w:rsid w:val="00F90F87"/>
    <w:rPr>
      <w:rFonts w:ascii="Calibri" w:eastAsia="Calibri" w:hAnsi="Calibri" w:cs="Calibri"/>
      <w:b w:val="0"/>
      <w:bCs w:val="0"/>
      <w:i w:val="0"/>
      <w:iCs w:val="0"/>
      <w:smallCaps w:val="0"/>
      <w:strike w:val="0"/>
      <w:spacing w:val="0"/>
      <w:sz w:val="15"/>
      <w:szCs w:val="15"/>
    </w:rPr>
  </w:style>
  <w:style w:type="character" w:customStyle="1" w:styleId="Bodytext120">
    <w:name w:val="Body text (12)"/>
    <w:basedOn w:val="Bodytext12"/>
    <w:rsid w:val="00F90F87"/>
    <w:rPr>
      <w:rFonts w:ascii="Calibri" w:eastAsia="Calibri" w:hAnsi="Calibri" w:cs="Calibri"/>
      <w:b w:val="0"/>
      <w:bCs w:val="0"/>
      <w:i w:val="0"/>
      <w:iCs w:val="0"/>
      <w:smallCaps w:val="0"/>
      <w:strike w:val="0"/>
      <w:spacing w:val="0"/>
      <w:sz w:val="15"/>
      <w:szCs w:val="15"/>
    </w:rPr>
  </w:style>
  <w:style w:type="character" w:customStyle="1" w:styleId="BodytextBold">
    <w:name w:val="Body text + Bold"/>
    <w:basedOn w:val="Bodytext0"/>
    <w:rsid w:val="00F90F87"/>
    <w:rPr>
      <w:rFonts w:ascii="Trebuchet MS" w:eastAsia="Trebuchet MS" w:hAnsi="Trebuchet MS" w:cs="Trebuchet MS"/>
      <w:b/>
      <w:bCs/>
      <w:i w:val="0"/>
      <w:iCs w:val="0"/>
      <w:smallCaps w:val="0"/>
      <w:strike w:val="0"/>
      <w:spacing w:val="0"/>
      <w:sz w:val="23"/>
      <w:szCs w:val="23"/>
      <w:shd w:val="clear" w:color="auto" w:fill="FFFFFF"/>
    </w:rPr>
  </w:style>
  <w:style w:type="character" w:customStyle="1" w:styleId="Picturecaption20">
    <w:name w:val="Picture caption (2)_"/>
    <w:basedOn w:val="DefaultParagraphFont"/>
    <w:rsid w:val="00F90F87"/>
    <w:rPr>
      <w:rFonts w:ascii="Trebuchet MS" w:eastAsia="Trebuchet MS" w:hAnsi="Trebuchet MS" w:cs="Trebuchet MS"/>
      <w:b w:val="0"/>
      <w:bCs w:val="0"/>
      <w:i w:val="0"/>
      <w:iCs w:val="0"/>
      <w:smallCaps w:val="0"/>
      <w:strike w:val="0"/>
      <w:spacing w:val="0"/>
      <w:sz w:val="23"/>
      <w:szCs w:val="23"/>
    </w:rPr>
  </w:style>
  <w:style w:type="character" w:customStyle="1" w:styleId="Picturecaption21">
    <w:name w:val="Picture caption (2)"/>
    <w:basedOn w:val="Picturecaption20"/>
    <w:rsid w:val="00F90F87"/>
    <w:rPr>
      <w:rFonts w:ascii="Trebuchet MS" w:eastAsia="Trebuchet MS" w:hAnsi="Trebuchet MS" w:cs="Trebuchet MS"/>
      <w:b w:val="0"/>
      <w:bCs w:val="0"/>
      <w:i w:val="0"/>
      <w:iCs w:val="0"/>
      <w:smallCaps w:val="0"/>
      <w:strike w:val="0"/>
      <w:color w:val="FFFFFF"/>
      <w:spacing w:val="0"/>
      <w:sz w:val="23"/>
      <w:szCs w:val="23"/>
    </w:rPr>
  </w:style>
  <w:style w:type="character" w:customStyle="1" w:styleId="Bodytext13">
    <w:name w:val="Body text (13)_"/>
    <w:basedOn w:val="DefaultParagraphFont"/>
    <w:link w:val="Bodytext130"/>
    <w:rsid w:val="00F90F87"/>
    <w:rPr>
      <w:shd w:val="clear" w:color="auto" w:fill="FFFFFF"/>
    </w:rPr>
  </w:style>
  <w:style w:type="character" w:customStyle="1" w:styleId="Tablecaption2">
    <w:name w:val="Table caption (2)_"/>
    <w:basedOn w:val="DefaultParagraphFont"/>
    <w:rsid w:val="00F90F87"/>
    <w:rPr>
      <w:rFonts w:ascii="Trebuchet MS" w:eastAsia="Trebuchet MS" w:hAnsi="Trebuchet MS" w:cs="Trebuchet MS"/>
      <w:b w:val="0"/>
      <w:bCs w:val="0"/>
      <w:i w:val="0"/>
      <w:iCs w:val="0"/>
      <w:smallCaps w:val="0"/>
      <w:strike w:val="0"/>
      <w:spacing w:val="0"/>
      <w:sz w:val="23"/>
      <w:szCs w:val="23"/>
    </w:rPr>
  </w:style>
  <w:style w:type="character" w:customStyle="1" w:styleId="Tablecaption20">
    <w:name w:val="Table caption (2)"/>
    <w:basedOn w:val="Tablecaption2"/>
    <w:rsid w:val="00F90F87"/>
    <w:rPr>
      <w:rFonts w:ascii="Trebuchet MS" w:eastAsia="Trebuchet MS" w:hAnsi="Trebuchet MS" w:cs="Trebuchet MS"/>
      <w:b w:val="0"/>
      <w:bCs w:val="0"/>
      <w:i w:val="0"/>
      <w:iCs w:val="0"/>
      <w:smallCaps w:val="0"/>
      <w:strike w:val="0"/>
      <w:color w:val="FFFFFF"/>
      <w:spacing w:val="0"/>
      <w:sz w:val="23"/>
      <w:szCs w:val="23"/>
    </w:rPr>
  </w:style>
  <w:style w:type="character" w:customStyle="1" w:styleId="Bodytext14">
    <w:name w:val="Body text (14)_"/>
    <w:basedOn w:val="DefaultParagraphFont"/>
    <w:rsid w:val="00F90F87"/>
    <w:rPr>
      <w:rFonts w:ascii="Trebuchet MS" w:eastAsia="Trebuchet MS" w:hAnsi="Trebuchet MS" w:cs="Trebuchet MS"/>
      <w:b w:val="0"/>
      <w:bCs w:val="0"/>
      <w:i w:val="0"/>
      <w:iCs w:val="0"/>
      <w:smallCaps w:val="0"/>
      <w:strike w:val="0"/>
      <w:spacing w:val="0"/>
      <w:sz w:val="23"/>
      <w:szCs w:val="23"/>
    </w:rPr>
  </w:style>
  <w:style w:type="character" w:customStyle="1" w:styleId="Bodytext140">
    <w:name w:val="Body text (14)"/>
    <w:basedOn w:val="Bodytext14"/>
    <w:rsid w:val="00F90F87"/>
    <w:rPr>
      <w:rFonts w:ascii="Trebuchet MS" w:eastAsia="Trebuchet MS" w:hAnsi="Trebuchet MS" w:cs="Trebuchet MS"/>
      <w:b w:val="0"/>
      <w:bCs w:val="0"/>
      <w:i w:val="0"/>
      <w:iCs w:val="0"/>
      <w:smallCaps w:val="0"/>
      <w:strike w:val="0"/>
      <w:spacing w:val="0"/>
      <w:sz w:val="23"/>
      <w:szCs w:val="23"/>
      <w:u w:val="single"/>
    </w:rPr>
  </w:style>
  <w:style w:type="character" w:customStyle="1" w:styleId="Tableofcontents">
    <w:name w:val="Table of contents_"/>
    <w:basedOn w:val="DefaultParagraphFont"/>
    <w:rsid w:val="00F90F87"/>
    <w:rPr>
      <w:rFonts w:ascii="Trebuchet MS" w:eastAsia="Trebuchet MS" w:hAnsi="Trebuchet MS" w:cs="Trebuchet MS"/>
      <w:b w:val="0"/>
      <w:bCs w:val="0"/>
      <w:i w:val="0"/>
      <w:iCs w:val="0"/>
      <w:smallCaps w:val="0"/>
      <w:strike w:val="0"/>
      <w:spacing w:val="0"/>
      <w:sz w:val="23"/>
      <w:szCs w:val="23"/>
    </w:rPr>
  </w:style>
  <w:style w:type="character" w:customStyle="1" w:styleId="Tableofcontents0">
    <w:name w:val="Table of contents"/>
    <w:basedOn w:val="Tableofcontents"/>
    <w:rsid w:val="00F90F87"/>
    <w:rPr>
      <w:rFonts w:ascii="Trebuchet MS" w:eastAsia="Trebuchet MS" w:hAnsi="Trebuchet MS" w:cs="Trebuchet MS"/>
      <w:b w:val="0"/>
      <w:bCs w:val="0"/>
      <w:i w:val="0"/>
      <w:iCs w:val="0"/>
      <w:smallCaps w:val="0"/>
      <w:strike w:val="0"/>
      <w:spacing w:val="0"/>
      <w:sz w:val="23"/>
      <w:szCs w:val="23"/>
    </w:rPr>
  </w:style>
  <w:style w:type="character" w:customStyle="1" w:styleId="Tableofcontents2">
    <w:name w:val="Table of contents (2)_"/>
    <w:basedOn w:val="DefaultParagraphFont"/>
    <w:link w:val="Tableofcontents20"/>
    <w:rsid w:val="00F90F87"/>
    <w:rPr>
      <w:rFonts w:ascii="Trebuchet MS" w:eastAsia="Trebuchet MS" w:hAnsi="Trebuchet MS" w:cs="Trebuchet MS"/>
      <w:sz w:val="23"/>
      <w:szCs w:val="23"/>
      <w:shd w:val="clear" w:color="auto" w:fill="FFFFFF"/>
    </w:rPr>
  </w:style>
  <w:style w:type="character" w:customStyle="1" w:styleId="Tablecaption">
    <w:name w:val="Table caption_"/>
    <w:basedOn w:val="DefaultParagraphFont"/>
    <w:link w:val="Tablecaption0"/>
    <w:rsid w:val="00F90F87"/>
    <w:rPr>
      <w:sz w:val="15"/>
      <w:szCs w:val="15"/>
      <w:shd w:val="clear" w:color="auto" w:fill="FFFFFF"/>
    </w:rPr>
  </w:style>
  <w:style w:type="character" w:customStyle="1" w:styleId="TablecaptionBold">
    <w:name w:val="Table caption + Bold"/>
    <w:basedOn w:val="Tablecaption"/>
    <w:rsid w:val="00F90F87"/>
    <w:rPr>
      <w:b/>
      <w:bCs/>
      <w:sz w:val="15"/>
      <w:szCs w:val="15"/>
      <w:shd w:val="clear" w:color="auto" w:fill="FFFFFF"/>
    </w:rPr>
  </w:style>
  <w:style w:type="character" w:customStyle="1" w:styleId="Picturecaption3">
    <w:name w:val="Picture caption (3)_"/>
    <w:basedOn w:val="DefaultParagraphFont"/>
    <w:rsid w:val="00F90F87"/>
    <w:rPr>
      <w:rFonts w:ascii="Calibri" w:eastAsia="Calibri" w:hAnsi="Calibri" w:cs="Calibri"/>
      <w:b w:val="0"/>
      <w:bCs w:val="0"/>
      <w:i w:val="0"/>
      <w:iCs w:val="0"/>
      <w:smallCaps w:val="0"/>
      <w:strike w:val="0"/>
      <w:spacing w:val="0"/>
      <w:sz w:val="15"/>
      <w:szCs w:val="15"/>
    </w:rPr>
  </w:style>
  <w:style w:type="character" w:customStyle="1" w:styleId="Picturecaption30">
    <w:name w:val="Picture caption (3)"/>
    <w:basedOn w:val="Picturecaption3"/>
    <w:rsid w:val="00F90F87"/>
    <w:rPr>
      <w:rFonts w:ascii="Calibri" w:eastAsia="Calibri" w:hAnsi="Calibri" w:cs="Calibri"/>
      <w:b w:val="0"/>
      <w:bCs w:val="0"/>
      <w:i w:val="0"/>
      <w:iCs w:val="0"/>
      <w:smallCaps w:val="0"/>
      <w:strike w:val="0"/>
      <w:spacing w:val="0"/>
      <w:sz w:val="15"/>
      <w:szCs w:val="15"/>
    </w:rPr>
  </w:style>
  <w:style w:type="character" w:customStyle="1" w:styleId="Bodytext15">
    <w:name w:val="Body text (15)_"/>
    <w:basedOn w:val="DefaultParagraphFont"/>
    <w:rsid w:val="00F90F87"/>
    <w:rPr>
      <w:rFonts w:ascii="Trebuchet MS" w:eastAsia="Trebuchet MS" w:hAnsi="Trebuchet MS" w:cs="Trebuchet MS"/>
      <w:b w:val="0"/>
      <w:bCs w:val="0"/>
      <w:i w:val="0"/>
      <w:iCs w:val="0"/>
      <w:smallCaps w:val="0"/>
      <w:strike w:val="0"/>
      <w:spacing w:val="0"/>
      <w:sz w:val="23"/>
      <w:szCs w:val="23"/>
    </w:rPr>
  </w:style>
  <w:style w:type="character" w:customStyle="1" w:styleId="Bodytext150">
    <w:name w:val="Body text (15)"/>
    <w:basedOn w:val="Bodytext15"/>
    <w:rsid w:val="00F90F87"/>
    <w:rPr>
      <w:rFonts w:ascii="Trebuchet MS" w:eastAsia="Trebuchet MS" w:hAnsi="Trebuchet MS" w:cs="Trebuchet MS"/>
      <w:b w:val="0"/>
      <w:bCs w:val="0"/>
      <w:i w:val="0"/>
      <w:iCs w:val="0"/>
      <w:smallCaps w:val="0"/>
      <w:strike w:val="0"/>
      <w:spacing w:val="0"/>
      <w:sz w:val="23"/>
      <w:szCs w:val="23"/>
      <w:u w:val="single"/>
    </w:rPr>
  </w:style>
  <w:style w:type="character" w:customStyle="1" w:styleId="Tablecaption3">
    <w:name w:val="Table caption (3)_"/>
    <w:basedOn w:val="DefaultParagraphFont"/>
    <w:rsid w:val="00F90F87"/>
    <w:rPr>
      <w:rFonts w:ascii="Calibri" w:eastAsia="Calibri" w:hAnsi="Calibri" w:cs="Calibri"/>
      <w:b w:val="0"/>
      <w:bCs w:val="0"/>
      <w:i w:val="0"/>
      <w:iCs w:val="0"/>
      <w:smallCaps w:val="0"/>
      <w:strike w:val="0"/>
      <w:spacing w:val="0"/>
      <w:sz w:val="15"/>
      <w:szCs w:val="15"/>
    </w:rPr>
  </w:style>
  <w:style w:type="character" w:customStyle="1" w:styleId="Tablecaption30">
    <w:name w:val="Table caption (3)"/>
    <w:basedOn w:val="Tablecaption3"/>
    <w:rsid w:val="00F90F87"/>
    <w:rPr>
      <w:rFonts w:ascii="Calibri" w:eastAsia="Calibri" w:hAnsi="Calibri" w:cs="Calibri"/>
      <w:b w:val="0"/>
      <w:bCs w:val="0"/>
      <w:i w:val="0"/>
      <w:iCs w:val="0"/>
      <w:smallCaps w:val="0"/>
      <w:strike w:val="0"/>
      <w:spacing w:val="0"/>
      <w:sz w:val="15"/>
      <w:szCs w:val="15"/>
    </w:rPr>
  </w:style>
  <w:style w:type="character" w:customStyle="1" w:styleId="Tablecaption40">
    <w:name w:val="Table caption (4)_"/>
    <w:basedOn w:val="DefaultParagraphFont"/>
    <w:rsid w:val="00F90F87"/>
    <w:rPr>
      <w:rFonts w:ascii="Trebuchet MS" w:eastAsia="Trebuchet MS" w:hAnsi="Trebuchet MS" w:cs="Trebuchet MS"/>
      <w:b w:val="0"/>
      <w:bCs w:val="0"/>
      <w:i w:val="0"/>
      <w:iCs w:val="0"/>
      <w:smallCaps w:val="0"/>
      <w:strike w:val="0"/>
      <w:spacing w:val="0"/>
      <w:sz w:val="23"/>
      <w:szCs w:val="23"/>
    </w:rPr>
  </w:style>
  <w:style w:type="character" w:customStyle="1" w:styleId="Bodytext160">
    <w:name w:val="Body text (16)_"/>
    <w:basedOn w:val="DefaultParagraphFont"/>
    <w:rsid w:val="00F90F87"/>
    <w:rPr>
      <w:rFonts w:ascii="Trebuchet MS" w:eastAsia="Trebuchet MS" w:hAnsi="Trebuchet MS" w:cs="Trebuchet MS"/>
      <w:sz w:val="19"/>
      <w:szCs w:val="19"/>
      <w:shd w:val="clear" w:color="auto" w:fill="FFFFFF"/>
    </w:rPr>
  </w:style>
  <w:style w:type="character" w:customStyle="1" w:styleId="Bodytext3NotBold">
    <w:name w:val="Body text (3) + Not Bold"/>
    <w:basedOn w:val="Bodytext30"/>
    <w:rsid w:val="00F90F87"/>
    <w:rPr>
      <w:rFonts w:ascii="Trebuchet MS" w:eastAsia="Trebuchet MS" w:hAnsi="Trebuchet MS" w:cs="Trebuchet MS"/>
      <w:b/>
      <w:bCs/>
      <w:i w:val="0"/>
      <w:iCs w:val="0"/>
      <w:smallCaps w:val="0"/>
      <w:strike w:val="0"/>
      <w:spacing w:val="0"/>
      <w:sz w:val="23"/>
      <w:szCs w:val="23"/>
      <w:u w:val="none"/>
      <w:shd w:val="clear" w:color="auto" w:fill="FFFFFF"/>
    </w:rPr>
  </w:style>
  <w:style w:type="character" w:customStyle="1" w:styleId="Bodytext18">
    <w:name w:val="Body text (18)_"/>
    <w:basedOn w:val="DefaultParagraphFont"/>
    <w:link w:val="Bodytext180"/>
    <w:rsid w:val="00F90F87"/>
    <w:rPr>
      <w:rFonts w:ascii="Trebuchet MS" w:eastAsia="Trebuchet MS" w:hAnsi="Trebuchet MS" w:cs="Trebuchet MS"/>
      <w:w w:val="60"/>
      <w:sz w:val="25"/>
      <w:szCs w:val="25"/>
      <w:shd w:val="clear" w:color="auto" w:fill="FFFFFF"/>
    </w:rPr>
  </w:style>
  <w:style w:type="character" w:customStyle="1" w:styleId="Bodytext19">
    <w:name w:val="Body text (19)_"/>
    <w:basedOn w:val="DefaultParagraphFont"/>
    <w:link w:val="Bodytext190"/>
    <w:rsid w:val="00F90F87"/>
    <w:rPr>
      <w:rFonts w:ascii="Tahoma" w:eastAsia="Tahoma" w:hAnsi="Tahoma" w:cs="Tahoma"/>
      <w:w w:val="60"/>
      <w:shd w:val="clear" w:color="auto" w:fill="FFFFFF"/>
    </w:rPr>
  </w:style>
  <w:style w:type="character" w:customStyle="1" w:styleId="Bodytext17">
    <w:name w:val="Body text (17)_"/>
    <w:basedOn w:val="DefaultParagraphFont"/>
    <w:link w:val="Bodytext170"/>
    <w:rsid w:val="00F90F87"/>
    <w:rPr>
      <w:rFonts w:ascii="Calibri" w:eastAsia="Calibri" w:hAnsi="Calibri" w:cs="Calibri"/>
      <w:w w:val="50"/>
      <w:sz w:val="32"/>
      <w:szCs w:val="32"/>
      <w:shd w:val="clear" w:color="auto" w:fill="FFFFFF"/>
    </w:rPr>
  </w:style>
  <w:style w:type="character" w:customStyle="1" w:styleId="Tablecaption5">
    <w:name w:val="Table caption (5)_"/>
    <w:basedOn w:val="DefaultParagraphFont"/>
    <w:link w:val="Tablecaption50"/>
    <w:rsid w:val="00F90F87"/>
    <w:rPr>
      <w:rFonts w:ascii="Trebuchet MS" w:eastAsia="Trebuchet MS" w:hAnsi="Trebuchet MS" w:cs="Trebuchet MS"/>
      <w:sz w:val="19"/>
      <w:szCs w:val="19"/>
      <w:shd w:val="clear" w:color="auto" w:fill="FFFFFF"/>
    </w:rPr>
  </w:style>
  <w:style w:type="character" w:customStyle="1" w:styleId="BodytextItalic">
    <w:name w:val="Body text + Italic"/>
    <w:basedOn w:val="Bodytext0"/>
    <w:rsid w:val="00F90F87"/>
    <w:rPr>
      <w:rFonts w:ascii="Trebuchet MS" w:eastAsia="Trebuchet MS" w:hAnsi="Trebuchet MS" w:cs="Trebuchet MS"/>
      <w:b w:val="0"/>
      <w:bCs w:val="0"/>
      <w:i/>
      <w:iCs/>
      <w:smallCaps w:val="0"/>
      <w:strike w:val="0"/>
      <w:spacing w:val="0"/>
      <w:sz w:val="23"/>
      <w:szCs w:val="23"/>
      <w:shd w:val="clear" w:color="auto" w:fill="FFFFFF"/>
    </w:rPr>
  </w:style>
  <w:style w:type="character" w:customStyle="1" w:styleId="Picturecaption5">
    <w:name w:val="Picture caption (5)_"/>
    <w:basedOn w:val="DefaultParagraphFont"/>
    <w:link w:val="Picturecaption50"/>
    <w:rsid w:val="00F90F87"/>
    <w:rPr>
      <w:rFonts w:ascii="Arial" w:eastAsia="Arial" w:hAnsi="Arial" w:cs="Arial"/>
      <w:sz w:val="14"/>
      <w:szCs w:val="14"/>
      <w:shd w:val="clear" w:color="auto" w:fill="FFFFFF"/>
    </w:rPr>
  </w:style>
  <w:style w:type="character" w:customStyle="1" w:styleId="Bodytext210">
    <w:name w:val="Body text (21)_"/>
    <w:basedOn w:val="DefaultParagraphFont"/>
    <w:link w:val="Bodytext211"/>
    <w:rsid w:val="00F90F87"/>
    <w:rPr>
      <w:sz w:val="13"/>
      <w:szCs w:val="13"/>
      <w:shd w:val="clear" w:color="auto" w:fill="FFFFFF"/>
    </w:rPr>
  </w:style>
  <w:style w:type="character" w:customStyle="1" w:styleId="Bodytext230">
    <w:name w:val="Body text (23)_"/>
    <w:basedOn w:val="DefaultParagraphFont"/>
    <w:link w:val="Bodytext231"/>
    <w:rsid w:val="00F90F87"/>
    <w:rPr>
      <w:sz w:val="13"/>
      <w:szCs w:val="13"/>
      <w:shd w:val="clear" w:color="auto" w:fill="FFFFFF"/>
    </w:rPr>
  </w:style>
  <w:style w:type="character" w:customStyle="1" w:styleId="Bodytext240">
    <w:name w:val="Body text (24)_"/>
    <w:basedOn w:val="DefaultParagraphFont"/>
    <w:link w:val="Bodytext241"/>
    <w:rsid w:val="00F90F87"/>
    <w:rPr>
      <w:sz w:val="13"/>
      <w:szCs w:val="13"/>
      <w:shd w:val="clear" w:color="auto" w:fill="FFFFFF"/>
    </w:rPr>
  </w:style>
  <w:style w:type="character" w:customStyle="1" w:styleId="Bodytext25">
    <w:name w:val="Body text (25)_"/>
    <w:basedOn w:val="DefaultParagraphFont"/>
    <w:link w:val="Bodytext250"/>
    <w:rsid w:val="00F90F87"/>
    <w:rPr>
      <w:sz w:val="13"/>
      <w:szCs w:val="13"/>
      <w:shd w:val="clear" w:color="auto" w:fill="FFFFFF"/>
    </w:rPr>
  </w:style>
  <w:style w:type="character" w:customStyle="1" w:styleId="Bodytext26">
    <w:name w:val="Body text (26)_"/>
    <w:basedOn w:val="DefaultParagraphFont"/>
    <w:link w:val="Bodytext260"/>
    <w:rsid w:val="00F90F87"/>
    <w:rPr>
      <w:sz w:val="13"/>
      <w:szCs w:val="13"/>
      <w:shd w:val="clear" w:color="auto" w:fill="FFFFFF"/>
    </w:rPr>
  </w:style>
  <w:style w:type="character" w:customStyle="1" w:styleId="Bodytext27">
    <w:name w:val="Body text (27)_"/>
    <w:basedOn w:val="DefaultParagraphFont"/>
    <w:link w:val="Bodytext270"/>
    <w:rsid w:val="00F90F87"/>
    <w:rPr>
      <w:sz w:val="13"/>
      <w:szCs w:val="13"/>
      <w:shd w:val="clear" w:color="auto" w:fill="FFFFFF"/>
    </w:rPr>
  </w:style>
  <w:style w:type="character" w:customStyle="1" w:styleId="Bodytext28">
    <w:name w:val="Body text (28)_"/>
    <w:basedOn w:val="DefaultParagraphFont"/>
    <w:link w:val="Bodytext280"/>
    <w:rsid w:val="00F90F87"/>
    <w:rPr>
      <w:sz w:val="13"/>
      <w:szCs w:val="13"/>
      <w:shd w:val="clear" w:color="auto" w:fill="FFFFFF"/>
    </w:rPr>
  </w:style>
  <w:style w:type="character" w:customStyle="1" w:styleId="Bodytext29">
    <w:name w:val="Body text (29)_"/>
    <w:basedOn w:val="DefaultParagraphFont"/>
    <w:link w:val="Bodytext290"/>
    <w:rsid w:val="00F90F87"/>
    <w:rPr>
      <w:sz w:val="13"/>
      <w:szCs w:val="13"/>
      <w:shd w:val="clear" w:color="auto" w:fill="FFFFFF"/>
    </w:rPr>
  </w:style>
  <w:style w:type="character" w:customStyle="1" w:styleId="Tablecaption6">
    <w:name w:val="Table caption (6)_"/>
    <w:basedOn w:val="DefaultParagraphFont"/>
    <w:link w:val="Tablecaption60"/>
    <w:rsid w:val="00F90F87"/>
    <w:rPr>
      <w:rFonts w:ascii="Trebuchet MS" w:eastAsia="Trebuchet MS" w:hAnsi="Trebuchet MS" w:cs="Trebuchet MS"/>
      <w:sz w:val="23"/>
      <w:szCs w:val="23"/>
      <w:shd w:val="clear" w:color="auto" w:fill="FFFFFF"/>
    </w:rPr>
  </w:style>
  <w:style w:type="character" w:customStyle="1" w:styleId="Bodytext300">
    <w:name w:val="Body text (30)_"/>
    <w:basedOn w:val="DefaultParagraphFont"/>
    <w:link w:val="Bodytext301"/>
    <w:rsid w:val="00F90F87"/>
    <w:rPr>
      <w:sz w:val="13"/>
      <w:szCs w:val="13"/>
      <w:shd w:val="clear" w:color="auto" w:fill="FFFFFF"/>
    </w:rPr>
  </w:style>
  <w:style w:type="character" w:customStyle="1" w:styleId="Bodytext310">
    <w:name w:val="Body text (31)_"/>
    <w:basedOn w:val="DefaultParagraphFont"/>
    <w:link w:val="Bodytext311"/>
    <w:rsid w:val="00F90F87"/>
    <w:rPr>
      <w:sz w:val="13"/>
      <w:szCs w:val="13"/>
      <w:shd w:val="clear" w:color="auto" w:fill="FFFFFF"/>
    </w:rPr>
  </w:style>
  <w:style w:type="character" w:customStyle="1" w:styleId="Bodytext320">
    <w:name w:val="Body text (32)_"/>
    <w:basedOn w:val="DefaultParagraphFont"/>
    <w:link w:val="Bodytext321"/>
    <w:rsid w:val="00F90F87"/>
    <w:rPr>
      <w:sz w:val="13"/>
      <w:szCs w:val="13"/>
      <w:shd w:val="clear" w:color="auto" w:fill="FFFFFF"/>
    </w:rPr>
  </w:style>
  <w:style w:type="character" w:customStyle="1" w:styleId="Bodytext33">
    <w:name w:val="Body text (33)_"/>
    <w:basedOn w:val="DefaultParagraphFont"/>
    <w:link w:val="Bodytext330"/>
    <w:rsid w:val="00F90F87"/>
    <w:rPr>
      <w:sz w:val="13"/>
      <w:szCs w:val="13"/>
      <w:shd w:val="clear" w:color="auto" w:fill="FFFFFF"/>
    </w:rPr>
  </w:style>
  <w:style w:type="character" w:customStyle="1" w:styleId="Bodytext340">
    <w:name w:val="Body text (34)_"/>
    <w:basedOn w:val="DefaultParagraphFont"/>
    <w:link w:val="Bodytext341"/>
    <w:rsid w:val="00F90F87"/>
    <w:rPr>
      <w:sz w:val="13"/>
      <w:szCs w:val="13"/>
      <w:shd w:val="clear" w:color="auto" w:fill="FFFFFF"/>
    </w:rPr>
  </w:style>
  <w:style w:type="character" w:customStyle="1" w:styleId="Picturecaption6">
    <w:name w:val="Picture caption (6)_"/>
    <w:basedOn w:val="DefaultParagraphFont"/>
    <w:link w:val="Picturecaption60"/>
    <w:rsid w:val="00F90F87"/>
    <w:rPr>
      <w:sz w:val="13"/>
      <w:szCs w:val="13"/>
      <w:shd w:val="clear" w:color="auto" w:fill="FFFFFF"/>
    </w:rPr>
  </w:style>
  <w:style w:type="character" w:customStyle="1" w:styleId="Bodytext35">
    <w:name w:val="Body text (35)_"/>
    <w:basedOn w:val="DefaultParagraphFont"/>
    <w:link w:val="Bodytext350"/>
    <w:rsid w:val="00F90F87"/>
    <w:rPr>
      <w:sz w:val="13"/>
      <w:szCs w:val="13"/>
      <w:shd w:val="clear" w:color="auto" w:fill="FFFFFF"/>
    </w:rPr>
  </w:style>
  <w:style w:type="character" w:customStyle="1" w:styleId="Bodytext36">
    <w:name w:val="Body text (36)_"/>
    <w:basedOn w:val="DefaultParagraphFont"/>
    <w:link w:val="Bodytext360"/>
    <w:rsid w:val="00F90F87"/>
    <w:rPr>
      <w:sz w:val="13"/>
      <w:szCs w:val="13"/>
      <w:shd w:val="clear" w:color="auto" w:fill="FFFFFF"/>
    </w:rPr>
  </w:style>
  <w:style w:type="character" w:customStyle="1" w:styleId="Bodytext370">
    <w:name w:val="Body text (37)_"/>
    <w:basedOn w:val="DefaultParagraphFont"/>
    <w:link w:val="Bodytext371"/>
    <w:rsid w:val="00F90F87"/>
    <w:rPr>
      <w:sz w:val="13"/>
      <w:szCs w:val="13"/>
      <w:shd w:val="clear" w:color="auto" w:fill="FFFFFF"/>
    </w:rPr>
  </w:style>
  <w:style w:type="character" w:customStyle="1" w:styleId="Bodytext38">
    <w:name w:val="Body text (38)_"/>
    <w:basedOn w:val="DefaultParagraphFont"/>
    <w:link w:val="Bodytext380"/>
    <w:rsid w:val="00F90F87"/>
    <w:rPr>
      <w:sz w:val="13"/>
      <w:szCs w:val="13"/>
      <w:shd w:val="clear" w:color="auto" w:fill="FFFFFF"/>
    </w:rPr>
  </w:style>
  <w:style w:type="character" w:customStyle="1" w:styleId="Bodytext39">
    <w:name w:val="Body text (39)_"/>
    <w:basedOn w:val="DefaultParagraphFont"/>
    <w:link w:val="Bodytext390"/>
    <w:rsid w:val="00F90F87"/>
    <w:rPr>
      <w:sz w:val="13"/>
      <w:szCs w:val="13"/>
      <w:shd w:val="clear" w:color="auto" w:fill="FFFFFF"/>
    </w:rPr>
  </w:style>
  <w:style w:type="character" w:customStyle="1" w:styleId="BodyText71">
    <w:name w:val="Body Text7"/>
    <w:basedOn w:val="Bodytext0"/>
    <w:rsid w:val="00F90F87"/>
    <w:rPr>
      <w:rFonts w:ascii="Trebuchet MS" w:eastAsia="Trebuchet MS" w:hAnsi="Trebuchet MS" w:cs="Trebuchet MS"/>
      <w:b w:val="0"/>
      <w:bCs w:val="0"/>
      <w:i w:val="0"/>
      <w:iCs w:val="0"/>
      <w:smallCaps w:val="0"/>
      <w:strike w:val="0"/>
      <w:spacing w:val="0"/>
      <w:sz w:val="23"/>
      <w:szCs w:val="23"/>
      <w:u w:val="single"/>
      <w:shd w:val="clear" w:color="auto" w:fill="FFFFFF"/>
    </w:rPr>
  </w:style>
  <w:style w:type="character" w:customStyle="1" w:styleId="Bodytext400">
    <w:name w:val="Body text (40)_"/>
    <w:basedOn w:val="DefaultParagraphFont"/>
    <w:link w:val="Bodytext401"/>
    <w:rsid w:val="00F90F87"/>
    <w:rPr>
      <w:sz w:val="13"/>
      <w:szCs w:val="13"/>
      <w:shd w:val="clear" w:color="auto" w:fill="FFFFFF"/>
    </w:rPr>
  </w:style>
  <w:style w:type="character" w:customStyle="1" w:styleId="Bodytext410">
    <w:name w:val="Body text (41)_"/>
    <w:basedOn w:val="DefaultParagraphFont"/>
    <w:link w:val="Bodytext411"/>
    <w:rsid w:val="00F90F87"/>
    <w:rPr>
      <w:sz w:val="13"/>
      <w:szCs w:val="13"/>
      <w:shd w:val="clear" w:color="auto" w:fill="FFFFFF"/>
    </w:rPr>
  </w:style>
  <w:style w:type="character" w:customStyle="1" w:styleId="Bodytext42">
    <w:name w:val="Body text (42)_"/>
    <w:basedOn w:val="DefaultParagraphFont"/>
    <w:link w:val="Bodytext420"/>
    <w:rsid w:val="00F90F87"/>
    <w:rPr>
      <w:sz w:val="13"/>
      <w:szCs w:val="13"/>
      <w:shd w:val="clear" w:color="auto" w:fill="FFFFFF"/>
    </w:rPr>
  </w:style>
  <w:style w:type="character" w:customStyle="1" w:styleId="Bodytext43">
    <w:name w:val="Body text (43)_"/>
    <w:basedOn w:val="DefaultParagraphFont"/>
    <w:link w:val="Bodytext430"/>
    <w:rsid w:val="00F90F87"/>
    <w:rPr>
      <w:sz w:val="13"/>
      <w:szCs w:val="13"/>
      <w:shd w:val="clear" w:color="auto" w:fill="FFFFFF"/>
    </w:rPr>
  </w:style>
  <w:style w:type="character" w:customStyle="1" w:styleId="Bodytext44">
    <w:name w:val="Body text (44)_"/>
    <w:basedOn w:val="DefaultParagraphFont"/>
    <w:link w:val="Bodytext440"/>
    <w:rsid w:val="00F90F87"/>
    <w:rPr>
      <w:sz w:val="13"/>
      <w:szCs w:val="13"/>
      <w:shd w:val="clear" w:color="auto" w:fill="FFFFFF"/>
    </w:rPr>
  </w:style>
  <w:style w:type="character" w:customStyle="1" w:styleId="Bodytext45">
    <w:name w:val="Body text (45)_"/>
    <w:basedOn w:val="DefaultParagraphFont"/>
    <w:link w:val="Bodytext450"/>
    <w:rsid w:val="00F90F87"/>
    <w:rPr>
      <w:sz w:val="13"/>
      <w:szCs w:val="13"/>
      <w:shd w:val="clear" w:color="auto" w:fill="FFFFFF"/>
    </w:rPr>
  </w:style>
  <w:style w:type="character" w:customStyle="1" w:styleId="Bodytext46">
    <w:name w:val="Body text (46)_"/>
    <w:basedOn w:val="DefaultParagraphFont"/>
    <w:link w:val="Bodytext460"/>
    <w:rsid w:val="00F90F87"/>
    <w:rPr>
      <w:sz w:val="13"/>
      <w:szCs w:val="13"/>
      <w:shd w:val="clear" w:color="auto" w:fill="FFFFFF"/>
    </w:rPr>
  </w:style>
  <w:style w:type="character" w:customStyle="1" w:styleId="Bodytext47">
    <w:name w:val="Body text (47)_"/>
    <w:basedOn w:val="DefaultParagraphFont"/>
    <w:link w:val="Bodytext470"/>
    <w:rsid w:val="00F90F87"/>
    <w:rPr>
      <w:sz w:val="13"/>
      <w:szCs w:val="13"/>
      <w:shd w:val="clear" w:color="auto" w:fill="FFFFFF"/>
    </w:rPr>
  </w:style>
  <w:style w:type="character" w:customStyle="1" w:styleId="Bodytext48">
    <w:name w:val="Body text (48)_"/>
    <w:basedOn w:val="DefaultParagraphFont"/>
    <w:link w:val="Bodytext480"/>
    <w:rsid w:val="00F90F87"/>
    <w:rPr>
      <w:sz w:val="13"/>
      <w:szCs w:val="13"/>
      <w:shd w:val="clear" w:color="auto" w:fill="FFFFFF"/>
    </w:rPr>
  </w:style>
  <w:style w:type="character" w:customStyle="1" w:styleId="BodyText81">
    <w:name w:val="Body Text8"/>
    <w:basedOn w:val="Bodytext0"/>
    <w:rsid w:val="00F90F87"/>
    <w:rPr>
      <w:rFonts w:ascii="Trebuchet MS" w:eastAsia="Trebuchet MS" w:hAnsi="Trebuchet MS" w:cs="Trebuchet MS"/>
      <w:b w:val="0"/>
      <w:bCs w:val="0"/>
      <w:i w:val="0"/>
      <w:iCs w:val="0"/>
      <w:smallCaps w:val="0"/>
      <w:strike w:val="0"/>
      <w:spacing w:val="0"/>
      <w:sz w:val="23"/>
      <w:szCs w:val="23"/>
      <w:u w:val="single"/>
      <w:shd w:val="clear" w:color="auto" w:fill="FFFFFF"/>
    </w:rPr>
  </w:style>
  <w:style w:type="character" w:customStyle="1" w:styleId="Bodytext49">
    <w:name w:val="Body text (49)_"/>
    <w:basedOn w:val="DefaultParagraphFont"/>
    <w:link w:val="Bodytext490"/>
    <w:rsid w:val="00F90F87"/>
    <w:rPr>
      <w:sz w:val="13"/>
      <w:szCs w:val="13"/>
      <w:shd w:val="clear" w:color="auto" w:fill="FFFFFF"/>
    </w:rPr>
  </w:style>
  <w:style w:type="character" w:customStyle="1" w:styleId="Bodytext500">
    <w:name w:val="Body text (50)_"/>
    <w:basedOn w:val="DefaultParagraphFont"/>
    <w:link w:val="Bodytext501"/>
    <w:rsid w:val="00F90F87"/>
    <w:rPr>
      <w:sz w:val="13"/>
      <w:szCs w:val="13"/>
      <w:shd w:val="clear" w:color="auto" w:fill="FFFFFF"/>
    </w:rPr>
  </w:style>
  <w:style w:type="character" w:customStyle="1" w:styleId="BodyText91">
    <w:name w:val="Body Text9"/>
    <w:basedOn w:val="Bodytext0"/>
    <w:rsid w:val="00F90F87"/>
    <w:rPr>
      <w:rFonts w:ascii="Trebuchet MS" w:eastAsia="Trebuchet MS" w:hAnsi="Trebuchet MS" w:cs="Trebuchet MS"/>
      <w:b w:val="0"/>
      <w:bCs w:val="0"/>
      <w:i w:val="0"/>
      <w:iCs w:val="0"/>
      <w:smallCaps w:val="0"/>
      <w:strike w:val="0"/>
      <w:spacing w:val="0"/>
      <w:sz w:val="23"/>
      <w:szCs w:val="23"/>
      <w:u w:val="single"/>
      <w:shd w:val="clear" w:color="auto" w:fill="FFFFFF"/>
    </w:rPr>
  </w:style>
  <w:style w:type="character" w:customStyle="1" w:styleId="Bodytext510">
    <w:name w:val="Body text (51)_"/>
    <w:basedOn w:val="DefaultParagraphFont"/>
    <w:link w:val="Bodytext511"/>
    <w:rsid w:val="00F90F87"/>
    <w:rPr>
      <w:sz w:val="13"/>
      <w:szCs w:val="13"/>
      <w:shd w:val="clear" w:color="auto" w:fill="FFFFFF"/>
    </w:rPr>
  </w:style>
  <w:style w:type="character" w:customStyle="1" w:styleId="BodyText101">
    <w:name w:val="Body Text10"/>
    <w:basedOn w:val="Bodytext0"/>
    <w:rsid w:val="00F90F87"/>
    <w:rPr>
      <w:rFonts w:ascii="Trebuchet MS" w:eastAsia="Trebuchet MS" w:hAnsi="Trebuchet MS" w:cs="Trebuchet MS"/>
      <w:b w:val="0"/>
      <w:bCs w:val="0"/>
      <w:i w:val="0"/>
      <w:iCs w:val="0"/>
      <w:smallCaps w:val="0"/>
      <w:strike w:val="0"/>
      <w:spacing w:val="0"/>
      <w:sz w:val="23"/>
      <w:szCs w:val="23"/>
      <w:u w:val="single"/>
      <w:shd w:val="clear" w:color="auto" w:fill="FFFFFF"/>
    </w:rPr>
  </w:style>
  <w:style w:type="character" w:customStyle="1" w:styleId="Tablecaption7">
    <w:name w:val="Table caption (7)_"/>
    <w:basedOn w:val="DefaultParagraphFont"/>
    <w:link w:val="Tablecaption70"/>
    <w:rsid w:val="00F90F87"/>
    <w:rPr>
      <w:rFonts w:ascii="Trebuchet MS" w:eastAsia="Trebuchet MS" w:hAnsi="Trebuchet MS" w:cs="Trebuchet MS"/>
      <w:sz w:val="23"/>
      <w:szCs w:val="23"/>
      <w:shd w:val="clear" w:color="auto" w:fill="FFFFFF"/>
    </w:rPr>
  </w:style>
  <w:style w:type="character" w:customStyle="1" w:styleId="Bodytext52">
    <w:name w:val="Body text (52)_"/>
    <w:basedOn w:val="DefaultParagraphFont"/>
    <w:rsid w:val="00F90F87"/>
    <w:rPr>
      <w:rFonts w:ascii="Trebuchet MS" w:eastAsia="Trebuchet MS" w:hAnsi="Trebuchet MS" w:cs="Trebuchet MS"/>
      <w:b w:val="0"/>
      <w:bCs w:val="0"/>
      <w:i w:val="0"/>
      <w:iCs w:val="0"/>
      <w:smallCaps w:val="0"/>
      <w:strike w:val="0"/>
      <w:sz w:val="15"/>
      <w:szCs w:val="15"/>
    </w:rPr>
  </w:style>
  <w:style w:type="character" w:customStyle="1" w:styleId="Bodytext520">
    <w:name w:val="Body text (52)"/>
    <w:basedOn w:val="Bodytext52"/>
    <w:rsid w:val="00F90F87"/>
    <w:rPr>
      <w:rFonts w:ascii="Trebuchet MS" w:eastAsia="Trebuchet MS" w:hAnsi="Trebuchet MS" w:cs="Trebuchet MS"/>
      <w:b w:val="0"/>
      <w:bCs w:val="0"/>
      <w:i w:val="0"/>
      <w:iCs w:val="0"/>
      <w:smallCaps w:val="0"/>
      <w:strike w:val="0"/>
      <w:color w:val="FFFFFF"/>
      <w:sz w:val="15"/>
      <w:szCs w:val="15"/>
    </w:rPr>
  </w:style>
  <w:style w:type="character" w:customStyle="1" w:styleId="Bodytext53">
    <w:name w:val="Body text (53)_"/>
    <w:basedOn w:val="DefaultParagraphFont"/>
    <w:link w:val="Bodytext530"/>
    <w:rsid w:val="00F90F87"/>
    <w:rPr>
      <w:rFonts w:ascii="Calibri" w:eastAsia="Calibri" w:hAnsi="Calibri" w:cs="Calibri"/>
      <w:shd w:val="clear" w:color="auto" w:fill="FFFFFF"/>
    </w:rPr>
  </w:style>
  <w:style w:type="character" w:customStyle="1" w:styleId="Bodytext54">
    <w:name w:val="Body text (54)_"/>
    <w:basedOn w:val="DefaultParagraphFont"/>
    <w:link w:val="Bodytext540"/>
    <w:rsid w:val="00F90F87"/>
    <w:rPr>
      <w:rFonts w:ascii="Trebuchet MS" w:eastAsia="Trebuchet MS" w:hAnsi="Trebuchet MS" w:cs="Trebuchet MS"/>
      <w:sz w:val="17"/>
      <w:szCs w:val="17"/>
      <w:shd w:val="clear" w:color="auto" w:fill="FFFFFF"/>
    </w:rPr>
  </w:style>
  <w:style w:type="character" w:customStyle="1" w:styleId="Bodytext55">
    <w:name w:val="Body text (55)_"/>
    <w:basedOn w:val="DefaultParagraphFont"/>
    <w:link w:val="Bodytext550"/>
    <w:rsid w:val="00F90F87"/>
    <w:rPr>
      <w:rFonts w:ascii="Trebuchet MS" w:eastAsia="Trebuchet MS" w:hAnsi="Trebuchet MS" w:cs="Trebuchet MS"/>
      <w:sz w:val="19"/>
      <w:szCs w:val="19"/>
      <w:shd w:val="clear" w:color="auto" w:fill="FFFFFF"/>
    </w:rPr>
  </w:style>
  <w:style w:type="character" w:customStyle="1" w:styleId="Bodytext56">
    <w:name w:val="Body text (56)_"/>
    <w:basedOn w:val="DefaultParagraphFont"/>
    <w:link w:val="Bodytext560"/>
    <w:rsid w:val="00F90F87"/>
    <w:rPr>
      <w:sz w:val="21"/>
      <w:szCs w:val="21"/>
      <w:shd w:val="clear" w:color="auto" w:fill="FFFFFF"/>
    </w:rPr>
  </w:style>
  <w:style w:type="character" w:customStyle="1" w:styleId="Bodytext59">
    <w:name w:val="Body text (59)_"/>
    <w:basedOn w:val="DefaultParagraphFont"/>
    <w:link w:val="Bodytext590"/>
    <w:rsid w:val="00F90F87"/>
    <w:rPr>
      <w:rFonts w:ascii="Trebuchet MS" w:eastAsia="Trebuchet MS" w:hAnsi="Trebuchet MS" w:cs="Trebuchet MS"/>
      <w:sz w:val="17"/>
      <w:szCs w:val="17"/>
      <w:shd w:val="clear" w:color="auto" w:fill="FFFFFF"/>
    </w:rPr>
  </w:style>
  <w:style w:type="character" w:customStyle="1" w:styleId="Bodytext57">
    <w:name w:val="Body text (57)_"/>
    <w:basedOn w:val="DefaultParagraphFont"/>
    <w:link w:val="Bodytext570"/>
    <w:rsid w:val="00F90F87"/>
    <w:rPr>
      <w:rFonts w:ascii="Trebuchet MS" w:eastAsia="Trebuchet MS" w:hAnsi="Trebuchet MS" w:cs="Trebuchet MS"/>
      <w:sz w:val="19"/>
      <w:szCs w:val="19"/>
      <w:shd w:val="clear" w:color="auto" w:fill="FFFFFF"/>
    </w:rPr>
  </w:style>
  <w:style w:type="character" w:customStyle="1" w:styleId="Bodytext58">
    <w:name w:val="Body text (58)_"/>
    <w:basedOn w:val="DefaultParagraphFont"/>
    <w:link w:val="Bodytext580"/>
    <w:rsid w:val="00F90F87"/>
    <w:rPr>
      <w:rFonts w:ascii="Calibri" w:eastAsia="Calibri" w:hAnsi="Calibri" w:cs="Calibri"/>
      <w:sz w:val="50"/>
      <w:szCs w:val="50"/>
      <w:shd w:val="clear" w:color="auto" w:fill="FFFFFF"/>
    </w:rPr>
  </w:style>
  <w:style w:type="character" w:customStyle="1" w:styleId="Bodytext56TrebuchetMS">
    <w:name w:val="Body text (56) + Trebuchet MS"/>
    <w:aliases w:val="11.5 pt,Not Bold,Italic,Body text + 6.5 pt"/>
    <w:basedOn w:val="Bodytext56"/>
    <w:rsid w:val="00F90F87"/>
    <w:rPr>
      <w:rFonts w:ascii="Trebuchet MS" w:eastAsia="Trebuchet MS" w:hAnsi="Trebuchet MS" w:cs="Trebuchet MS"/>
      <w:b/>
      <w:bCs/>
      <w:i/>
      <w:iCs/>
      <w:sz w:val="23"/>
      <w:szCs w:val="23"/>
      <w:shd w:val="clear" w:color="auto" w:fill="FFFFFF"/>
    </w:rPr>
  </w:style>
  <w:style w:type="character" w:customStyle="1" w:styleId="Bodytext600">
    <w:name w:val="Body text (60)_"/>
    <w:basedOn w:val="DefaultParagraphFont"/>
    <w:link w:val="Bodytext601"/>
    <w:rsid w:val="00F90F87"/>
    <w:rPr>
      <w:sz w:val="15"/>
      <w:szCs w:val="15"/>
      <w:shd w:val="clear" w:color="auto" w:fill="FFFFFF"/>
    </w:rPr>
  </w:style>
  <w:style w:type="character" w:customStyle="1" w:styleId="Bodytext60NotBold">
    <w:name w:val="Body text (60) + Not Bold"/>
    <w:basedOn w:val="Bodytext600"/>
    <w:rsid w:val="00F90F87"/>
    <w:rPr>
      <w:b/>
      <w:bCs/>
      <w:sz w:val="15"/>
      <w:szCs w:val="15"/>
      <w:shd w:val="clear" w:color="auto" w:fill="FFFFFF"/>
    </w:rPr>
  </w:style>
  <w:style w:type="character" w:customStyle="1" w:styleId="Bodytext11Calibri">
    <w:name w:val="Body text (11) + Calibri"/>
    <w:basedOn w:val="Bodytext110"/>
    <w:rsid w:val="00F90F87"/>
    <w:rPr>
      <w:rFonts w:ascii="Calibri" w:eastAsia="Calibri" w:hAnsi="Calibri" w:cs="Calibri"/>
      <w:sz w:val="15"/>
      <w:szCs w:val="15"/>
      <w:shd w:val="clear" w:color="auto" w:fill="FFFFFF"/>
      <w:lang w:val="en-US"/>
    </w:rPr>
  </w:style>
  <w:style w:type="character" w:customStyle="1" w:styleId="Bodytext610">
    <w:name w:val="Body text (61)_"/>
    <w:basedOn w:val="DefaultParagraphFont"/>
    <w:rsid w:val="00F90F87"/>
    <w:rPr>
      <w:rFonts w:ascii="Trebuchet MS" w:eastAsia="Trebuchet MS" w:hAnsi="Trebuchet MS" w:cs="Trebuchet MS"/>
      <w:b w:val="0"/>
      <w:bCs w:val="0"/>
      <w:i w:val="0"/>
      <w:iCs w:val="0"/>
      <w:smallCaps w:val="0"/>
      <w:strike w:val="0"/>
      <w:w w:val="60"/>
      <w:sz w:val="25"/>
      <w:szCs w:val="25"/>
    </w:rPr>
  </w:style>
  <w:style w:type="character" w:customStyle="1" w:styleId="Bodytext611">
    <w:name w:val="Body text (61)"/>
    <w:basedOn w:val="Bodytext610"/>
    <w:rsid w:val="00F90F87"/>
    <w:rPr>
      <w:rFonts w:ascii="Trebuchet MS" w:eastAsia="Trebuchet MS" w:hAnsi="Trebuchet MS" w:cs="Trebuchet MS"/>
      <w:b w:val="0"/>
      <w:bCs w:val="0"/>
      <w:i w:val="0"/>
      <w:iCs w:val="0"/>
      <w:smallCaps w:val="0"/>
      <w:strike w:val="0"/>
      <w:color w:val="FFFFFF"/>
      <w:w w:val="60"/>
      <w:sz w:val="25"/>
      <w:szCs w:val="25"/>
    </w:rPr>
  </w:style>
  <w:style w:type="character" w:customStyle="1" w:styleId="Heading50">
    <w:name w:val="Heading #5_"/>
    <w:basedOn w:val="DefaultParagraphFont"/>
    <w:rsid w:val="00F90F87"/>
    <w:rPr>
      <w:rFonts w:ascii="Trebuchet MS" w:eastAsia="Trebuchet MS" w:hAnsi="Trebuchet MS" w:cs="Trebuchet MS"/>
      <w:b w:val="0"/>
      <w:bCs w:val="0"/>
      <w:i w:val="0"/>
      <w:iCs w:val="0"/>
      <w:smallCaps w:val="0"/>
      <w:strike w:val="0"/>
      <w:sz w:val="27"/>
      <w:szCs w:val="27"/>
    </w:rPr>
  </w:style>
  <w:style w:type="character" w:customStyle="1" w:styleId="Heading52">
    <w:name w:val="Heading #5"/>
    <w:basedOn w:val="Heading50"/>
    <w:rsid w:val="00F90F87"/>
    <w:rPr>
      <w:rFonts w:ascii="Trebuchet MS" w:eastAsia="Trebuchet MS" w:hAnsi="Trebuchet MS" w:cs="Trebuchet MS"/>
      <w:b w:val="0"/>
      <w:bCs w:val="0"/>
      <w:i w:val="0"/>
      <w:iCs w:val="0"/>
      <w:smallCaps w:val="0"/>
      <w:strike w:val="0"/>
      <w:color w:val="FFFFFF"/>
      <w:sz w:val="27"/>
      <w:szCs w:val="27"/>
    </w:rPr>
  </w:style>
  <w:style w:type="character" w:customStyle="1" w:styleId="Bodytext3Italic">
    <w:name w:val="Body text (3) + Italic"/>
    <w:basedOn w:val="Bodytext30"/>
    <w:rsid w:val="00F90F87"/>
    <w:rPr>
      <w:rFonts w:ascii="Trebuchet MS" w:eastAsia="Trebuchet MS" w:hAnsi="Trebuchet MS" w:cs="Trebuchet MS"/>
      <w:b w:val="0"/>
      <w:bCs w:val="0"/>
      <w:i/>
      <w:iCs/>
      <w:smallCaps w:val="0"/>
      <w:strike w:val="0"/>
      <w:spacing w:val="0"/>
      <w:sz w:val="23"/>
      <w:szCs w:val="23"/>
      <w:u w:val="single"/>
      <w:shd w:val="clear" w:color="auto" w:fill="FFFFFF"/>
    </w:rPr>
  </w:style>
  <w:style w:type="paragraph" w:customStyle="1" w:styleId="Heading11">
    <w:name w:val="Heading #1"/>
    <w:basedOn w:val="Normal"/>
    <w:link w:val="Heading10"/>
    <w:rsid w:val="00F90F87"/>
    <w:pPr>
      <w:shd w:val="clear" w:color="auto" w:fill="FFFFFF"/>
      <w:spacing w:before="840" w:after="1920" w:line="562" w:lineRule="exact"/>
      <w:jc w:val="right"/>
      <w:outlineLvl w:val="0"/>
    </w:pPr>
    <w:rPr>
      <w:rFonts w:ascii="Trebuchet MS" w:eastAsia="Trebuchet MS" w:hAnsi="Trebuchet MS" w:cs="Trebuchet MS"/>
      <w:sz w:val="48"/>
      <w:szCs w:val="48"/>
    </w:rPr>
  </w:style>
  <w:style w:type="paragraph" w:customStyle="1" w:styleId="Bodytext111">
    <w:name w:val="Body text (11)"/>
    <w:basedOn w:val="Normal"/>
    <w:link w:val="Bodytext110"/>
    <w:rsid w:val="00F90F87"/>
    <w:pPr>
      <w:shd w:val="clear" w:color="auto" w:fill="FFFFFF"/>
      <w:spacing w:before="1080" w:line="211" w:lineRule="exact"/>
    </w:pPr>
    <w:rPr>
      <w:sz w:val="15"/>
      <w:szCs w:val="15"/>
    </w:rPr>
  </w:style>
  <w:style w:type="paragraph" w:customStyle="1" w:styleId="Bodytext130">
    <w:name w:val="Body text (13)"/>
    <w:basedOn w:val="Normal"/>
    <w:link w:val="Bodytext13"/>
    <w:rsid w:val="00F90F87"/>
    <w:pPr>
      <w:shd w:val="clear" w:color="auto" w:fill="FFFFFF"/>
      <w:spacing w:line="0" w:lineRule="atLeast"/>
    </w:pPr>
    <w:rPr>
      <w:sz w:val="20"/>
    </w:rPr>
  </w:style>
  <w:style w:type="paragraph" w:customStyle="1" w:styleId="Tableofcontents20">
    <w:name w:val="Table of contents (2)"/>
    <w:basedOn w:val="Normal"/>
    <w:link w:val="Tableofcontents2"/>
    <w:rsid w:val="00F90F87"/>
    <w:pPr>
      <w:shd w:val="clear" w:color="auto" w:fill="FFFFFF"/>
      <w:spacing w:before="60" w:after="240" w:line="0" w:lineRule="atLeast"/>
    </w:pPr>
    <w:rPr>
      <w:rFonts w:ascii="Trebuchet MS" w:eastAsia="Trebuchet MS" w:hAnsi="Trebuchet MS" w:cs="Trebuchet MS"/>
      <w:sz w:val="23"/>
      <w:szCs w:val="23"/>
    </w:rPr>
  </w:style>
  <w:style w:type="paragraph" w:customStyle="1" w:styleId="Tablecaption0">
    <w:name w:val="Table caption"/>
    <w:basedOn w:val="Normal"/>
    <w:link w:val="Tablecaption"/>
    <w:rsid w:val="00F90F87"/>
    <w:pPr>
      <w:shd w:val="clear" w:color="auto" w:fill="FFFFFF"/>
      <w:spacing w:line="211" w:lineRule="exact"/>
    </w:pPr>
    <w:rPr>
      <w:sz w:val="15"/>
      <w:szCs w:val="15"/>
    </w:rPr>
  </w:style>
  <w:style w:type="paragraph" w:customStyle="1" w:styleId="Bodytext180">
    <w:name w:val="Body text (18)"/>
    <w:basedOn w:val="Normal"/>
    <w:link w:val="Bodytext18"/>
    <w:rsid w:val="00F90F87"/>
    <w:pPr>
      <w:shd w:val="clear" w:color="auto" w:fill="FFFFFF"/>
      <w:spacing w:line="0" w:lineRule="atLeast"/>
    </w:pPr>
    <w:rPr>
      <w:rFonts w:ascii="Trebuchet MS" w:eastAsia="Trebuchet MS" w:hAnsi="Trebuchet MS" w:cs="Trebuchet MS"/>
      <w:w w:val="60"/>
      <w:sz w:val="25"/>
      <w:szCs w:val="25"/>
    </w:rPr>
  </w:style>
  <w:style w:type="paragraph" w:customStyle="1" w:styleId="Bodytext190">
    <w:name w:val="Body text (19)"/>
    <w:basedOn w:val="Normal"/>
    <w:link w:val="Bodytext19"/>
    <w:rsid w:val="00F90F87"/>
    <w:pPr>
      <w:shd w:val="clear" w:color="auto" w:fill="FFFFFF"/>
      <w:spacing w:line="0" w:lineRule="atLeast"/>
    </w:pPr>
    <w:rPr>
      <w:rFonts w:ascii="Tahoma" w:eastAsia="Tahoma" w:hAnsi="Tahoma" w:cs="Tahoma"/>
      <w:w w:val="60"/>
      <w:sz w:val="20"/>
    </w:rPr>
  </w:style>
  <w:style w:type="paragraph" w:customStyle="1" w:styleId="Bodytext170">
    <w:name w:val="Body text (17)"/>
    <w:basedOn w:val="Normal"/>
    <w:link w:val="Bodytext17"/>
    <w:rsid w:val="00F90F87"/>
    <w:pPr>
      <w:shd w:val="clear" w:color="auto" w:fill="FFFFFF"/>
      <w:spacing w:line="0" w:lineRule="atLeast"/>
    </w:pPr>
    <w:rPr>
      <w:rFonts w:ascii="Calibri" w:eastAsia="Calibri" w:hAnsi="Calibri" w:cs="Calibri"/>
      <w:w w:val="50"/>
      <w:sz w:val="32"/>
      <w:szCs w:val="32"/>
    </w:rPr>
  </w:style>
  <w:style w:type="paragraph" w:customStyle="1" w:styleId="Tablecaption50">
    <w:name w:val="Table caption (5)"/>
    <w:basedOn w:val="Normal"/>
    <w:link w:val="Tablecaption5"/>
    <w:rsid w:val="00F90F87"/>
    <w:pPr>
      <w:shd w:val="clear" w:color="auto" w:fill="FFFFFF"/>
      <w:spacing w:line="0" w:lineRule="atLeast"/>
    </w:pPr>
    <w:rPr>
      <w:rFonts w:ascii="Trebuchet MS" w:eastAsia="Trebuchet MS" w:hAnsi="Trebuchet MS" w:cs="Trebuchet MS"/>
      <w:sz w:val="19"/>
      <w:szCs w:val="19"/>
    </w:rPr>
  </w:style>
  <w:style w:type="paragraph" w:customStyle="1" w:styleId="Picturecaption50">
    <w:name w:val="Picture caption (5)"/>
    <w:basedOn w:val="Normal"/>
    <w:link w:val="Picturecaption5"/>
    <w:rsid w:val="00F90F87"/>
    <w:pPr>
      <w:shd w:val="clear" w:color="auto" w:fill="FFFFFF"/>
      <w:spacing w:line="0" w:lineRule="atLeast"/>
    </w:pPr>
    <w:rPr>
      <w:rFonts w:eastAsia="Arial" w:cs="Arial"/>
      <w:sz w:val="14"/>
      <w:szCs w:val="14"/>
    </w:rPr>
  </w:style>
  <w:style w:type="paragraph" w:customStyle="1" w:styleId="Bodytext211">
    <w:name w:val="Body text (21)"/>
    <w:basedOn w:val="Normal"/>
    <w:link w:val="Bodytext210"/>
    <w:rsid w:val="00F90F87"/>
    <w:pPr>
      <w:shd w:val="clear" w:color="auto" w:fill="FFFFFF"/>
      <w:spacing w:after="1200" w:line="0" w:lineRule="atLeast"/>
    </w:pPr>
    <w:rPr>
      <w:sz w:val="13"/>
      <w:szCs w:val="13"/>
    </w:rPr>
  </w:style>
  <w:style w:type="paragraph" w:customStyle="1" w:styleId="Bodytext231">
    <w:name w:val="Body text (23)"/>
    <w:basedOn w:val="Normal"/>
    <w:link w:val="Bodytext230"/>
    <w:rsid w:val="00F90F87"/>
    <w:pPr>
      <w:shd w:val="clear" w:color="auto" w:fill="FFFFFF"/>
      <w:spacing w:line="0" w:lineRule="atLeast"/>
    </w:pPr>
    <w:rPr>
      <w:sz w:val="13"/>
      <w:szCs w:val="13"/>
    </w:rPr>
  </w:style>
  <w:style w:type="paragraph" w:customStyle="1" w:styleId="Bodytext241">
    <w:name w:val="Body text (24)"/>
    <w:basedOn w:val="Normal"/>
    <w:link w:val="Bodytext240"/>
    <w:rsid w:val="00F90F87"/>
    <w:pPr>
      <w:shd w:val="clear" w:color="auto" w:fill="FFFFFF"/>
      <w:spacing w:line="0" w:lineRule="atLeast"/>
    </w:pPr>
    <w:rPr>
      <w:sz w:val="13"/>
      <w:szCs w:val="13"/>
    </w:rPr>
  </w:style>
  <w:style w:type="paragraph" w:customStyle="1" w:styleId="Bodytext250">
    <w:name w:val="Body text (25)"/>
    <w:basedOn w:val="Normal"/>
    <w:link w:val="Bodytext25"/>
    <w:rsid w:val="00F90F87"/>
    <w:pPr>
      <w:shd w:val="clear" w:color="auto" w:fill="FFFFFF"/>
      <w:spacing w:line="0" w:lineRule="atLeast"/>
    </w:pPr>
    <w:rPr>
      <w:sz w:val="13"/>
      <w:szCs w:val="13"/>
    </w:rPr>
  </w:style>
  <w:style w:type="paragraph" w:customStyle="1" w:styleId="Bodytext260">
    <w:name w:val="Body text (26)"/>
    <w:basedOn w:val="Normal"/>
    <w:link w:val="Bodytext26"/>
    <w:rsid w:val="00F90F87"/>
    <w:pPr>
      <w:shd w:val="clear" w:color="auto" w:fill="FFFFFF"/>
      <w:spacing w:line="0" w:lineRule="atLeast"/>
    </w:pPr>
    <w:rPr>
      <w:sz w:val="13"/>
      <w:szCs w:val="13"/>
    </w:rPr>
  </w:style>
  <w:style w:type="paragraph" w:customStyle="1" w:styleId="Bodytext270">
    <w:name w:val="Body text (27)"/>
    <w:basedOn w:val="Normal"/>
    <w:link w:val="Bodytext27"/>
    <w:rsid w:val="00F90F87"/>
    <w:pPr>
      <w:shd w:val="clear" w:color="auto" w:fill="FFFFFF"/>
      <w:spacing w:line="0" w:lineRule="atLeast"/>
    </w:pPr>
    <w:rPr>
      <w:sz w:val="13"/>
      <w:szCs w:val="13"/>
    </w:rPr>
  </w:style>
  <w:style w:type="paragraph" w:customStyle="1" w:styleId="Bodytext280">
    <w:name w:val="Body text (28)"/>
    <w:basedOn w:val="Normal"/>
    <w:link w:val="Bodytext28"/>
    <w:rsid w:val="00F90F87"/>
    <w:pPr>
      <w:shd w:val="clear" w:color="auto" w:fill="FFFFFF"/>
      <w:spacing w:line="0" w:lineRule="atLeast"/>
    </w:pPr>
    <w:rPr>
      <w:sz w:val="13"/>
      <w:szCs w:val="13"/>
    </w:rPr>
  </w:style>
  <w:style w:type="paragraph" w:customStyle="1" w:styleId="Bodytext290">
    <w:name w:val="Body text (29)"/>
    <w:basedOn w:val="Normal"/>
    <w:link w:val="Bodytext29"/>
    <w:rsid w:val="00F90F87"/>
    <w:pPr>
      <w:shd w:val="clear" w:color="auto" w:fill="FFFFFF"/>
      <w:spacing w:line="0" w:lineRule="atLeast"/>
    </w:pPr>
    <w:rPr>
      <w:sz w:val="13"/>
      <w:szCs w:val="13"/>
    </w:rPr>
  </w:style>
  <w:style w:type="paragraph" w:customStyle="1" w:styleId="Tablecaption60">
    <w:name w:val="Table caption (6)"/>
    <w:basedOn w:val="Normal"/>
    <w:link w:val="Tablecaption6"/>
    <w:rsid w:val="00F90F87"/>
    <w:pPr>
      <w:shd w:val="clear" w:color="auto" w:fill="FFFFFF"/>
      <w:spacing w:line="0" w:lineRule="atLeast"/>
    </w:pPr>
    <w:rPr>
      <w:rFonts w:ascii="Trebuchet MS" w:eastAsia="Trebuchet MS" w:hAnsi="Trebuchet MS" w:cs="Trebuchet MS"/>
      <w:sz w:val="23"/>
      <w:szCs w:val="23"/>
    </w:rPr>
  </w:style>
  <w:style w:type="paragraph" w:customStyle="1" w:styleId="Bodytext301">
    <w:name w:val="Body text (30)"/>
    <w:basedOn w:val="Normal"/>
    <w:link w:val="Bodytext300"/>
    <w:rsid w:val="00F90F87"/>
    <w:pPr>
      <w:shd w:val="clear" w:color="auto" w:fill="FFFFFF"/>
      <w:spacing w:after="1200" w:line="0" w:lineRule="atLeast"/>
    </w:pPr>
    <w:rPr>
      <w:sz w:val="13"/>
      <w:szCs w:val="13"/>
    </w:rPr>
  </w:style>
  <w:style w:type="paragraph" w:customStyle="1" w:styleId="Bodytext311">
    <w:name w:val="Body text (31)"/>
    <w:basedOn w:val="Normal"/>
    <w:link w:val="Bodytext310"/>
    <w:rsid w:val="00F90F87"/>
    <w:pPr>
      <w:shd w:val="clear" w:color="auto" w:fill="FFFFFF"/>
      <w:spacing w:before="1200" w:after="960" w:line="0" w:lineRule="atLeast"/>
    </w:pPr>
    <w:rPr>
      <w:sz w:val="13"/>
      <w:szCs w:val="13"/>
    </w:rPr>
  </w:style>
  <w:style w:type="paragraph" w:customStyle="1" w:styleId="Bodytext321">
    <w:name w:val="Body text (32)"/>
    <w:basedOn w:val="Normal"/>
    <w:link w:val="Bodytext320"/>
    <w:rsid w:val="00F90F87"/>
    <w:pPr>
      <w:shd w:val="clear" w:color="auto" w:fill="FFFFFF"/>
      <w:spacing w:before="960" w:line="0" w:lineRule="atLeast"/>
    </w:pPr>
    <w:rPr>
      <w:sz w:val="13"/>
      <w:szCs w:val="13"/>
    </w:rPr>
  </w:style>
  <w:style w:type="paragraph" w:customStyle="1" w:styleId="Bodytext330">
    <w:name w:val="Body text (33)"/>
    <w:basedOn w:val="Normal"/>
    <w:link w:val="Bodytext33"/>
    <w:rsid w:val="00F90F87"/>
    <w:pPr>
      <w:shd w:val="clear" w:color="auto" w:fill="FFFFFF"/>
      <w:spacing w:after="1200" w:line="0" w:lineRule="atLeast"/>
    </w:pPr>
    <w:rPr>
      <w:sz w:val="13"/>
      <w:szCs w:val="13"/>
    </w:rPr>
  </w:style>
  <w:style w:type="paragraph" w:customStyle="1" w:styleId="Bodytext341">
    <w:name w:val="Body text (34)"/>
    <w:basedOn w:val="Normal"/>
    <w:link w:val="Bodytext340"/>
    <w:rsid w:val="00F90F87"/>
    <w:pPr>
      <w:shd w:val="clear" w:color="auto" w:fill="FFFFFF"/>
      <w:spacing w:before="1200" w:line="0" w:lineRule="atLeast"/>
    </w:pPr>
    <w:rPr>
      <w:sz w:val="13"/>
      <w:szCs w:val="13"/>
    </w:rPr>
  </w:style>
  <w:style w:type="paragraph" w:customStyle="1" w:styleId="Picturecaption60">
    <w:name w:val="Picture caption (6)"/>
    <w:basedOn w:val="Normal"/>
    <w:link w:val="Picturecaption6"/>
    <w:rsid w:val="00F90F87"/>
    <w:pPr>
      <w:shd w:val="clear" w:color="auto" w:fill="FFFFFF"/>
      <w:spacing w:line="0" w:lineRule="atLeast"/>
    </w:pPr>
    <w:rPr>
      <w:sz w:val="13"/>
      <w:szCs w:val="13"/>
    </w:rPr>
  </w:style>
  <w:style w:type="paragraph" w:customStyle="1" w:styleId="Bodytext350">
    <w:name w:val="Body text (35)"/>
    <w:basedOn w:val="Normal"/>
    <w:link w:val="Bodytext35"/>
    <w:rsid w:val="00F90F87"/>
    <w:pPr>
      <w:shd w:val="clear" w:color="auto" w:fill="FFFFFF"/>
      <w:spacing w:after="960" w:line="0" w:lineRule="atLeast"/>
    </w:pPr>
    <w:rPr>
      <w:sz w:val="13"/>
      <w:szCs w:val="13"/>
    </w:rPr>
  </w:style>
  <w:style w:type="paragraph" w:customStyle="1" w:styleId="Bodytext360">
    <w:name w:val="Body text (36)"/>
    <w:basedOn w:val="Normal"/>
    <w:link w:val="Bodytext36"/>
    <w:rsid w:val="00F90F87"/>
    <w:pPr>
      <w:shd w:val="clear" w:color="auto" w:fill="FFFFFF"/>
      <w:spacing w:before="960" w:line="0" w:lineRule="atLeast"/>
    </w:pPr>
    <w:rPr>
      <w:sz w:val="13"/>
      <w:szCs w:val="13"/>
    </w:rPr>
  </w:style>
  <w:style w:type="paragraph" w:customStyle="1" w:styleId="Bodytext371">
    <w:name w:val="Body text (37)"/>
    <w:basedOn w:val="Normal"/>
    <w:link w:val="Bodytext370"/>
    <w:rsid w:val="00F90F87"/>
    <w:pPr>
      <w:shd w:val="clear" w:color="auto" w:fill="FFFFFF"/>
      <w:spacing w:after="960" w:line="0" w:lineRule="atLeast"/>
    </w:pPr>
    <w:rPr>
      <w:sz w:val="13"/>
      <w:szCs w:val="13"/>
    </w:rPr>
  </w:style>
  <w:style w:type="paragraph" w:customStyle="1" w:styleId="Bodytext380">
    <w:name w:val="Body text (38)"/>
    <w:basedOn w:val="Normal"/>
    <w:link w:val="Bodytext38"/>
    <w:rsid w:val="00F90F87"/>
    <w:pPr>
      <w:shd w:val="clear" w:color="auto" w:fill="FFFFFF"/>
      <w:spacing w:before="960" w:line="0" w:lineRule="atLeast"/>
    </w:pPr>
    <w:rPr>
      <w:sz w:val="13"/>
      <w:szCs w:val="13"/>
    </w:rPr>
  </w:style>
  <w:style w:type="paragraph" w:customStyle="1" w:styleId="Bodytext390">
    <w:name w:val="Body text (39)"/>
    <w:basedOn w:val="Normal"/>
    <w:link w:val="Bodytext39"/>
    <w:rsid w:val="00F90F87"/>
    <w:pPr>
      <w:shd w:val="clear" w:color="auto" w:fill="FFFFFF"/>
      <w:spacing w:line="0" w:lineRule="atLeast"/>
    </w:pPr>
    <w:rPr>
      <w:sz w:val="13"/>
      <w:szCs w:val="13"/>
    </w:rPr>
  </w:style>
  <w:style w:type="paragraph" w:customStyle="1" w:styleId="Bodytext401">
    <w:name w:val="Body text (40)"/>
    <w:basedOn w:val="Normal"/>
    <w:link w:val="Bodytext400"/>
    <w:rsid w:val="00F90F87"/>
    <w:pPr>
      <w:shd w:val="clear" w:color="auto" w:fill="FFFFFF"/>
      <w:spacing w:line="0" w:lineRule="atLeast"/>
    </w:pPr>
    <w:rPr>
      <w:sz w:val="13"/>
      <w:szCs w:val="13"/>
    </w:rPr>
  </w:style>
  <w:style w:type="paragraph" w:customStyle="1" w:styleId="Bodytext411">
    <w:name w:val="Body text (41)"/>
    <w:basedOn w:val="Normal"/>
    <w:link w:val="Bodytext410"/>
    <w:rsid w:val="00F90F87"/>
    <w:pPr>
      <w:shd w:val="clear" w:color="auto" w:fill="FFFFFF"/>
      <w:spacing w:after="960" w:line="0" w:lineRule="atLeast"/>
    </w:pPr>
    <w:rPr>
      <w:sz w:val="13"/>
      <w:szCs w:val="13"/>
    </w:rPr>
  </w:style>
  <w:style w:type="paragraph" w:customStyle="1" w:styleId="Bodytext420">
    <w:name w:val="Body text (42)"/>
    <w:basedOn w:val="Normal"/>
    <w:link w:val="Bodytext42"/>
    <w:rsid w:val="00F90F87"/>
    <w:pPr>
      <w:shd w:val="clear" w:color="auto" w:fill="FFFFFF"/>
      <w:spacing w:before="960" w:line="0" w:lineRule="atLeast"/>
    </w:pPr>
    <w:rPr>
      <w:sz w:val="13"/>
      <w:szCs w:val="13"/>
    </w:rPr>
  </w:style>
  <w:style w:type="paragraph" w:customStyle="1" w:styleId="Bodytext430">
    <w:name w:val="Body text (43)"/>
    <w:basedOn w:val="Normal"/>
    <w:link w:val="Bodytext43"/>
    <w:rsid w:val="00F90F87"/>
    <w:pPr>
      <w:shd w:val="clear" w:color="auto" w:fill="FFFFFF"/>
      <w:spacing w:line="0" w:lineRule="atLeast"/>
    </w:pPr>
    <w:rPr>
      <w:sz w:val="13"/>
      <w:szCs w:val="13"/>
    </w:rPr>
  </w:style>
  <w:style w:type="paragraph" w:customStyle="1" w:styleId="Bodytext440">
    <w:name w:val="Body text (44)"/>
    <w:basedOn w:val="Normal"/>
    <w:link w:val="Bodytext44"/>
    <w:rsid w:val="00F90F87"/>
    <w:pPr>
      <w:shd w:val="clear" w:color="auto" w:fill="FFFFFF"/>
      <w:spacing w:line="0" w:lineRule="atLeast"/>
    </w:pPr>
    <w:rPr>
      <w:sz w:val="13"/>
      <w:szCs w:val="13"/>
    </w:rPr>
  </w:style>
  <w:style w:type="paragraph" w:customStyle="1" w:styleId="Bodytext450">
    <w:name w:val="Body text (45)"/>
    <w:basedOn w:val="Normal"/>
    <w:link w:val="Bodytext45"/>
    <w:rsid w:val="00F90F87"/>
    <w:pPr>
      <w:shd w:val="clear" w:color="auto" w:fill="FFFFFF"/>
      <w:spacing w:line="0" w:lineRule="atLeast"/>
    </w:pPr>
    <w:rPr>
      <w:sz w:val="13"/>
      <w:szCs w:val="13"/>
    </w:rPr>
  </w:style>
  <w:style w:type="paragraph" w:customStyle="1" w:styleId="Bodytext460">
    <w:name w:val="Body text (46)"/>
    <w:basedOn w:val="Normal"/>
    <w:link w:val="Bodytext46"/>
    <w:rsid w:val="00F90F87"/>
    <w:pPr>
      <w:shd w:val="clear" w:color="auto" w:fill="FFFFFF"/>
      <w:spacing w:line="0" w:lineRule="atLeast"/>
    </w:pPr>
    <w:rPr>
      <w:sz w:val="13"/>
      <w:szCs w:val="13"/>
    </w:rPr>
  </w:style>
  <w:style w:type="paragraph" w:customStyle="1" w:styleId="Bodytext470">
    <w:name w:val="Body text (47)"/>
    <w:basedOn w:val="Normal"/>
    <w:link w:val="Bodytext47"/>
    <w:rsid w:val="00F90F87"/>
    <w:pPr>
      <w:shd w:val="clear" w:color="auto" w:fill="FFFFFF"/>
      <w:spacing w:line="0" w:lineRule="atLeast"/>
    </w:pPr>
    <w:rPr>
      <w:sz w:val="13"/>
      <w:szCs w:val="13"/>
    </w:rPr>
  </w:style>
  <w:style w:type="paragraph" w:customStyle="1" w:styleId="Bodytext480">
    <w:name w:val="Body text (48)"/>
    <w:basedOn w:val="Normal"/>
    <w:link w:val="Bodytext48"/>
    <w:rsid w:val="00F90F87"/>
    <w:pPr>
      <w:shd w:val="clear" w:color="auto" w:fill="FFFFFF"/>
      <w:spacing w:line="0" w:lineRule="atLeast"/>
    </w:pPr>
    <w:rPr>
      <w:sz w:val="13"/>
      <w:szCs w:val="13"/>
    </w:rPr>
  </w:style>
  <w:style w:type="paragraph" w:customStyle="1" w:styleId="Bodytext490">
    <w:name w:val="Body text (49)"/>
    <w:basedOn w:val="Normal"/>
    <w:link w:val="Bodytext49"/>
    <w:rsid w:val="00F90F87"/>
    <w:pPr>
      <w:shd w:val="clear" w:color="auto" w:fill="FFFFFF"/>
      <w:spacing w:after="1200" w:line="0" w:lineRule="atLeast"/>
    </w:pPr>
    <w:rPr>
      <w:sz w:val="13"/>
      <w:szCs w:val="13"/>
    </w:rPr>
  </w:style>
  <w:style w:type="paragraph" w:customStyle="1" w:styleId="Bodytext501">
    <w:name w:val="Body text (50)"/>
    <w:basedOn w:val="Normal"/>
    <w:link w:val="Bodytext500"/>
    <w:rsid w:val="00F90F87"/>
    <w:pPr>
      <w:shd w:val="clear" w:color="auto" w:fill="FFFFFF"/>
      <w:spacing w:before="1200" w:line="0" w:lineRule="atLeast"/>
    </w:pPr>
    <w:rPr>
      <w:sz w:val="13"/>
      <w:szCs w:val="13"/>
    </w:rPr>
  </w:style>
  <w:style w:type="paragraph" w:customStyle="1" w:styleId="Bodytext511">
    <w:name w:val="Body text (51)"/>
    <w:basedOn w:val="Normal"/>
    <w:link w:val="Bodytext510"/>
    <w:rsid w:val="00F90F87"/>
    <w:pPr>
      <w:shd w:val="clear" w:color="auto" w:fill="FFFFFF"/>
      <w:spacing w:line="0" w:lineRule="atLeast"/>
    </w:pPr>
    <w:rPr>
      <w:sz w:val="13"/>
      <w:szCs w:val="13"/>
    </w:rPr>
  </w:style>
  <w:style w:type="paragraph" w:customStyle="1" w:styleId="Tablecaption70">
    <w:name w:val="Table caption (7)"/>
    <w:basedOn w:val="Normal"/>
    <w:link w:val="Tablecaption7"/>
    <w:rsid w:val="00F90F87"/>
    <w:pPr>
      <w:shd w:val="clear" w:color="auto" w:fill="FFFFFF"/>
      <w:spacing w:line="322" w:lineRule="exact"/>
      <w:ind w:firstLine="580"/>
    </w:pPr>
    <w:rPr>
      <w:rFonts w:ascii="Trebuchet MS" w:eastAsia="Trebuchet MS" w:hAnsi="Trebuchet MS" w:cs="Trebuchet MS"/>
      <w:sz w:val="23"/>
      <w:szCs w:val="23"/>
    </w:rPr>
  </w:style>
  <w:style w:type="paragraph" w:customStyle="1" w:styleId="Bodytext530">
    <w:name w:val="Body text (53)"/>
    <w:basedOn w:val="Normal"/>
    <w:link w:val="Bodytext53"/>
    <w:rsid w:val="00F90F87"/>
    <w:pPr>
      <w:shd w:val="clear" w:color="auto" w:fill="FFFFFF"/>
      <w:spacing w:after="300" w:line="0" w:lineRule="atLeast"/>
      <w:jc w:val="center"/>
    </w:pPr>
    <w:rPr>
      <w:rFonts w:ascii="Calibri" w:eastAsia="Calibri" w:hAnsi="Calibri" w:cs="Calibri"/>
      <w:sz w:val="20"/>
    </w:rPr>
  </w:style>
  <w:style w:type="paragraph" w:customStyle="1" w:styleId="Bodytext540">
    <w:name w:val="Body text (54)"/>
    <w:basedOn w:val="Normal"/>
    <w:link w:val="Bodytext54"/>
    <w:rsid w:val="00F90F87"/>
    <w:pPr>
      <w:shd w:val="clear" w:color="auto" w:fill="FFFFFF"/>
      <w:spacing w:before="300" w:line="240" w:lineRule="exact"/>
      <w:jc w:val="center"/>
    </w:pPr>
    <w:rPr>
      <w:rFonts w:ascii="Trebuchet MS" w:eastAsia="Trebuchet MS" w:hAnsi="Trebuchet MS" w:cs="Trebuchet MS"/>
      <w:sz w:val="17"/>
      <w:szCs w:val="17"/>
    </w:rPr>
  </w:style>
  <w:style w:type="paragraph" w:customStyle="1" w:styleId="Bodytext550">
    <w:name w:val="Body text (55)"/>
    <w:basedOn w:val="Normal"/>
    <w:link w:val="Bodytext55"/>
    <w:rsid w:val="00F90F87"/>
    <w:pPr>
      <w:shd w:val="clear" w:color="auto" w:fill="FFFFFF"/>
      <w:spacing w:before="300" w:line="264" w:lineRule="exact"/>
      <w:jc w:val="center"/>
    </w:pPr>
    <w:rPr>
      <w:rFonts w:ascii="Trebuchet MS" w:eastAsia="Trebuchet MS" w:hAnsi="Trebuchet MS" w:cs="Trebuchet MS"/>
      <w:sz w:val="19"/>
      <w:szCs w:val="19"/>
    </w:rPr>
  </w:style>
  <w:style w:type="paragraph" w:customStyle="1" w:styleId="Bodytext560">
    <w:name w:val="Body text (56)"/>
    <w:basedOn w:val="Normal"/>
    <w:link w:val="Bodytext56"/>
    <w:rsid w:val="00F90F87"/>
    <w:pPr>
      <w:shd w:val="clear" w:color="auto" w:fill="FFFFFF"/>
      <w:spacing w:before="120" w:after="240" w:line="0" w:lineRule="atLeast"/>
    </w:pPr>
    <w:rPr>
      <w:sz w:val="21"/>
      <w:szCs w:val="21"/>
    </w:rPr>
  </w:style>
  <w:style w:type="paragraph" w:customStyle="1" w:styleId="Bodytext590">
    <w:name w:val="Body text (59)"/>
    <w:basedOn w:val="Normal"/>
    <w:link w:val="Bodytext59"/>
    <w:rsid w:val="00F90F87"/>
    <w:pPr>
      <w:shd w:val="clear" w:color="auto" w:fill="FFFFFF"/>
      <w:spacing w:before="240" w:line="240" w:lineRule="exact"/>
      <w:jc w:val="center"/>
    </w:pPr>
    <w:rPr>
      <w:rFonts w:ascii="Trebuchet MS" w:eastAsia="Trebuchet MS" w:hAnsi="Trebuchet MS" w:cs="Trebuchet MS"/>
      <w:sz w:val="17"/>
      <w:szCs w:val="17"/>
    </w:rPr>
  </w:style>
  <w:style w:type="paragraph" w:customStyle="1" w:styleId="Bodytext570">
    <w:name w:val="Body text (57)"/>
    <w:basedOn w:val="Normal"/>
    <w:link w:val="Bodytext57"/>
    <w:rsid w:val="00F90F87"/>
    <w:pPr>
      <w:shd w:val="clear" w:color="auto" w:fill="FFFFFF"/>
      <w:spacing w:before="240" w:line="269" w:lineRule="exact"/>
    </w:pPr>
    <w:rPr>
      <w:rFonts w:ascii="Trebuchet MS" w:eastAsia="Trebuchet MS" w:hAnsi="Trebuchet MS" w:cs="Trebuchet MS"/>
      <w:sz w:val="19"/>
      <w:szCs w:val="19"/>
    </w:rPr>
  </w:style>
  <w:style w:type="paragraph" w:customStyle="1" w:styleId="Bodytext580">
    <w:name w:val="Body text (58)"/>
    <w:basedOn w:val="Normal"/>
    <w:link w:val="Bodytext58"/>
    <w:rsid w:val="00F90F87"/>
    <w:pPr>
      <w:shd w:val="clear" w:color="auto" w:fill="FFFFFF"/>
      <w:spacing w:after="60" w:line="0" w:lineRule="atLeast"/>
    </w:pPr>
    <w:rPr>
      <w:rFonts w:ascii="Calibri" w:eastAsia="Calibri" w:hAnsi="Calibri" w:cs="Calibri"/>
      <w:sz w:val="50"/>
      <w:szCs w:val="50"/>
    </w:rPr>
  </w:style>
  <w:style w:type="paragraph" w:customStyle="1" w:styleId="Bodytext601">
    <w:name w:val="Body text (60)"/>
    <w:basedOn w:val="Normal"/>
    <w:link w:val="Bodytext600"/>
    <w:rsid w:val="00F90F87"/>
    <w:pPr>
      <w:shd w:val="clear" w:color="auto" w:fill="FFFFFF"/>
      <w:spacing w:line="211" w:lineRule="exact"/>
    </w:pPr>
    <w:rPr>
      <w:sz w:val="15"/>
      <w:szCs w:val="15"/>
    </w:rPr>
  </w:style>
  <w:style w:type="character" w:customStyle="1" w:styleId="Exact">
    <w:name w:val="Основен текст Exact"/>
    <w:basedOn w:val="DefaultParagraphFont"/>
    <w:rsid w:val="00F90F87"/>
    <w:rPr>
      <w:rFonts w:ascii="Trebuchet MS" w:eastAsia="Trebuchet MS" w:hAnsi="Trebuchet MS" w:cs="Trebuchet MS"/>
      <w:b w:val="0"/>
      <w:bCs w:val="0"/>
      <w:i w:val="0"/>
      <w:iCs w:val="0"/>
      <w:smallCaps w:val="0"/>
      <w:strike w:val="0"/>
      <w:color w:val="141414"/>
      <w:sz w:val="22"/>
      <w:szCs w:val="22"/>
      <w:u w:val="none"/>
    </w:rPr>
  </w:style>
  <w:style w:type="character" w:customStyle="1" w:styleId="FontStyle95">
    <w:name w:val="Font Style95"/>
    <w:basedOn w:val="DefaultParagraphFont"/>
    <w:uiPriority w:val="99"/>
    <w:rsid w:val="00F90F87"/>
    <w:rPr>
      <w:rFonts w:ascii="Times New Roman" w:hAnsi="Times New Roman" w:cs="Times New Roman"/>
      <w:b/>
      <w:bCs/>
      <w:i/>
      <w:iCs/>
      <w:sz w:val="22"/>
      <w:szCs w:val="22"/>
    </w:rPr>
  </w:style>
  <w:style w:type="character" w:customStyle="1" w:styleId="FontStyle111">
    <w:name w:val="Font Style111"/>
    <w:basedOn w:val="DefaultParagraphFont"/>
    <w:uiPriority w:val="99"/>
    <w:rsid w:val="00F90F87"/>
    <w:rPr>
      <w:rFonts w:ascii="Times New Roman" w:hAnsi="Times New Roman" w:cs="Times New Roman"/>
      <w:sz w:val="22"/>
      <w:szCs w:val="22"/>
    </w:rPr>
  </w:style>
  <w:style w:type="character" w:customStyle="1" w:styleId="FontStyle106">
    <w:name w:val="Font Style106"/>
    <w:basedOn w:val="DefaultParagraphFont"/>
    <w:uiPriority w:val="99"/>
    <w:rsid w:val="00F90F87"/>
    <w:rPr>
      <w:rFonts w:ascii="Times New Roman" w:hAnsi="Times New Roman" w:cs="Times New Roman"/>
      <w:b/>
      <w:bCs/>
      <w:sz w:val="22"/>
      <w:szCs w:val="22"/>
    </w:rPr>
  </w:style>
  <w:style w:type="character" w:customStyle="1" w:styleId="FontStyle107">
    <w:name w:val="Font Style107"/>
    <w:basedOn w:val="DefaultParagraphFont"/>
    <w:uiPriority w:val="99"/>
    <w:rsid w:val="00F90F87"/>
    <w:rPr>
      <w:rFonts w:ascii="Times New Roman" w:hAnsi="Times New Roman" w:cs="Times New Roman"/>
      <w:i/>
      <w:iCs/>
      <w:sz w:val="22"/>
      <w:szCs w:val="22"/>
    </w:rPr>
  </w:style>
  <w:style w:type="paragraph" w:customStyle="1" w:styleId="Style51">
    <w:name w:val="Style51"/>
    <w:basedOn w:val="Normal"/>
    <w:uiPriority w:val="99"/>
    <w:rsid w:val="00F90F87"/>
    <w:pPr>
      <w:widowControl w:val="0"/>
      <w:autoSpaceDE w:val="0"/>
      <w:autoSpaceDN w:val="0"/>
      <w:adjustRightInd w:val="0"/>
    </w:pPr>
  </w:style>
  <w:style w:type="character" w:customStyle="1" w:styleId="FontStyle128">
    <w:name w:val="Font Style128"/>
    <w:basedOn w:val="DefaultParagraphFont"/>
    <w:uiPriority w:val="99"/>
    <w:rsid w:val="00F90F87"/>
    <w:rPr>
      <w:rFonts w:ascii="Times New Roman" w:hAnsi="Times New Roman" w:cs="Times New Roman"/>
      <w:i/>
      <w:iCs/>
      <w:spacing w:val="10"/>
      <w:sz w:val="22"/>
      <w:szCs w:val="22"/>
    </w:rPr>
  </w:style>
  <w:style w:type="paragraph" w:customStyle="1" w:styleId="Style57">
    <w:name w:val="Style57"/>
    <w:basedOn w:val="Normal"/>
    <w:uiPriority w:val="99"/>
    <w:rsid w:val="00F90F87"/>
    <w:pPr>
      <w:widowControl w:val="0"/>
      <w:autoSpaceDE w:val="0"/>
      <w:autoSpaceDN w:val="0"/>
      <w:adjustRightInd w:val="0"/>
    </w:pPr>
  </w:style>
  <w:style w:type="paragraph" w:customStyle="1" w:styleId="Style59">
    <w:name w:val="Style59"/>
    <w:basedOn w:val="Normal"/>
    <w:uiPriority w:val="99"/>
    <w:rsid w:val="00F90F87"/>
    <w:pPr>
      <w:widowControl w:val="0"/>
      <w:autoSpaceDE w:val="0"/>
      <w:autoSpaceDN w:val="0"/>
      <w:adjustRightInd w:val="0"/>
    </w:pPr>
  </w:style>
  <w:style w:type="paragraph" w:customStyle="1" w:styleId="Style90">
    <w:name w:val="Style90"/>
    <w:basedOn w:val="Normal"/>
    <w:uiPriority w:val="99"/>
    <w:rsid w:val="00F90F87"/>
    <w:pPr>
      <w:widowControl w:val="0"/>
      <w:autoSpaceDE w:val="0"/>
      <w:autoSpaceDN w:val="0"/>
      <w:adjustRightInd w:val="0"/>
    </w:pPr>
  </w:style>
  <w:style w:type="paragraph" w:customStyle="1" w:styleId="Style33">
    <w:name w:val="Style33"/>
    <w:basedOn w:val="Normal"/>
    <w:uiPriority w:val="99"/>
    <w:rsid w:val="00F90F87"/>
    <w:pPr>
      <w:widowControl w:val="0"/>
      <w:autoSpaceDE w:val="0"/>
      <w:autoSpaceDN w:val="0"/>
      <w:adjustRightInd w:val="0"/>
      <w:spacing w:line="275" w:lineRule="exact"/>
    </w:pPr>
  </w:style>
  <w:style w:type="paragraph" w:customStyle="1" w:styleId="Style30">
    <w:name w:val="Style30"/>
    <w:basedOn w:val="Normal"/>
    <w:uiPriority w:val="99"/>
    <w:rsid w:val="00F90F87"/>
    <w:pPr>
      <w:widowControl w:val="0"/>
      <w:autoSpaceDE w:val="0"/>
      <w:autoSpaceDN w:val="0"/>
      <w:adjustRightInd w:val="0"/>
    </w:pPr>
  </w:style>
  <w:style w:type="paragraph" w:customStyle="1" w:styleId="Style10">
    <w:name w:val="Style10"/>
    <w:basedOn w:val="Normal"/>
    <w:uiPriority w:val="99"/>
    <w:rsid w:val="00F90F87"/>
    <w:pPr>
      <w:widowControl w:val="0"/>
      <w:autoSpaceDE w:val="0"/>
      <w:autoSpaceDN w:val="0"/>
      <w:adjustRightInd w:val="0"/>
      <w:spacing w:line="230" w:lineRule="exact"/>
    </w:pPr>
  </w:style>
  <w:style w:type="character" w:customStyle="1" w:styleId="FontStyle108">
    <w:name w:val="Font Style108"/>
    <w:basedOn w:val="DefaultParagraphFont"/>
    <w:uiPriority w:val="99"/>
    <w:rsid w:val="00F90F87"/>
    <w:rPr>
      <w:rFonts w:ascii="Times New Roman" w:hAnsi="Times New Roman" w:cs="Times New Roman"/>
      <w:sz w:val="18"/>
      <w:szCs w:val="18"/>
    </w:rPr>
  </w:style>
  <w:style w:type="character" w:customStyle="1" w:styleId="FontStyle104">
    <w:name w:val="Font Style104"/>
    <w:basedOn w:val="DefaultParagraphFont"/>
    <w:uiPriority w:val="99"/>
    <w:rsid w:val="00F90F87"/>
    <w:rPr>
      <w:rFonts w:ascii="Times New Roman" w:hAnsi="Times New Roman" w:cs="Times New Roman"/>
      <w:b/>
      <w:bCs/>
      <w:sz w:val="18"/>
      <w:szCs w:val="18"/>
    </w:rPr>
  </w:style>
  <w:style w:type="paragraph" w:customStyle="1" w:styleId="Style36">
    <w:name w:val="Style36"/>
    <w:basedOn w:val="Normal"/>
    <w:uiPriority w:val="99"/>
    <w:rsid w:val="00F90F87"/>
    <w:pPr>
      <w:widowControl w:val="0"/>
      <w:autoSpaceDE w:val="0"/>
      <w:autoSpaceDN w:val="0"/>
      <w:adjustRightInd w:val="0"/>
      <w:spacing w:line="235" w:lineRule="exact"/>
      <w:jc w:val="center"/>
    </w:pPr>
  </w:style>
  <w:style w:type="paragraph" w:customStyle="1" w:styleId="Style71">
    <w:name w:val="Style71"/>
    <w:basedOn w:val="Normal"/>
    <w:uiPriority w:val="99"/>
    <w:rsid w:val="00F90F87"/>
    <w:pPr>
      <w:widowControl w:val="0"/>
      <w:autoSpaceDE w:val="0"/>
      <w:autoSpaceDN w:val="0"/>
      <w:adjustRightInd w:val="0"/>
      <w:spacing w:line="230" w:lineRule="exact"/>
      <w:ind w:firstLine="163"/>
    </w:pPr>
  </w:style>
  <w:style w:type="character" w:customStyle="1" w:styleId="newtxt1">
    <w:name w:val="newtxt1"/>
    <w:uiPriority w:val="99"/>
    <w:rsid w:val="00F90F87"/>
    <w:rPr>
      <w:rFonts w:ascii="Arial" w:hAnsi="Arial"/>
      <w:sz w:val="21"/>
    </w:rPr>
  </w:style>
  <w:style w:type="paragraph" w:customStyle="1" w:styleId="StyleFirstline15cmAfter6pt">
    <w:name w:val="Style First line:  15 cm After:  6 pt"/>
    <w:basedOn w:val="Normal"/>
    <w:uiPriority w:val="99"/>
    <w:rsid w:val="00F90F87"/>
    <w:pPr>
      <w:ind w:firstLine="709"/>
    </w:pPr>
    <w:rPr>
      <w:lang w:eastAsia="zh-CN"/>
    </w:rPr>
  </w:style>
  <w:style w:type="paragraph" w:customStyle="1" w:styleId="Style9">
    <w:name w:val="Style9"/>
    <w:basedOn w:val="Normal"/>
    <w:uiPriority w:val="99"/>
    <w:rsid w:val="00F90F87"/>
    <w:pPr>
      <w:widowControl w:val="0"/>
      <w:autoSpaceDE w:val="0"/>
      <w:autoSpaceDN w:val="0"/>
      <w:adjustRightInd w:val="0"/>
      <w:spacing w:line="230" w:lineRule="exact"/>
      <w:jc w:val="center"/>
    </w:pPr>
  </w:style>
  <w:style w:type="character" w:customStyle="1" w:styleId="FontStyle109">
    <w:name w:val="Font Style109"/>
    <w:basedOn w:val="DefaultParagraphFont"/>
    <w:uiPriority w:val="99"/>
    <w:rsid w:val="00F90F87"/>
    <w:rPr>
      <w:rFonts w:ascii="Times New Roman" w:hAnsi="Times New Roman" w:cs="Times New Roman"/>
      <w:i/>
      <w:iCs/>
      <w:sz w:val="18"/>
      <w:szCs w:val="18"/>
    </w:rPr>
  </w:style>
  <w:style w:type="character" w:customStyle="1" w:styleId="FontStyle110">
    <w:name w:val="Font Style110"/>
    <w:basedOn w:val="DefaultParagraphFont"/>
    <w:uiPriority w:val="99"/>
    <w:rsid w:val="00F90F87"/>
    <w:rPr>
      <w:rFonts w:ascii="Times New Roman" w:hAnsi="Times New Roman" w:cs="Times New Roman"/>
      <w:b/>
      <w:bCs/>
      <w:i/>
      <w:iCs/>
      <w:sz w:val="18"/>
      <w:szCs w:val="18"/>
    </w:rPr>
  </w:style>
  <w:style w:type="paragraph" w:customStyle="1" w:styleId="Style28">
    <w:name w:val="Style28"/>
    <w:basedOn w:val="Normal"/>
    <w:uiPriority w:val="99"/>
    <w:rsid w:val="00F90F87"/>
    <w:pPr>
      <w:widowControl w:val="0"/>
      <w:autoSpaceDE w:val="0"/>
      <w:autoSpaceDN w:val="0"/>
      <w:adjustRightInd w:val="0"/>
      <w:spacing w:line="552" w:lineRule="exact"/>
    </w:pPr>
  </w:style>
  <w:style w:type="paragraph" w:customStyle="1" w:styleId="Style39">
    <w:name w:val="Style39"/>
    <w:basedOn w:val="Normal"/>
    <w:uiPriority w:val="99"/>
    <w:rsid w:val="00F90F87"/>
    <w:pPr>
      <w:widowControl w:val="0"/>
      <w:autoSpaceDE w:val="0"/>
      <w:autoSpaceDN w:val="0"/>
      <w:adjustRightInd w:val="0"/>
      <w:spacing w:line="274" w:lineRule="exact"/>
      <w:ind w:hanging="341"/>
    </w:pPr>
  </w:style>
  <w:style w:type="paragraph" w:customStyle="1" w:styleId="Style44">
    <w:name w:val="Style44"/>
    <w:basedOn w:val="Normal"/>
    <w:uiPriority w:val="99"/>
    <w:rsid w:val="00F90F87"/>
    <w:pPr>
      <w:widowControl w:val="0"/>
      <w:autoSpaceDE w:val="0"/>
      <w:autoSpaceDN w:val="0"/>
      <w:adjustRightInd w:val="0"/>
      <w:spacing w:line="230" w:lineRule="exact"/>
    </w:pPr>
  </w:style>
  <w:style w:type="paragraph" w:customStyle="1" w:styleId="Style49">
    <w:name w:val="Style49"/>
    <w:basedOn w:val="Normal"/>
    <w:uiPriority w:val="99"/>
    <w:rsid w:val="00F90F87"/>
    <w:pPr>
      <w:widowControl w:val="0"/>
      <w:autoSpaceDE w:val="0"/>
      <w:autoSpaceDN w:val="0"/>
      <w:adjustRightInd w:val="0"/>
      <w:spacing w:line="230" w:lineRule="exact"/>
    </w:pPr>
  </w:style>
  <w:style w:type="paragraph" w:customStyle="1" w:styleId="Style80">
    <w:name w:val="Style80"/>
    <w:basedOn w:val="Normal"/>
    <w:uiPriority w:val="99"/>
    <w:rsid w:val="00F90F87"/>
    <w:pPr>
      <w:widowControl w:val="0"/>
      <w:autoSpaceDE w:val="0"/>
      <w:autoSpaceDN w:val="0"/>
      <w:adjustRightInd w:val="0"/>
      <w:spacing w:line="274" w:lineRule="exact"/>
      <w:ind w:firstLine="82"/>
    </w:pPr>
  </w:style>
  <w:style w:type="paragraph" w:customStyle="1" w:styleId="Style29">
    <w:name w:val="Style29"/>
    <w:basedOn w:val="Normal"/>
    <w:uiPriority w:val="99"/>
    <w:rsid w:val="00F90F87"/>
    <w:pPr>
      <w:widowControl w:val="0"/>
      <w:autoSpaceDE w:val="0"/>
      <w:autoSpaceDN w:val="0"/>
      <w:adjustRightInd w:val="0"/>
    </w:pPr>
  </w:style>
  <w:style w:type="paragraph" w:customStyle="1" w:styleId="Style34">
    <w:name w:val="Style34"/>
    <w:basedOn w:val="Normal"/>
    <w:uiPriority w:val="99"/>
    <w:rsid w:val="00F90F87"/>
    <w:pPr>
      <w:widowControl w:val="0"/>
      <w:autoSpaceDE w:val="0"/>
      <w:autoSpaceDN w:val="0"/>
      <w:adjustRightInd w:val="0"/>
      <w:spacing w:line="283" w:lineRule="exact"/>
      <w:ind w:hanging="715"/>
    </w:pPr>
  </w:style>
  <w:style w:type="paragraph" w:customStyle="1" w:styleId="Style48">
    <w:name w:val="Style48"/>
    <w:basedOn w:val="Normal"/>
    <w:uiPriority w:val="99"/>
    <w:rsid w:val="00F90F87"/>
    <w:pPr>
      <w:widowControl w:val="0"/>
      <w:autoSpaceDE w:val="0"/>
      <w:autoSpaceDN w:val="0"/>
      <w:adjustRightInd w:val="0"/>
      <w:spacing w:line="278" w:lineRule="exact"/>
      <w:ind w:hanging="850"/>
    </w:pPr>
  </w:style>
  <w:style w:type="paragraph" w:customStyle="1" w:styleId="Style54">
    <w:name w:val="Style54"/>
    <w:basedOn w:val="Normal"/>
    <w:uiPriority w:val="99"/>
    <w:rsid w:val="00F90F87"/>
    <w:pPr>
      <w:widowControl w:val="0"/>
      <w:autoSpaceDE w:val="0"/>
      <w:autoSpaceDN w:val="0"/>
      <w:adjustRightInd w:val="0"/>
      <w:spacing w:line="278" w:lineRule="exact"/>
      <w:ind w:firstLine="725"/>
    </w:pPr>
  </w:style>
  <w:style w:type="paragraph" w:customStyle="1" w:styleId="Style14">
    <w:name w:val="Style14"/>
    <w:basedOn w:val="Normal"/>
    <w:uiPriority w:val="99"/>
    <w:rsid w:val="00F90F87"/>
    <w:pPr>
      <w:widowControl w:val="0"/>
      <w:autoSpaceDE w:val="0"/>
      <w:autoSpaceDN w:val="0"/>
      <w:adjustRightInd w:val="0"/>
      <w:spacing w:line="230" w:lineRule="exact"/>
    </w:pPr>
  </w:style>
  <w:style w:type="paragraph" w:customStyle="1" w:styleId="Style32">
    <w:name w:val="Style32"/>
    <w:basedOn w:val="Normal"/>
    <w:uiPriority w:val="99"/>
    <w:rsid w:val="00F90F87"/>
    <w:pPr>
      <w:widowControl w:val="0"/>
      <w:autoSpaceDE w:val="0"/>
      <w:autoSpaceDN w:val="0"/>
      <w:adjustRightInd w:val="0"/>
      <w:spacing w:line="274" w:lineRule="exact"/>
      <w:ind w:firstLine="331"/>
    </w:pPr>
  </w:style>
  <w:style w:type="paragraph" w:customStyle="1" w:styleId="Style40">
    <w:name w:val="Style40"/>
    <w:basedOn w:val="Normal"/>
    <w:uiPriority w:val="99"/>
    <w:rsid w:val="00F90F87"/>
    <w:pPr>
      <w:widowControl w:val="0"/>
      <w:autoSpaceDE w:val="0"/>
      <w:autoSpaceDN w:val="0"/>
      <w:adjustRightInd w:val="0"/>
      <w:spacing w:line="276" w:lineRule="exact"/>
      <w:ind w:hanging="538"/>
    </w:pPr>
  </w:style>
  <w:style w:type="character" w:customStyle="1" w:styleId="Bullet1Car">
    <w:name w:val="Bullet 1 Car"/>
    <w:link w:val="Bullet1"/>
    <w:locked/>
    <w:rsid w:val="00F90F87"/>
    <w:rPr>
      <w:sz w:val="24"/>
      <w:szCs w:val="24"/>
      <w:lang w:eastAsia="en-US"/>
    </w:rPr>
  </w:style>
  <w:style w:type="character" w:customStyle="1" w:styleId="latin">
    <w:name w:val="latin"/>
    <w:basedOn w:val="DefaultParagraphFont"/>
    <w:rsid w:val="00F90F87"/>
  </w:style>
  <w:style w:type="paragraph" w:customStyle="1" w:styleId="CharChar">
    <w:name w:val="Char Char"/>
    <w:basedOn w:val="Normal"/>
    <w:rsid w:val="00F90F87"/>
    <w:pPr>
      <w:tabs>
        <w:tab w:val="left" w:pos="709"/>
      </w:tabs>
    </w:pPr>
    <w:rPr>
      <w:rFonts w:ascii="Tahoma" w:hAnsi="Tahoma"/>
      <w:lang w:val="pl-PL" w:eastAsia="pl-PL"/>
    </w:rPr>
  </w:style>
  <w:style w:type="character" w:customStyle="1" w:styleId="NoSpacingChar1">
    <w:name w:val="No Spacing Char1"/>
    <w:locked/>
    <w:rsid w:val="00F90F87"/>
    <w:rPr>
      <w:rFonts w:ascii="Arial" w:eastAsia="Times New Roman" w:hAnsi="Arial" w:cs="Arial"/>
      <w:sz w:val="20"/>
      <w:szCs w:val="20"/>
      <w:lang w:val="en-GB" w:eastAsia="bg-BG"/>
    </w:rPr>
  </w:style>
  <w:style w:type="paragraph" w:customStyle="1" w:styleId="Resource">
    <w:name w:val="Resource"/>
    <w:basedOn w:val="Normal"/>
    <w:link w:val="ResourceChar"/>
    <w:rsid w:val="00F90F87"/>
    <w:pPr>
      <w:overflowPunct w:val="0"/>
      <w:autoSpaceDE w:val="0"/>
      <w:autoSpaceDN w:val="0"/>
      <w:adjustRightInd w:val="0"/>
      <w:spacing w:before="160" w:line="300" w:lineRule="exact"/>
      <w:ind w:left="1418"/>
      <w:jc w:val="right"/>
    </w:pPr>
    <w:rPr>
      <w:rFonts w:eastAsia="Calibri" w:cs="Arial"/>
      <w:i/>
      <w:sz w:val="20"/>
      <w:lang w:val="fr-FR" w:eastAsia="fr-FR"/>
    </w:rPr>
  </w:style>
  <w:style w:type="character" w:customStyle="1" w:styleId="ResourceChar">
    <w:name w:val="Resource Char"/>
    <w:basedOn w:val="DefaultParagraphFont"/>
    <w:link w:val="Resource"/>
    <w:rsid w:val="00F90F87"/>
    <w:rPr>
      <w:rFonts w:ascii="Arial" w:eastAsia="Calibri" w:hAnsi="Arial" w:cs="Arial"/>
      <w:i/>
      <w:lang w:val="fr-FR" w:eastAsia="fr-FR"/>
    </w:rPr>
  </w:style>
  <w:style w:type="character" w:customStyle="1" w:styleId="FontStyle23">
    <w:name w:val="Font Style23"/>
    <w:basedOn w:val="DefaultParagraphFont"/>
    <w:rsid w:val="00F90F87"/>
    <w:rPr>
      <w:rFonts w:ascii="Microsoft Sans Serif" w:hAnsi="Microsoft Sans Serif" w:cs="Microsoft Sans Serif" w:hint="default"/>
      <w:sz w:val="10"/>
      <w:szCs w:val="10"/>
    </w:rPr>
  </w:style>
  <w:style w:type="paragraph" w:customStyle="1" w:styleId="stylenheading3">
    <w:name w:val="stylenheading3"/>
    <w:basedOn w:val="Normal"/>
    <w:uiPriority w:val="99"/>
    <w:rsid w:val="00F90F87"/>
    <w:pPr>
      <w:spacing w:before="100" w:beforeAutospacing="1" w:after="100" w:afterAutospacing="1"/>
    </w:pPr>
    <w:rPr>
      <w:lang w:val="en-US"/>
    </w:rPr>
  </w:style>
  <w:style w:type="paragraph" w:customStyle="1" w:styleId="ydpa6e9a2c8msobodytext">
    <w:name w:val="ydpa6e9a2c8msobodytext"/>
    <w:basedOn w:val="Normal"/>
    <w:uiPriority w:val="99"/>
    <w:rsid w:val="00F90F87"/>
    <w:pPr>
      <w:spacing w:before="100" w:beforeAutospacing="1" w:after="100" w:afterAutospacing="1"/>
    </w:pPr>
    <w:rPr>
      <w:rFonts w:eastAsiaTheme="minorHAnsi"/>
    </w:rPr>
  </w:style>
  <w:style w:type="paragraph" w:customStyle="1" w:styleId="ydpa6e9a2c8msonormal">
    <w:name w:val="ydpa6e9a2c8msonormal"/>
    <w:basedOn w:val="Normal"/>
    <w:uiPriority w:val="99"/>
    <w:rsid w:val="00F90F87"/>
    <w:pPr>
      <w:spacing w:before="100" w:beforeAutospacing="1" w:after="100" w:afterAutospacing="1"/>
    </w:pPr>
    <w:rPr>
      <w:rFonts w:eastAsiaTheme="minorHAnsi"/>
    </w:rPr>
  </w:style>
  <w:style w:type="character" w:customStyle="1" w:styleId="ydpa6e9a2c82">
    <w:name w:val="ydpa6e9a2c82"/>
    <w:basedOn w:val="DefaultParagraphFont"/>
    <w:rsid w:val="00F90F87"/>
  </w:style>
  <w:style w:type="character" w:customStyle="1" w:styleId="ydpa6e9a2c82georgia">
    <w:name w:val="ydpa6e9a2c82georgia"/>
    <w:basedOn w:val="DefaultParagraphFont"/>
    <w:rsid w:val="00F90F87"/>
  </w:style>
  <w:style w:type="character" w:customStyle="1" w:styleId="st">
    <w:name w:val="st"/>
    <w:rsid w:val="00F90F87"/>
  </w:style>
  <w:style w:type="paragraph" w:customStyle="1" w:styleId="NormalIndent1">
    <w:name w:val="Normal Indent 1"/>
    <w:basedOn w:val="NormalIndent"/>
    <w:autoRedefine/>
    <w:uiPriority w:val="99"/>
    <w:rsid w:val="00F90F87"/>
    <w:pPr>
      <w:spacing w:before="120"/>
      <w:ind w:left="0" w:firstLine="709"/>
    </w:pPr>
    <w:rPr>
      <w:b/>
    </w:rPr>
  </w:style>
  <w:style w:type="paragraph" w:customStyle="1" w:styleId="ManualConsidrant">
    <w:name w:val="Manual Considérant"/>
    <w:basedOn w:val="Normal"/>
    <w:uiPriority w:val="99"/>
    <w:rsid w:val="00F90F87"/>
    <w:pPr>
      <w:spacing w:before="120"/>
      <w:ind w:left="709" w:hanging="709"/>
    </w:pPr>
    <w:rPr>
      <w:b/>
      <w:lang w:eastAsia="zh-CN"/>
    </w:rPr>
  </w:style>
  <w:style w:type="paragraph" w:customStyle="1" w:styleId="CharCharCharCharCharCharCharCharCharCharCharChar1CharCharCharCharCharChar">
    <w:name w:val="Char Знак Char Char Знак Char Знак Char Char Char Char Знак Char Знак Char Знак Char Char1 Знак Char Знак Char Char Знак Char Знак Char Char Знак"/>
    <w:basedOn w:val="Normal"/>
    <w:uiPriority w:val="99"/>
    <w:rsid w:val="00F90F87"/>
    <w:pPr>
      <w:tabs>
        <w:tab w:val="left" w:pos="709"/>
      </w:tabs>
    </w:pPr>
    <w:rPr>
      <w:rFonts w:ascii="Tahoma" w:hAnsi="Tahoma"/>
      <w:b/>
      <w:lang w:val="pl-PL" w:eastAsia="pl-PL"/>
    </w:rPr>
  </w:style>
  <w:style w:type="paragraph" w:customStyle="1" w:styleId="CharCharCharCharCharCharCharCharCharCharCharChar1CharCharCharCharCharCharChar1">
    <w:name w:val="Char Знак Char Char Знак Char Знак Char Char Char Char Знак Char Знак Char Знак Char Char1 Знак Char Знак Char Char Знак Char Знак Char Char Char1"/>
    <w:basedOn w:val="Normal"/>
    <w:uiPriority w:val="99"/>
    <w:rsid w:val="00F90F87"/>
    <w:pPr>
      <w:tabs>
        <w:tab w:val="left" w:pos="709"/>
      </w:tabs>
    </w:pPr>
    <w:rPr>
      <w:rFonts w:ascii="Tahoma" w:hAnsi="Tahoma"/>
      <w:b/>
      <w:lang w:val="pl-PL" w:eastAsia="pl-PL"/>
    </w:rPr>
  </w:style>
  <w:style w:type="paragraph" w:customStyle="1" w:styleId="CharChar3CharCharChar11">
    <w:name w:val="Char Char3 Char Char Char1 Знак"/>
    <w:basedOn w:val="Normal"/>
    <w:uiPriority w:val="99"/>
    <w:rsid w:val="00F90F87"/>
    <w:pPr>
      <w:spacing w:after="160" w:line="240" w:lineRule="exact"/>
    </w:pPr>
    <w:rPr>
      <w:rFonts w:ascii="Tahoma" w:hAnsi="Tahoma"/>
      <w:b/>
      <w:sz w:val="20"/>
      <w:lang w:val="en-US"/>
    </w:rPr>
  </w:style>
  <w:style w:type="paragraph" w:customStyle="1" w:styleId="1CharChar">
    <w:name w:val="Знак Знак1 Char Char"/>
    <w:basedOn w:val="Normal"/>
    <w:uiPriority w:val="99"/>
    <w:rsid w:val="00F90F87"/>
    <w:pPr>
      <w:tabs>
        <w:tab w:val="left" w:pos="709"/>
      </w:tabs>
    </w:pPr>
    <w:rPr>
      <w:rFonts w:ascii="Tahoma" w:hAnsi="Tahoma"/>
      <w:b/>
      <w:lang w:val="pl-PL" w:eastAsia="pl-PL"/>
    </w:rPr>
  </w:style>
  <w:style w:type="character" w:customStyle="1" w:styleId="parcapt2">
    <w:name w:val="par_capt2"/>
    <w:uiPriority w:val="99"/>
    <w:rsid w:val="00F90F87"/>
    <w:rPr>
      <w:b/>
    </w:rPr>
  </w:style>
  <w:style w:type="character" w:customStyle="1" w:styleId="alcapt2">
    <w:name w:val="al_capt2"/>
    <w:uiPriority w:val="99"/>
    <w:rsid w:val="00F90F87"/>
    <w:rPr>
      <w:i/>
    </w:rPr>
  </w:style>
  <w:style w:type="character" w:customStyle="1" w:styleId="ala9">
    <w:name w:val="al_a9"/>
    <w:uiPriority w:val="99"/>
    <w:rsid w:val="00F90F87"/>
  </w:style>
  <w:style w:type="paragraph" w:customStyle="1" w:styleId="z-BottomofForm1">
    <w:name w:val="z-Bottom of Form1"/>
    <w:next w:val="Normal"/>
    <w:hidden/>
    <w:uiPriority w:val="99"/>
    <w:rsid w:val="00F90F87"/>
    <w:pPr>
      <w:pBdr>
        <w:top w:val="double" w:sz="2" w:space="0" w:color="000000"/>
      </w:pBdr>
      <w:autoSpaceDE w:val="0"/>
      <w:autoSpaceDN w:val="0"/>
      <w:adjustRightInd w:val="0"/>
      <w:jc w:val="center"/>
    </w:pPr>
    <w:rPr>
      <w:rFonts w:ascii="Arial" w:hAnsi="Arial" w:cs="Arial"/>
      <w:vanish/>
      <w:sz w:val="16"/>
      <w:szCs w:val="16"/>
    </w:rPr>
  </w:style>
  <w:style w:type="paragraph" w:customStyle="1" w:styleId="z-TopofForm1">
    <w:name w:val="z-Top of Form1"/>
    <w:next w:val="Normal"/>
    <w:hidden/>
    <w:uiPriority w:val="99"/>
    <w:rsid w:val="00F90F87"/>
    <w:pPr>
      <w:pBdr>
        <w:bottom w:val="double" w:sz="2" w:space="0" w:color="000000"/>
      </w:pBdr>
      <w:autoSpaceDE w:val="0"/>
      <w:autoSpaceDN w:val="0"/>
      <w:adjustRightInd w:val="0"/>
      <w:jc w:val="center"/>
    </w:pPr>
    <w:rPr>
      <w:rFonts w:ascii="Arial" w:hAnsi="Arial" w:cs="Arial"/>
      <w:vanish/>
      <w:sz w:val="16"/>
      <w:szCs w:val="16"/>
    </w:rPr>
  </w:style>
  <w:style w:type="paragraph" w:customStyle="1" w:styleId="Text1">
    <w:name w:val="Text 1"/>
    <w:basedOn w:val="Normal"/>
    <w:uiPriority w:val="99"/>
    <w:rsid w:val="00F90F87"/>
    <w:pPr>
      <w:spacing w:after="240"/>
      <w:ind w:left="482"/>
    </w:pPr>
    <w:rPr>
      <w:b/>
      <w:sz w:val="20"/>
      <w:lang w:eastAsia="ar-SA"/>
    </w:rPr>
  </w:style>
  <w:style w:type="character" w:customStyle="1" w:styleId="Bodytext2105pt">
    <w:name w:val="Body text (2) + 10;5 pt"/>
    <w:basedOn w:val="Bodytext21"/>
    <w:rsid w:val="00F90F87"/>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bg-BG" w:eastAsia="bg-BG" w:bidi="bg-BG"/>
    </w:rPr>
  </w:style>
  <w:style w:type="character" w:customStyle="1" w:styleId="Bodytext2105ptSmallCaps">
    <w:name w:val="Body text (2) + 10;5 pt;Small Caps"/>
    <w:basedOn w:val="Bodytext21"/>
    <w:rsid w:val="00F90F87"/>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bg-BG" w:eastAsia="bg-BG" w:bidi="bg-BG"/>
    </w:rPr>
  </w:style>
  <w:style w:type="character" w:customStyle="1" w:styleId="Bodytext6NotItalic">
    <w:name w:val="Body text (6) + Not Italic"/>
    <w:basedOn w:val="Bodytext60"/>
    <w:rsid w:val="00F90F87"/>
    <w:rPr>
      <w:rFonts w:ascii="Trebuchet MS" w:eastAsia="Trebuchet MS" w:hAnsi="Trebuchet MS" w:cs="Trebuchet MS"/>
      <w:b w:val="0"/>
      <w:bCs w:val="0"/>
      <w:i/>
      <w:iCs/>
      <w:smallCaps w:val="0"/>
      <w:strike w:val="0"/>
      <w:color w:val="000000"/>
      <w:spacing w:val="0"/>
      <w:w w:val="100"/>
      <w:position w:val="0"/>
      <w:sz w:val="33"/>
      <w:szCs w:val="33"/>
      <w:shd w:val="clear" w:color="auto" w:fill="FFFFFF"/>
      <w:lang w:val="bg-BG" w:eastAsia="bg-BG" w:bidi="bg-BG"/>
    </w:rPr>
  </w:style>
  <w:style w:type="character" w:customStyle="1" w:styleId="Bodytext6Spacing-1pt">
    <w:name w:val="Body text (6) + Spacing -1 pt"/>
    <w:basedOn w:val="Bodytext60"/>
    <w:rsid w:val="00F90F87"/>
    <w:rPr>
      <w:rFonts w:ascii="Trebuchet MS" w:eastAsia="Trebuchet MS" w:hAnsi="Trebuchet MS" w:cs="Trebuchet MS"/>
      <w:b w:val="0"/>
      <w:bCs w:val="0"/>
      <w:i/>
      <w:iCs/>
      <w:smallCaps w:val="0"/>
      <w:strike w:val="0"/>
      <w:color w:val="000000"/>
      <w:spacing w:val="-30"/>
      <w:w w:val="100"/>
      <w:position w:val="0"/>
      <w:sz w:val="33"/>
      <w:szCs w:val="33"/>
      <w:shd w:val="clear" w:color="auto" w:fill="FFFFFF"/>
      <w:lang w:val="en-US" w:eastAsia="en-US" w:bidi="en-US"/>
    </w:rPr>
  </w:style>
  <w:style w:type="character" w:customStyle="1" w:styleId="contenttitle">
    <w:name w:val="content_title"/>
    <w:basedOn w:val="DefaultParagraphFont"/>
    <w:rsid w:val="00F90F87"/>
  </w:style>
  <w:style w:type="paragraph" w:styleId="z-TopofForm">
    <w:name w:val="HTML Top of Form"/>
    <w:basedOn w:val="Normal"/>
    <w:next w:val="Normal"/>
    <w:link w:val="z-TopofFormChar"/>
    <w:hidden/>
    <w:unhideWhenUsed/>
    <w:rsid w:val="00F90F87"/>
    <w:pPr>
      <w:pBdr>
        <w:bottom w:val="single" w:sz="6" w:space="1" w:color="auto"/>
      </w:pBdr>
      <w:jc w:val="center"/>
    </w:pPr>
    <w:rPr>
      <w:rFonts w:cs="Arial"/>
      <w:vanish/>
      <w:sz w:val="16"/>
      <w:szCs w:val="16"/>
    </w:rPr>
  </w:style>
  <w:style w:type="character" w:customStyle="1" w:styleId="z-TopofFormChar">
    <w:name w:val="z-Top of Form Char"/>
    <w:basedOn w:val="DefaultParagraphFont"/>
    <w:link w:val="z-TopofForm"/>
    <w:rsid w:val="00F90F87"/>
    <w:rPr>
      <w:rFonts w:ascii="Arial" w:hAnsi="Arial" w:cs="Arial"/>
      <w:vanish/>
      <w:sz w:val="16"/>
      <w:szCs w:val="16"/>
    </w:rPr>
  </w:style>
  <w:style w:type="paragraph" w:styleId="z-BottomofForm">
    <w:name w:val="HTML Bottom of Form"/>
    <w:basedOn w:val="Normal"/>
    <w:next w:val="Normal"/>
    <w:link w:val="z-BottomofFormChar"/>
    <w:hidden/>
    <w:unhideWhenUsed/>
    <w:rsid w:val="00F90F87"/>
    <w:pPr>
      <w:pBdr>
        <w:top w:val="single" w:sz="6" w:space="1" w:color="auto"/>
      </w:pBdr>
      <w:jc w:val="center"/>
    </w:pPr>
    <w:rPr>
      <w:rFonts w:cs="Arial"/>
      <w:vanish/>
      <w:sz w:val="16"/>
      <w:szCs w:val="16"/>
    </w:rPr>
  </w:style>
  <w:style w:type="character" w:customStyle="1" w:styleId="z-BottomofFormChar">
    <w:name w:val="z-Bottom of Form Char"/>
    <w:basedOn w:val="DefaultParagraphFont"/>
    <w:link w:val="z-BottomofForm"/>
    <w:rsid w:val="00F90F87"/>
    <w:rPr>
      <w:rFonts w:ascii="Arial" w:hAnsi="Arial" w:cs="Arial"/>
      <w:vanish/>
      <w:sz w:val="16"/>
      <w:szCs w:val="16"/>
    </w:rPr>
  </w:style>
  <w:style w:type="character" w:customStyle="1" w:styleId="post-date">
    <w:name w:val="post-date"/>
    <w:basedOn w:val="DefaultParagraphFont"/>
    <w:rsid w:val="00F90F87"/>
  </w:style>
  <w:style w:type="character" w:customStyle="1" w:styleId="Bodytext85pt">
    <w:name w:val="Body text + 8;5 pt"/>
    <w:basedOn w:val="DefaultParagraphFont"/>
    <w:rsid w:val="00F90F87"/>
    <w:rPr>
      <w:rFonts w:ascii="Times New Roman" w:eastAsia="Times New Roman" w:hAnsi="Times New Roman" w:cs="Times New Roman"/>
      <w:b/>
      <w:bCs/>
      <w:i w:val="0"/>
      <w:iCs w:val="0"/>
      <w:smallCaps w:val="0"/>
      <w:strike w:val="0"/>
      <w:color w:val="000000"/>
      <w:spacing w:val="0"/>
      <w:w w:val="100"/>
      <w:position w:val="0"/>
      <w:sz w:val="17"/>
      <w:szCs w:val="17"/>
      <w:u w:val="none"/>
      <w:lang w:val="bg-BG"/>
    </w:rPr>
  </w:style>
  <w:style w:type="character" w:customStyle="1" w:styleId="BodytextFranklinGothicHeavy10pt">
    <w:name w:val="Body text + Franklin Gothic Heavy;10 pt"/>
    <w:basedOn w:val="DefaultParagraphFont"/>
    <w:rsid w:val="00F90F87"/>
    <w:rPr>
      <w:rFonts w:ascii="Franklin Gothic Heavy" w:eastAsia="Franklin Gothic Heavy" w:hAnsi="Franklin Gothic Heavy" w:cs="Franklin Gothic Heavy"/>
      <w:b w:val="0"/>
      <w:bCs w:val="0"/>
      <w:i w:val="0"/>
      <w:iCs w:val="0"/>
      <w:smallCaps w:val="0"/>
      <w:strike w:val="0"/>
      <w:color w:val="000000"/>
      <w:spacing w:val="0"/>
      <w:w w:val="100"/>
      <w:position w:val="0"/>
      <w:sz w:val="20"/>
      <w:szCs w:val="20"/>
      <w:u w:val="none"/>
    </w:rPr>
  </w:style>
  <w:style w:type="character" w:customStyle="1" w:styleId="Bodytext85ptBoldItalic">
    <w:name w:val="Body text + 8;5 pt;Bold;Italic"/>
    <w:basedOn w:val="DefaultParagraphFont"/>
    <w:rsid w:val="00F90F87"/>
    <w:rPr>
      <w:rFonts w:ascii="Times New Roman" w:eastAsia="Times New Roman" w:hAnsi="Times New Roman" w:cs="Times New Roman"/>
      <w:b/>
      <w:bCs/>
      <w:i/>
      <w:iCs/>
      <w:smallCaps w:val="0"/>
      <w:strike w:val="0"/>
      <w:color w:val="000000"/>
      <w:spacing w:val="0"/>
      <w:w w:val="100"/>
      <w:position w:val="0"/>
      <w:sz w:val="17"/>
      <w:szCs w:val="17"/>
      <w:u w:val="none"/>
      <w:lang w:val="bg-BG"/>
    </w:rPr>
  </w:style>
  <w:style w:type="paragraph" w:customStyle="1" w:styleId="1f5">
    <w:name w:val="Знак1"/>
    <w:basedOn w:val="Normal"/>
    <w:uiPriority w:val="99"/>
    <w:rsid w:val="00F90F87"/>
    <w:pPr>
      <w:tabs>
        <w:tab w:val="left" w:pos="709"/>
      </w:tabs>
    </w:pPr>
    <w:rPr>
      <w:rFonts w:ascii="Tahoma" w:hAnsi="Tahoma"/>
      <w:lang w:val="pl-PL" w:eastAsia="pl-PL"/>
    </w:rPr>
  </w:style>
  <w:style w:type="character" w:customStyle="1" w:styleId="StyleDocumentsChar">
    <w:name w:val="Style Documents Char"/>
    <w:link w:val="StyleDocuments"/>
    <w:locked/>
    <w:rsid w:val="00F90F87"/>
  </w:style>
  <w:style w:type="paragraph" w:customStyle="1" w:styleId="StyleDocuments">
    <w:name w:val="Style Documents"/>
    <w:basedOn w:val="Normal"/>
    <w:link w:val="StyleDocumentsChar"/>
    <w:rsid w:val="00F90F87"/>
    <w:pPr>
      <w:spacing w:before="240" w:after="200" w:line="360" w:lineRule="auto"/>
      <w:ind w:firstLine="708"/>
    </w:pPr>
    <w:rPr>
      <w:sz w:val="20"/>
    </w:rPr>
  </w:style>
  <w:style w:type="table" w:customStyle="1" w:styleId="512">
    <w:name w:val="Мрежа в таблица51"/>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Мрежа в таблица411"/>
    <w:basedOn w:val="TableNormal"/>
    <w:next w:val="TableGrid"/>
    <w:uiPriority w:val="59"/>
    <w:rsid w:val="00F90F87"/>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Мрежа в таблица111"/>
    <w:basedOn w:val="TableNormal"/>
    <w:next w:val="TableGrid"/>
    <w:uiPriority w:val="59"/>
    <w:rsid w:val="00F90F87"/>
    <w:pPr>
      <w:jc w:val="right"/>
    </w:pPr>
    <w:rPr>
      <w:rFonts w:ascii="Lucida Sans Unicode" w:eastAsia="Lucida Sans Unicode" w:hAnsi="Lucida Sans Unicode"/>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F90F87"/>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F90F87"/>
  </w:style>
  <w:style w:type="table" w:customStyle="1" w:styleId="TableContemporary12">
    <w:name w:val="Table Contemporary12"/>
    <w:basedOn w:val="TableNormal"/>
    <w:next w:val="TableContemporary"/>
    <w:uiPriority w:val="99"/>
    <w:semiHidden/>
    <w:unhideWhenUsed/>
    <w:rsid w:val="00F90F87"/>
    <w:pPr>
      <w:spacing w:after="120"/>
    </w:pPr>
    <w:rPr>
      <w:rFonts w:ascii="Calibri" w:eastAsia="Calibri" w:hAnsi="Calibri"/>
      <w:sz w:val="22"/>
      <w:szCs w:val="22"/>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2">
    <w:name w:val="No List12"/>
    <w:next w:val="NoList"/>
    <w:uiPriority w:val="99"/>
    <w:semiHidden/>
    <w:unhideWhenUsed/>
    <w:rsid w:val="00F90F87"/>
  </w:style>
  <w:style w:type="table" w:customStyle="1" w:styleId="TableGrid30">
    <w:name w:val="Table Grid3"/>
    <w:basedOn w:val="TableNormal"/>
    <w:next w:val="TableGrid"/>
    <w:uiPriority w:val="39"/>
    <w:rsid w:val="00F90F87"/>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bucco1">
    <w:name w:val="Nabucco1"/>
    <w:basedOn w:val="Normal"/>
    <w:next w:val="Normal"/>
    <w:uiPriority w:val="99"/>
    <w:unhideWhenUsed/>
    <w:rsid w:val="00F90F87"/>
    <w:pPr>
      <w:widowControl w:val="0"/>
      <w:autoSpaceDE w:val="0"/>
      <w:autoSpaceDN w:val="0"/>
      <w:adjustRightInd w:val="0"/>
      <w:spacing w:after="200"/>
    </w:pPr>
    <w:rPr>
      <w:rFonts w:eastAsia="MS Mincho"/>
      <w:b/>
      <w:bCs/>
      <w:color w:val="4F81BD"/>
      <w:sz w:val="18"/>
      <w:szCs w:val="18"/>
      <w:lang w:val="ru-RU" w:eastAsia="ja-JP"/>
    </w:rPr>
  </w:style>
  <w:style w:type="numbering" w:customStyle="1" w:styleId="NoList112">
    <w:name w:val="No List112"/>
    <w:next w:val="NoList"/>
    <w:uiPriority w:val="99"/>
    <w:rsid w:val="00F90F87"/>
  </w:style>
  <w:style w:type="numbering" w:customStyle="1" w:styleId="StyleNumbered5">
    <w:name w:val="Style Numbered5"/>
    <w:basedOn w:val="NoList"/>
    <w:rsid w:val="00F90F87"/>
  </w:style>
  <w:style w:type="numbering" w:customStyle="1" w:styleId="1111111">
    <w:name w:val="1 / 1.1 / 1.1.11"/>
    <w:basedOn w:val="NoList"/>
    <w:next w:val="111111"/>
    <w:rsid w:val="00F90F87"/>
  </w:style>
  <w:style w:type="numbering" w:customStyle="1" w:styleId="1ai1">
    <w:name w:val="1 / a / i1"/>
    <w:basedOn w:val="NoList"/>
    <w:next w:val="1ai"/>
    <w:rsid w:val="00F90F87"/>
  </w:style>
  <w:style w:type="numbering" w:customStyle="1" w:styleId="ArticleSection1">
    <w:name w:val="Article / Section1"/>
    <w:basedOn w:val="NoList"/>
    <w:next w:val="ArticleSection"/>
    <w:rsid w:val="00F90F87"/>
  </w:style>
  <w:style w:type="table" w:customStyle="1" w:styleId="Table3Deffects11">
    <w:name w:val="Table 3D effects 11"/>
    <w:basedOn w:val="TableNormal"/>
    <w:next w:val="Table3Deffects1"/>
    <w:rsid w:val="00F90F87"/>
    <w:pPr>
      <w:tabs>
        <w:tab w:val="left" w:pos="1771"/>
      </w:tabs>
      <w:suppressAutoHyphens/>
      <w:jc w:val="both"/>
    </w:pPr>
    <w:rPr>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F90F87"/>
    <w:pPr>
      <w:tabs>
        <w:tab w:val="left" w:pos="1771"/>
      </w:tabs>
      <w:suppressAutoHyphens/>
      <w:jc w:val="both"/>
    </w:pPr>
    <w:rPr>
      <w:lang w:val="en-US" w:eastAsia="en-US"/>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rsid w:val="00F90F87"/>
    <w:pPr>
      <w:tabs>
        <w:tab w:val="left" w:pos="1771"/>
      </w:tabs>
      <w:suppressAutoHyphens/>
      <w:jc w:val="both"/>
    </w:pPr>
    <w:rPr>
      <w:lang w:val="en-US"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F90F87"/>
    <w:pPr>
      <w:tabs>
        <w:tab w:val="left" w:pos="1771"/>
      </w:tabs>
      <w:suppressAutoHyphens/>
      <w:jc w:val="both"/>
    </w:pPr>
    <w:rPr>
      <w:lang w:val="en-US" w:eastAsia="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rsid w:val="00F90F87"/>
    <w:pPr>
      <w:tabs>
        <w:tab w:val="left" w:pos="1771"/>
      </w:tabs>
      <w:suppressAutoHyphens/>
      <w:jc w:val="both"/>
    </w:pPr>
    <w:rPr>
      <w:lang w:val="en-US" w:eastAsia="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
    <w:name w:val="Table Classic 31"/>
    <w:basedOn w:val="TableNormal"/>
    <w:next w:val="TableClassic3"/>
    <w:rsid w:val="00F90F87"/>
    <w:pPr>
      <w:tabs>
        <w:tab w:val="left" w:pos="1771"/>
      </w:tabs>
      <w:suppressAutoHyphens/>
      <w:jc w:val="both"/>
    </w:pPr>
    <w:rPr>
      <w:color w:val="000080"/>
      <w:lang w:val="en-US"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
    <w:name w:val="Table Classic 41"/>
    <w:basedOn w:val="TableNormal"/>
    <w:next w:val="TableClassic4"/>
    <w:rsid w:val="00F90F87"/>
    <w:pPr>
      <w:tabs>
        <w:tab w:val="left" w:pos="1771"/>
      </w:tabs>
      <w:suppressAutoHyphens/>
      <w:jc w:val="both"/>
    </w:pPr>
    <w:rPr>
      <w:lang w:val="en-US" w:eastAsia="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sid w:val="00F90F87"/>
    <w:pPr>
      <w:tabs>
        <w:tab w:val="left" w:pos="1771"/>
      </w:tabs>
      <w:suppressAutoHyphens/>
      <w:jc w:val="both"/>
    </w:pPr>
    <w:rPr>
      <w:color w:val="FFFFFF"/>
      <w:lang w:val="en-US"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
    <w:name w:val="Table Colorful 21"/>
    <w:basedOn w:val="TableNormal"/>
    <w:next w:val="TableColorful2"/>
    <w:rsid w:val="00F90F87"/>
    <w:pPr>
      <w:tabs>
        <w:tab w:val="left" w:pos="1771"/>
      </w:tabs>
      <w:suppressAutoHyphens/>
      <w:jc w:val="both"/>
    </w:pPr>
    <w:rPr>
      <w:lang w:val="en-US" w:eastAsia="en-US"/>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
    <w:name w:val="Table Colorful 31"/>
    <w:basedOn w:val="TableNormal"/>
    <w:next w:val="TableColorful3"/>
    <w:rsid w:val="00F90F87"/>
    <w:pPr>
      <w:tabs>
        <w:tab w:val="left" w:pos="1771"/>
      </w:tabs>
      <w:suppressAutoHyphens/>
      <w:jc w:val="both"/>
    </w:pPr>
    <w:rPr>
      <w:lang w:val="en-US"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TableNormal"/>
    <w:next w:val="TableColumns1"/>
    <w:rsid w:val="00F90F87"/>
    <w:pPr>
      <w:tabs>
        <w:tab w:val="left" w:pos="1771"/>
      </w:tabs>
      <w:suppressAutoHyphens/>
      <w:jc w:val="both"/>
    </w:pPr>
    <w:rPr>
      <w:b/>
      <w:bCs/>
      <w:lang w:val="en-US"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
    <w:name w:val="Table Columns 21"/>
    <w:basedOn w:val="TableNormal"/>
    <w:next w:val="TableColumns2"/>
    <w:rsid w:val="00F90F87"/>
    <w:pPr>
      <w:tabs>
        <w:tab w:val="left" w:pos="1771"/>
      </w:tabs>
      <w:suppressAutoHyphens/>
      <w:jc w:val="both"/>
    </w:pPr>
    <w:rPr>
      <w:b/>
      <w:bCs/>
      <w:lang w:val="en-US"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
    <w:name w:val="Table Columns 31"/>
    <w:basedOn w:val="TableNormal"/>
    <w:next w:val="TableColumns3"/>
    <w:rsid w:val="00F90F87"/>
    <w:pPr>
      <w:tabs>
        <w:tab w:val="left" w:pos="1771"/>
      </w:tabs>
      <w:suppressAutoHyphens/>
      <w:jc w:val="both"/>
    </w:pPr>
    <w:rPr>
      <w:b/>
      <w:bCs/>
      <w:lang w:val="en-US"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
    <w:name w:val="Table Columns 41"/>
    <w:basedOn w:val="TableNormal"/>
    <w:next w:val="TableColumns4"/>
    <w:rsid w:val="00F90F87"/>
    <w:pPr>
      <w:tabs>
        <w:tab w:val="left" w:pos="1771"/>
      </w:tabs>
      <w:suppressAutoHyphens/>
      <w:jc w:val="both"/>
    </w:pPr>
    <w:rPr>
      <w:lang w:val="en-US"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
    <w:name w:val="Table Columns 51"/>
    <w:basedOn w:val="TableNormal"/>
    <w:next w:val="TableColumns5"/>
    <w:rsid w:val="00F90F87"/>
    <w:pPr>
      <w:tabs>
        <w:tab w:val="left" w:pos="1771"/>
      </w:tabs>
      <w:suppressAutoHyphens/>
      <w:jc w:val="both"/>
    </w:pPr>
    <w:rPr>
      <w:lang w:val="en-US"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21">
    <w:name w:val="Table Contemporary121"/>
    <w:basedOn w:val="TableNormal"/>
    <w:next w:val="TableContemporary"/>
    <w:uiPriority w:val="99"/>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
    <w:name w:val="Table Elegant1"/>
    <w:basedOn w:val="TableNormal"/>
    <w:next w:val="TableElegant"/>
    <w:rsid w:val="00F90F87"/>
    <w:pPr>
      <w:tabs>
        <w:tab w:val="left" w:pos="1771"/>
      </w:tabs>
      <w:suppressAutoHyphens/>
      <w:jc w:val="both"/>
    </w:pPr>
    <w:rPr>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11">
    <w:name w:val="Table Grid 11"/>
    <w:basedOn w:val="TableNormal"/>
    <w:next w:val="TableGrid1"/>
    <w:rsid w:val="00F90F87"/>
    <w:pPr>
      <w:tabs>
        <w:tab w:val="left" w:pos="1771"/>
      </w:tabs>
      <w:suppressAutoHyphens/>
      <w:jc w:val="both"/>
    </w:pPr>
    <w:rPr>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
    <w:name w:val="Table Grid 21"/>
    <w:basedOn w:val="TableNormal"/>
    <w:next w:val="TableGrid2"/>
    <w:rsid w:val="00F90F87"/>
    <w:pPr>
      <w:tabs>
        <w:tab w:val="left" w:pos="1771"/>
      </w:tabs>
      <w:suppressAutoHyphens/>
      <w:jc w:val="both"/>
    </w:pPr>
    <w:rPr>
      <w:lang w:val="en-US" w:eastAsia="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F90F87"/>
    <w:pPr>
      <w:tabs>
        <w:tab w:val="left" w:pos="1771"/>
      </w:tabs>
      <w:suppressAutoHyphens/>
      <w:jc w:val="both"/>
    </w:pPr>
    <w:rPr>
      <w:lang w:val="en-US"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
    <w:name w:val="Table Grid 41"/>
    <w:basedOn w:val="TableNormal"/>
    <w:next w:val="TableGrid4"/>
    <w:rsid w:val="00F90F87"/>
    <w:pPr>
      <w:tabs>
        <w:tab w:val="left" w:pos="1771"/>
      </w:tabs>
      <w:suppressAutoHyphens/>
      <w:jc w:val="both"/>
    </w:pPr>
    <w:rPr>
      <w:lang w:val="en-US" w:eastAsia="en-US"/>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
    <w:name w:val="Table Grid 51"/>
    <w:basedOn w:val="TableNormal"/>
    <w:next w:val="TableGrid5"/>
    <w:rsid w:val="00F90F87"/>
    <w:pPr>
      <w:tabs>
        <w:tab w:val="left" w:pos="1771"/>
      </w:tabs>
      <w:suppressAutoHyphens/>
      <w:jc w:val="both"/>
    </w:pPr>
    <w:rPr>
      <w:lang w:val="en-US"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
    <w:name w:val="Table Grid 61"/>
    <w:basedOn w:val="TableNormal"/>
    <w:next w:val="TableGrid6"/>
    <w:rsid w:val="00F90F87"/>
    <w:pPr>
      <w:tabs>
        <w:tab w:val="left" w:pos="1771"/>
      </w:tabs>
      <w:suppressAutoHyphens/>
      <w:jc w:val="both"/>
    </w:pPr>
    <w:rPr>
      <w:lang w:val="en-US"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
    <w:name w:val="Table Grid 71"/>
    <w:basedOn w:val="TableNormal"/>
    <w:next w:val="TableGrid7"/>
    <w:rsid w:val="00F90F87"/>
    <w:pPr>
      <w:tabs>
        <w:tab w:val="left" w:pos="1771"/>
      </w:tabs>
      <w:suppressAutoHyphens/>
      <w:jc w:val="both"/>
    </w:pPr>
    <w:rPr>
      <w:b/>
      <w:bCs/>
      <w:lang w:val="en-US"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
    <w:name w:val="Table Grid 81"/>
    <w:basedOn w:val="TableNormal"/>
    <w:next w:val="TableGrid8"/>
    <w:rsid w:val="00F90F87"/>
    <w:pPr>
      <w:tabs>
        <w:tab w:val="left" w:pos="1771"/>
      </w:tabs>
      <w:suppressAutoHyphens/>
      <w:jc w:val="both"/>
    </w:pPr>
    <w:rPr>
      <w:lang w:val="en-US"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
    <w:name w:val="Table List 11"/>
    <w:basedOn w:val="TableNormal"/>
    <w:next w:val="TableList1"/>
    <w:rsid w:val="00F90F87"/>
    <w:pPr>
      <w:tabs>
        <w:tab w:val="left" w:pos="1771"/>
      </w:tabs>
      <w:suppressAutoHyphens/>
      <w:jc w:val="both"/>
    </w:pPr>
    <w:rPr>
      <w:lang w:val="en-US"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
    <w:name w:val="Table List 21"/>
    <w:basedOn w:val="TableNormal"/>
    <w:next w:val="TableList2"/>
    <w:rsid w:val="00F90F87"/>
    <w:pPr>
      <w:tabs>
        <w:tab w:val="left" w:pos="1771"/>
      </w:tabs>
      <w:suppressAutoHyphens/>
      <w:jc w:val="both"/>
    </w:pPr>
    <w:rPr>
      <w:lang w:val="en-US"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
    <w:name w:val="Table List 31"/>
    <w:basedOn w:val="TableNormal"/>
    <w:next w:val="TableList3"/>
    <w:rsid w:val="00F90F87"/>
    <w:pPr>
      <w:tabs>
        <w:tab w:val="left" w:pos="1771"/>
      </w:tabs>
      <w:suppressAutoHyphens/>
      <w:jc w:val="both"/>
    </w:pPr>
    <w:rPr>
      <w:lang w:val="en-US" w:eastAsia="en-US"/>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
    <w:name w:val="Table List 41"/>
    <w:basedOn w:val="TableNormal"/>
    <w:next w:val="TableList4"/>
    <w:rsid w:val="00F90F87"/>
    <w:pPr>
      <w:tabs>
        <w:tab w:val="left" w:pos="1771"/>
      </w:tabs>
      <w:suppressAutoHyphens/>
      <w:jc w:val="both"/>
    </w:pPr>
    <w:rPr>
      <w:lang w:val="en-US"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TableNormal"/>
    <w:next w:val="TableList5"/>
    <w:rsid w:val="00F90F87"/>
    <w:pPr>
      <w:tabs>
        <w:tab w:val="left" w:pos="1771"/>
      </w:tabs>
      <w:suppressAutoHyphens/>
      <w:jc w:val="both"/>
    </w:pPr>
    <w:rPr>
      <w:lang w:val="en-US"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
    <w:name w:val="Table List 61"/>
    <w:basedOn w:val="TableNormal"/>
    <w:next w:val="TableList6"/>
    <w:rsid w:val="00F90F87"/>
    <w:pPr>
      <w:tabs>
        <w:tab w:val="left" w:pos="1771"/>
      </w:tabs>
      <w:suppressAutoHyphens/>
      <w:jc w:val="both"/>
    </w:pPr>
    <w:rPr>
      <w:lang w:val="en-US"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
    <w:name w:val="Table List 71"/>
    <w:basedOn w:val="TableNormal"/>
    <w:next w:val="TableList7"/>
    <w:rsid w:val="00F90F87"/>
    <w:pPr>
      <w:tabs>
        <w:tab w:val="left" w:pos="1771"/>
      </w:tabs>
      <w:suppressAutoHyphens/>
      <w:jc w:val="both"/>
    </w:pPr>
    <w:rPr>
      <w:lang w:val="en-US"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
    <w:name w:val="Table List 81"/>
    <w:basedOn w:val="TableNormal"/>
    <w:next w:val="TableList8"/>
    <w:rsid w:val="00F90F87"/>
    <w:pPr>
      <w:tabs>
        <w:tab w:val="left" w:pos="1771"/>
      </w:tabs>
      <w:suppressAutoHyphens/>
      <w:jc w:val="both"/>
    </w:pPr>
    <w:rPr>
      <w:lang w:val="en-US"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
    <w:name w:val="Table Professional1"/>
    <w:basedOn w:val="TableNormal"/>
    <w:next w:val="TableProfessional"/>
    <w:rsid w:val="00F90F87"/>
    <w:pPr>
      <w:tabs>
        <w:tab w:val="left" w:pos="1771"/>
      </w:tabs>
      <w:suppressAutoHyphens/>
      <w:jc w:val="both"/>
    </w:pPr>
    <w:rPr>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
    <w:name w:val="Table Simple 11"/>
    <w:basedOn w:val="TableNormal"/>
    <w:next w:val="TableSimple1"/>
    <w:rsid w:val="00F90F87"/>
    <w:pPr>
      <w:tabs>
        <w:tab w:val="left" w:pos="1771"/>
      </w:tabs>
      <w:suppressAutoHyphens/>
      <w:jc w:val="both"/>
    </w:pPr>
    <w:rPr>
      <w:lang w:val="en-US" w:eastAsia="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
    <w:name w:val="Table Simple 21"/>
    <w:basedOn w:val="TableNormal"/>
    <w:next w:val="TableSimple2"/>
    <w:rsid w:val="00F90F87"/>
    <w:pPr>
      <w:tabs>
        <w:tab w:val="left" w:pos="1771"/>
      </w:tabs>
      <w:suppressAutoHyphens/>
      <w:jc w:val="both"/>
    </w:pPr>
    <w:rPr>
      <w:lang w:val="en-US"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TableNormal"/>
    <w:next w:val="TableSimple3"/>
    <w:rsid w:val="00F90F87"/>
    <w:pPr>
      <w:tabs>
        <w:tab w:val="left" w:pos="1771"/>
      </w:tabs>
      <w:suppressAutoHyphens/>
      <w:jc w:val="both"/>
    </w:pPr>
    <w:rPr>
      <w:lang w:val="en-US" w:eastAsia="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
    <w:name w:val="Table Subtle 11"/>
    <w:basedOn w:val="TableNormal"/>
    <w:next w:val="TableSubtle1"/>
    <w:rsid w:val="00F90F87"/>
    <w:pPr>
      <w:tabs>
        <w:tab w:val="left" w:pos="1771"/>
      </w:tabs>
      <w:suppressAutoHyphens/>
      <w:jc w:val="both"/>
    </w:pPr>
    <w:rPr>
      <w:lang w:val="en-US"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F90F87"/>
    <w:pPr>
      <w:tabs>
        <w:tab w:val="left" w:pos="1771"/>
      </w:tabs>
      <w:suppressAutoHyphens/>
      <w:jc w:val="both"/>
    </w:pPr>
    <w:rPr>
      <w:lang w:val="en-US"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F90F87"/>
    <w:pPr>
      <w:tabs>
        <w:tab w:val="left" w:pos="1771"/>
      </w:tabs>
      <w:suppressAutoHyphens/>
      <w:jc w:val="both"/>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
    <w:name w:val="Table Web 11"/>
    <w:basedOn w:val="TableNormal"/>
    <w:next w:val="TableWeb1"/>
    <w:rsid w:val="00F90F87"/>
    <w:pPr>
      <w:tabs>
        <w:tab w:val="left" w:pos="1771"/>
      </w:tabs>
      <w:suppressAutoHyphens/>
      <w:jc w:val="both"/>
    </w:pPr>
    <w:rPr>
      <w:lang w:val="en-US"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
    <w:name w:val="Table Web 21"/>
    <w:basedOn w:val="TableNormal"/>
    <w:next w:val="TableWeb2"/>
    <w:rsid w:val="00F90F87"/>
    <w:pPr>
      <w:tabs>
        <w:tab w:val="left" w:pos="1771"/>
      </w:tabs>
      <w:suppressAutoHyphens/>
      <w:jc w:val="both"/>
    </w:pPr>
    <w:rPr>
      <w:lang w:val="en-US"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rsid w:val="00F90F87"/>
    <w:pPr>
      <w:tabs>
        <w:tab w:val="left" w:pos="1771"/>
      </w:tabs>
      <w:suppressAutoHyphens/>
      <w:jc w:val="both"/>
    </w:pPr>
    <w:rPr>
      <w:lang w:val="en-US"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LightShading11">
    <w:name w:val="Light Shading11"/>
    <w:basedOn w:val="TableNormal"/>
    <w:uiPriority w:val="60"/>
    <w:rsid w:val="00F90F87"/>
    <w:rPr>
      <w:rFonts w:ascii="Calibri" w:eastAsia="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StyleBulleted11ptGMC1">
    <w:name w:val="Style Bulleted 11 pt GMC1"/>
    <w:basedOn w:val="NoList"/>
    <w:rsid w:val="00F90F87"/>
    <w:pPr>
      <w:numPr>
        <w:numId w:val="58"/>
      </w:numPr>
    </w:pPr>
  </w:style>
  <w:style w:type="numbering" w:customStyle="1" w:styleId="StyleBulleted11pt2">
    <w:name w:val="Style Bulleted 11 pt2"/>
    <w:basedOn w:val="NoList"/>
    <w:rsid w:val="00F90F87"/>
    <w:pPr>
      <w:numPr>
        <w:numId w:val="59"/>
      </w:numPr>
    </w:pPr>
  </w:style>
  <w:style w:type="numbering" w:customStyle="1" w:styleId="StyleNumbered11ptGM2">
    <w:name w:val="Style Numbered 11 pt GM2"/>
    <w:basedOn w:val="NoList"/>
    <w:rsid w:val="00F90F87"/>
    <w:pPr>
      <w:numPr>
        <w:numId w:val="60"/>
      </w:numPr>
    </w:pPr>
  </w:style>
  <w:style w:type="paragraph" w:customStyle="1" w:styleId="60">
    <w:name w:val="Основен текст6"/>
    <w:basedOn w:val="Normal"/>
    <w:uiPriority w:val="99"/>
    <w:rsid w:val="00F90F87"/>
    <w:pPr>
      <w:shd w:val="clear" w:color="auto" w:fill="FFFFFF"/>
      <w:spacing w:after="900" w:line="514" w:lineRule="exact"/>
      <w:ind w:hanging="560"/>
      <w:jc w:val="center"/>
    </w:pPr>
    <w:rPr>
      <w:rFonts w:ascii="Microsoft Sans Serif" w:eastAsia="Calibri" w:hAnsi="Microsoft Sans Serif" w:cs="Microsoft Sans Serif"/>
      <w:sz w:val="18"/>
      <w:szCs w:val="18"/>
      <w:lang w:val="en-US"/>
    </w:rPr>
  </w:style>
  <w:style w:type="numbering" w:customStyle="1" w:styleId="NoList11111">
    <w:name w:val="No List11111"/>
    <w:next w:val="NoList"/>
    <w:uiPriority w:val="99"/>
    <w:semiHidden/>
    <w:unhideWhenUsed/>
    <w:rsid w:val="00F90F87"/>
  </w:style>
  <w:style w:type="numbering" w:customStyle="1" w:styleId="NoList21">
    <w:name w:val="No List21"/>
    <w:next w:val="NoList"/>
    <w:uiPriority w:val="99"/>
    <w:semiHidden/>
    <w:unhideWhenUsed/>
    <w:rsid w:val="00F90F87"/>
  </w:style>
  <w:style w:type="numbering" w:customStyle="1" w:styleId="NoList31">
    <w:name w:val="No List31"/>
    <w:next w:val="NoList"/>
    <w:uiPriority w:val="99"/>
    <w:semiHidden/>
    <w:unhideWhenUsed/>
    <w:rsid w:val="00F90F87"/>
  </w:style>
  <w:style w:type="table" w:customStyle="1" w:styleId="MediumShading1-Accent112">
    <w:name w:val="Medium Shading 1 - Accent 112"/>
    <w:basedOn w:val="TableNormal"/>
    <w:next w:val="MediumShading1-Accent14"/>
    <w:uiPriority w:val="63"/>
    <w:rsid w:val="00F90F87"/>
    <w:rPr>
      <w:rFonts w:ascii="Calibri" w:eastAsia="MS Mincho" w:hAnsi="Calibri"/>
      <w:sz w:val="22"/>
      <w:szCs w:val="22"/>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41">
    <w:name w:val="Medium Shading 1 - Accent 141"/>
    <w:basedOn w:val="TableNormal"/>
    <w:uiPriority w:val="63"/>
    <w:rsid w:val="00F90F87"/>
    <w:rPr>
      <w:rFonts w:eastAsia="MS Mincho"/>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31">
    <w:name w:val="Light Shading31"/>
    <w:basedOn w:val="TableNormal"/>
    <w:uiPriority w:val="60"/>
    <w:rsid w:val="00F90F87"/>
    <w:rPr>
      <w:rFonts w:eastAsia="MS Mincho"/>
      <w:color w:val="000000"/>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NoList41">
    <w:name w:val="No List41"/>
    <w:next w:val="NoList"/>
    <w:uiPriority w:val="99"/>
    <w:semiHidden/>
    <w:unhideWhenUsed/>
    <w:rsid w:val="00F90F87"/>
  </w:style>
  <w:style w:type="numbering" w:customStyle="1" w:styleId="NoList111111">
    <w:name w:val="No List111111"/>
    <w:next w:val="NoList"/>
    <w:uiPriority w:val="99"/>
    <w:semiHidden/>
    <w:rsid w:val="00F90F87"/>
  </w:style>
  <w:style w:type="table" w:customStyle="1" w:styleId="TableGridnellyveatal12">
    <w:name w:val="Table Grid nelly veatal12"/>
    <w:basedOn w:val="TableNormal"/>
    <w:next w:val="TableGrid"/>
    <w:uiPriority w:val="59"/>
    <w:rsid w:val="00F90F87"/>
    <w:pPr>
      <w:numPr>
        <w:numId w:val="22"/>
      </w:numPr>
      <w:ind w:left="0" w:firstLine="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Grid11">
    <w:name w:val="Colorful Grid11"/>
    <w:basedOn w:val="TableNormal"/>
    <w:uiPriority w:val="73"/>
    <w:rsid w:val="00F90F87"/>
    <w:rPr>
      <w:color w:val="000000"/>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MediumShading2-Accent41">
    <w:name w:val="Medium Shading 2 - Accent 41"/>
    <w:basedOn w:val="TableNormal"/>
    <w:next w:val="MediumShading2-Accent4"/>
    <w:uiPriority w:val="64"/>
    <w:rsid w:val="00F90F87"/>
    <w:rPr>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Accentnelly6">
    <w:name w:val="Light List - Accent nelly6"/>
    <w:basedOn w:val="TableNormal"/>
    <w:uiPriority w:val="61"/>
    <w:rsid w:val="00F90F87"/>
    <w:rPr>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Shading21">
    <w:name w:val="Light Shading21"/>
    <w:basedOn w:val="TableNormal"/>
    <w:next w:val="LightShading3"/>
    <w:uiPriority w:val="60"/>
    <w:rsid w:val="00F90F87"/>
    <w:rPr>
      <w:rFonts w:eastAsia="Calibri"/>
      <w:color w:val="000000"/>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Shading1-Accent1111">
    <w:name w:val="Medium Shading 1 - Accent 1111"/>
    <w:basedOn w:val="TableNormal"/>
    <w:next w:val="MediumShading1-Accent14"/>
    <w:uiPriority w:val="63"/>
    <w:rsid w:val="00F90F87"/>
    <w:rPr>
      <w:rFonts w:ascii="Calibri" w:eastAsia="MS Mincho" w:hAnsi="Calibri"/>
      <w:sz w:val="22"/>
      <w:szCs w:val="22"/>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21">
    <w:name w:val="Medium Shading 1 - Accent 121"/>
    <w:basedOn w:val="TableNormal"/>
    <w:next w:val="MediumShading1-Accent14"/>
    <w:uiPriority w:val="63"/>
    <w:rsid w:val="00F90F87"/>
    <w:rPr>
      <w:rFonts w:ascii="Calibri" w:eastAsia="MS Mincho" w:hAnsi="Calibri"/>
      <w:sz w:val="22"/>
      <w:szCs w:val="22"/>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nellyveatal111">
    <w:name w:val="Table Grid nelly veatal111"/>
    <w:basedOn w:val="TableNormal"/>
    <w:next w:val="TableGrid"/>
    <w:uiPriority w:val="59"/>
    <w:rsid w:val="00F90F87"/>
    <w:pPr>
      <w:numPr>
        <w:numId w:val="51"/>
      </w:numPr>
      <w:ind w:left="36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nelly11">
    <w:name w:val="Light List - Accent nelly11"/>
    <w:basedOn w:val="TableNormal"/>
    <w:next w:val="LightList-Accent11"/>
    <w:uiPriority w:val="61"/>
    <w:rsid w:val="00F90F87"/>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nelly21">
    <w:name w:val="Light List - Accent nelly21"/>
    <w:basedOn w:val="TableNormal"/>
    <w:next w:val="LightList-Accent11"/>
    <w:uiPriority w:val="61"/>
    <w:rsid w:val="00F90F87"/>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nelly31">
    <w:name w:val="Light List - Accent nelly31"/>
    <w:basedOn w:val="TableNormal"/>
    <w:next w:val="LightList-Accent11"/>
    <w:uiPriority w:val="61"/>
    <w:rsid w:val="00F90F87"/>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nelly41">
    <w:name w:val="Light List - Accent nelly41"/>
    <w:basedOn w:val="TableNormal"/>
    <w:next w:val="LightList-Accent11"/>
    <w:uiPriority w:val="61"/>
    <w:rsid w:val="00F90F87"/>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nelly51">
    <w:name w:val="Light List - Accent nelly51"/>
    <w:basedOn w:val="TableNormal"/>
    <w:next w:val="LightList-Accent11"/>
    <w:uiPriority w:val="61"/>
    <w:rsid w:val="00F90F87"/>
    <w:rPr>
      <w:rFonts w:ascii="Calibri" w:eastAsia="Calibri" w:hAnsi="Calibri"/>
      <w:sz w:val="22"/>
      <w:szCs w:val="22"/>
      <w:lang w:val="en-US"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cPr>
      <w:vAlign w:val="center"/>
    </w:tc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val="0"/>
        <w:bCs/>
      </w:rPr>
      <w:tblPr/>
      <w:tcPr>
        <w:tcBorders>
          <w:top w:val="double" w:sz="6" w:space="0" w:color="4F81BD"/>
          <w:left w:val="single" w:sz="8" w:space="0" w:color="4F81BD"/>
          <w:bottom w:val="single" w:sz="8" w:space="0" w:color="4F81BD"/>
          <w:right w:val="single" w:sz="8" w:space="0" w:color="4F81BD"/>
        </w:tcBorders>
      </w:tcPr>
    </w:tblStylePr>
    <w:tblStylePr w:type="firstCol">
      <w:rPr>
        <w:b w:val="0"/>
        <w:bCs/>
      </w:rPr>
    </w:tblStylePr>
    <w:tblStylePr w:type="lastCol">
      <w:rPr>
        <w:b w:val="0"/>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32">
    <w:name w:val="Light List - Accent 32"/>
    <w:basedOn w:val="TableNormal"/>
    <w:next w:val="LightList-Accent3"/>
    <w:uiPriority w:val="61"/>
    <w:rsid w:val="00F90F87"/>
    <w:rPr>
      <w:rFonts w:eastAsia="MS Mincho"/>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MediumShading1-Accent36">
    <w:name w:val="Medium Shading 1 - Accent 36"/>
    <w:basedOn w:val="TableNormal"/>
    <w:next w:val="MediumShading1-Accent3"/>
    <w:uiPriority w:val="63"/>
    <w:rsid w:val="00F90F87"/>
    <w:rPr>
      <w:rFonts w:eastAsia="MS Mincho"/>
      <w:lang w:val="en-US" w:eastAsia="en-US"/>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LightGrid-Accent31">
    <w:name w:val="Light Grid - Accent 31"/>
    <w:basedOn w:val="TableNormal"/>
    <w:next w:val="LightGrid-Accent3"/>
    <w:uiPriority w:val="62"/>
    <w:rsid w:val="00F90F87"/>
    <w:rPr>
      <w:rFonts w:eastAsia="MS Mincho"/>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Bahnschrift Light Condensed" w:eastAsia="Times New Roman" w:hAnsi="Bahnschrift Light Condensed"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Bahnschrift Light Condensed" w:eastAsia="Times New Roman" w:hAnsi="Bahnschrift Light Condensed"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Bahnschrift Light Condensed" w:eastAsia="Times New Roman" w:hAnsi="Bahnschrift Light Condensed" w:cs="Times New Roman"/>
        <w:b/>
        <w:bCs/>
      </w:rPr>
    </w:tblStylePr>
    <w:tblStylePr w:type="lastCol">
      <w:rPr>
        <w:rFonts w:ascii="Bahnschrift Light Condensed" w:eastAsia="Times New Roman" w:hAnsi="Bahnschrift Light Condensed"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numbering" w:customStyle="1" w:styleId="StyleNumbered11">
    <w:name w:val="Style Numbered11"/>
    <w:basedOn w:val="NoList"/>
    <w:rsid w:val="00F90F87"/>
  </w:style>
  <w:style w:type="numbering" w:customStyle="1" w:styleId="StyleNumbered21">
    <w:name w:val="Style Numbered21"/>
    <w:basedOn w:val="NoList"/>
    <w:rsid w:val="00F90F87"/>
  </w:style>
  <w:style w:type="numbering" w:customStyle="1" w:styleId="StyleNumbered31">
    <w:name w:val="Style Numbered31"/>
    <w:basedOn w:val="NoList"/>
    <w:rsid w:val="00F90F87"/>
  </w:style>
  <w:style w:type="numbering" w:customStyle="1" w:styleId="NoList51">
    <w:name w:val="No List51"/>
    <w:next w:val="NoList"/>
    <w:uiPriority w:val="99"/>
    <w:semiHidden/>
    <w:unhideWhenUsed/>
    <w:rsid w:val="00F90F87"/>
  </w:style>
  <w:style w:type="numbering" w:customStyle="1" w:styleId="StyleNumbered41">
    <w:name w:val="Style Numbered41"/>
    <w:basedOn w:val="NoList"/>
    <w:rsid w:val="00F90F87"/>
  </w:style>
  <w:style w:type="numbering" w:customStyle="1" w:styleId="StyleBulleted11pt11">
    <w:name w:val="Style Bulleted 11 pt11"/>
    <w:basedOn w:val="NoList"/>
    <w:rsid w:val="00F90F87"/>
  </w:style>
  <w:style w:type="numbering" w:customStyle="1" w:styleId="StyleNumbered11ptGM11">
    <w:name w:val="Style Numbered 11 pt GM11"/>
    <w:basedOn w:val="NoList"/>
    <w:rsid w:val="00F90F87"/>
  </w:style>
  <w:style w:type="table" w:customStyle="1" w:styleId="TableGrid110">
    <w:name w:val="Table Grid11"/>
    <w:basedOn w:val="TableNormal"/>
    <w:next w:val="TableGrid"/>
    <w:rsid w:val="00F90F87"/>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Мрежа в таблица31"/>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Мрежа в таблица42"/>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Мрежа в таблица112"/>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31">
    <w:name w:val="Medium Shading 1 - Accent 131"/>
    <w:basedOn w:val="TableNormal"/>
    <w:next w:val="MediumShading1-Accent12"/>
    <w:uiPriority w:val="63"/>
    <w:rsid w:val="00F90F87"/>
    <w:rPr>
      <w:rFonts w:eastAsia="MS Mincho"/>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15">
    <w:name w:val="Medium Shading 1 - Accent 15"/>
    <w:basedOn w:val="TableNormal"/>
    <w:next w:val="MediumShading1-Accent12"/>
    <w:uiPriority w:val="63"/>
    <w:rsid w:val="00F90F87"/>
    <w:rPr>
      <w:rFonts w:ascii="Calibri" w:eastAsia="Calibri" w:hAnsi="Calibri"/>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311">
    <w:name w:val="Medium Shading 1 - Accent 311"/>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321">
    <w:name w:val="Medium Shading 1 - Accent 321"/>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MediumShading1-Accent331">
    <w:name w:val="Medium Shading 1 - Accent 331"/>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LightList-Accent311">
    <w:name w:val="Light List - Accent 311"/>
    <w:basedOn w:val="TableNormal"/>
    <w:next w:val="LightList-Accent3"/>
    <w:uiPriority w:val="61"/>
    <w:rsid w:val="00F90F87"/>
    <w:rPr>
      <w:rFonts w:eastAsia="MS Mincho"/>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MediumShading1-Accent341">
    <w:name w:val="Medium Shading 1 - Accent 341"/>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ColorfulList-Accent411">
    <w:name w:val="Colorful List - Accent 411"/>
    <w:basedOn w:val="TableNormal"/>
    <w:next w:val="ColorfulList-Accent4"/>
    <w:uiPriority w:val="72"/>
    <w:rsid w:val="00F90F87"/>
    <w:rPr>
      <w:rFonts w:ascii="Calibri" w:eastAsia="Calibri" w:hAnsi="Calibri"/>
      <w:color w:val="000000"/>
      <w:lang w:val="en-US"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Shading-Accent411">
    <w:name w:val="Colorful Shading - Accent 411"/>
    <w:basedOn w:val="TableNormal"/>
    <w:next w:val="ColorfulShading-Accent4"/>
    <w:uiPriority w:val="71"/>
    <w:rsid w:val="00F90F87"/>
    <w:rPr>
      <w:rFonts w:ascii="Calibri" w:eastAsia="Calibri" w:hAnsi="Calibri"/>
      <w:color w:val="000000"/>
      <w:lang w:val="en-US" w:eastAsia="en-US"/>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MyTable2">
    <w:name w:val="My Table2"/>
    <w:basedOn w:val="TableContemporary"/>
    <w:uiPriority w:val="99"/>
    <w:qFormat/>
    <w:rsid w:val="00F90F87"/>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72">
    <w:name w:val="Style72"/>
    <w:basedOn w:val="TableContemporary"/>
    <w:uiPriority w:val="99"/>
    <w:rsid w:val="00F90F87"/>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MediumShading1-Accent351">
    <w:name w:val="Medium Shading 1 - Accent 351"/>
    <w:basedOn w:val="TableNormal"/>
    <w:next w:val="MediumShading1-Accent3"/>
    <w:uiPriority w:val="63"/>
    <w:rsid w:val="00F90F87"/>
    <w:rPr>
      <w:rFonts w:eastAsia="MS Mincho"/>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customStyle="1" w:styleId="Style8">
    <w:name w:val="Style8"/>
    <w:basedOn w:val="TableContemporary"/>
    <w:uiPriority w:val="99"/>
    <w:rsid w:val="00F90F87"/>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61">
    <w:name w:val="No List61"/>
    <w:next w:val="NoList"/>
    <w:uiPriority w:val="99"/>
    <w:semiHidden/>
    <w:unhideWhenUsed/>
    <w:rsid w:val="00F90F87"/>
  </w:style>
  <w:style w:type="table" w:customStyle="1" w:styleId="TableContemporary111">
    <w:name w:val="Table Contemporary111"/>
    <w:basedOn w:val="TableNormal"/>
    <w:next w:val="TableContemporary"/>
    <w:uiPriority w:val="99"/>
    <w:semiHidden/>
    <w:unhideWhenUsed/>
    <w:rsid w:val="00F90F87"/>
    <w:pPr>
      <w:spacing w:after="200" w:line="276" w:lineRule="auto"/>
    </w:pPr>
    <w:rPr>
      <w:rFonts w:ascii="Calibri" w:eastAsia="Calibri" w:hAnsi="Calibri"/>
      <w:sz w:val="22"/>
      <w:szCs w:val="22"/>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21">
    <w:name w:val="No List121"/>
    <w:next w:val="NoList"/>
    <w:uiPriority w:val="99"/>
    <w:semiHidden/>
    <w:unhideWhenUsed/>
    <w:rsid w:val="00F90F87"/>
  </w:style>
  <w:style w:type="table" w:customStyle="1" w:styleId="TableGrid210">
    <w:name w:val="Table Grid21"/>
    <w:basedOn w:val="TableNormal"/>
    <w:next w:val="TableGrid"/>
    <w:uiPriority w:val="59"/>
    <w:rsid w:val="00F90F87"/>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rsid w:val="00F90F87"/>
  </w:style>
  <w:style w:type="numbering" w:customStyle="1" w:styleId="StyleNumbered51">
    <w:name w:val="Style Numbered51"/>
    <w:basedOn w:val="NoList"/>
    <w:rsid w:val="00F90F87"/>
    <w:pPr>
      <w:numPr>
        <w:numId w:val="51"/>
      </w:numPr>
    </w:pPr>
  </w:style>
  <w:style w:type="numbering" w:customStyle="1" w:styleId="11111111">
    <w:name w:val="1 / 1.1 / 1.1.111"/>
    <w:basedOn w:val="NoList"/>
    <w:next w:val="111111"/>
    <w:rsid w:val="00F90F87"/>
    <w:pPr>
      <w:numPr>
        <w:numId w:val="52"/>
      </w:numPr>
    </w:pPr>
  </w:style>
  <w:style w:type="numbering" w:customStyle="1" w:styleId="1ai11">
    <w:name w:val="1 / a / i11"/>
    <w:basedOn w:val="NoList"/>
    <w:next w:val="1ai"/>
    <w:rsid w:val="00F90F87"/>
    <w:pPr>
      <w:numPr>
        <w:numId w:val="53"/>
      </w:numPr>
    </w:pPr>
  </w:style>
  <w:style w:type="numbering" w:customStyle="1" w:styleId="ArticleSection11">
    <w:name w:val="Article / Section11"/>
    <w:basedOn w:val="NoList"/>
    <w:next w:val="ArticleSection"/>
    <w:rsid w:val="00F90F87"/>
    <w:pPr>
      <w:numPr>
        <w:numId w:val="54"/>
      </w:numPr>
    </w:pPr>
  </w:style>
  <w:style w:type="table" w:customStyle="1" w:styleId="TableContemporary1111">
    <w:name w:val="Table Contemporary1111"/>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StyleBulleted11ptGMC11">
    <w:name w:val="Style Bulleted 11 pt GMC11"/>
    <w:basedOn w:val="NoList"/>
    <w:rsid w:val="00F90F87"/>
    <w:pPr>
      <w:numPr>
        <w:numId w:val="55"/>
      </w:numPr>
    </w:pPr>
  </w:style>
  <w:style w:type="numbering" w:customStyle="1" w:styleId="StyleBulleted11pt21">
    <w:name w:val="Style Bulleted 11 pt21"/>
    <w:basedOn w:val="NoList"/>
    <w:rsid w:val="00F90F87"/>
    <w:pPr>
      <w:numPr>
        <w:numId w:val="56"/>
      </w:numPr>
    </w:pPr>
  </w:style>
  <w:style w:type="numbering" w:customStyle="1" w:styleId="StyleNumbered11ptGM21">
    <w:name w:val="Style Numbered 11 pt GM21"/>
    <w:basedOn w:val="NoList"/>
    <w:rsid w:val="00F90F87"/>
    <w:pPr>
      <w:numPr>
        <w:numId w:val="57"/>
      </w:numPr>
    </w:pPr>
  </w:style>
  <w:style w:type="numbering" w:customStyle="1" w:styleId="NoList1111111">
    <w:name w:val="No List1111111"/>
    <w:next w:val="NoList"/>
    <w:uiPriority w:val="99"/>
    <w:semiHidden/>
    <w:unhideWhenUsed/>
    <w:rsid w:val="00F90F87"/>
  </w:style>
  <w:style w:type="numbering" w:customStyle="1" w:styleId="NoList211">
    <w:name w:val="No List211"/>
    <w:next w:val="NoList"/>
    <w:uiPriority w:val="99"/>
    <w:semiHidden/>
    <w:unhideWhenUsed/>
    <w:rsid w:val="00F90F87"/>
  </w:style>
  <w:style w:type="numbering" w:customStyle="1" w:styleId="NoList311">
    <w:name w:val="No List311"/>
    <w:next w:val="NoList"/>
    <w:uiPriority w:val="99"/>
    <w:semiHidden/>
    <w:unhideWhenUsed/>
    <w:rsid w:val="00F90F87"/>
  </w:style>
  <w:style w:type="table" w:customStyle="1" w:styleId="MediumShading1-Accent1211">
    <w:name w:val="Medium Shading 1 - Accent 1211"/>
    <w:basedOn w:val="TableNormal"/>
    <w:uiPriority w:val="63"/>
    <w:rsid w:val="00F90F87"/>
    <w:rPr>
      <w:rFonts w:eastAsia="MS Mincho"/>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211">
    <w:name w:val="Light Shading211"/>
    <w:basedOn w:val="TableNormal"/>
    <w:uiPriority w:val="60"/>
    <w:rsid w:val="00F90F87"/>
    <w:rPr>
      <w:rFonts w:eastAsia="MS Mincho"/>
      <w:color w:val="000000"/>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NoList411">
    <w:name w:val="No List411"/>
    <w:next w:val="NoList"/>
    <w:uiPriority w:val="99"/>
    <w:semiHidden/>
    <w:unhideWhenUsed/>
    <w:rsid w:val="00F90F87"/>
  </w:style>
  <w:style w:type="numbering" w:customStyle="1" w:styleId="NoList11111111">
    <w:name w:val="No List11111111"/>
    <w:next w:val="NoList"/>
    <w:uiPriority w:val="99"/>
    <w:semiHidden/>
    <w:rsid w:val="00F90F87"/>
  </w:style>
  <w:style w:type="table" w:customStyle="1" w:styleId="TableGridnellyveatal121">
    <w:name w:val="Table Grid nelly veatal121"/>
    <w:basedOn w:val="TableNormal"/>
    <w:next w:val="TableGrid"/>
    <w:uiPriority w:val="59"/>
    <w:rsid w:val="00F90F87"/>
    <w:pPr>
      <w:numPr>
        <w:numId w:val="22"/>
      </w:numPr>
      <w:tabs>
        <w:tab w:val="num" w:pos="926"/>
        <w:tab w:val="num" w:pos="1469"/>
      </w:tabs>
      <w:ind w:left="0" w:firstLine="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22">
    <w:name w:val="Light Shading22"/>
    <w:basedOn w:val="TableNormal"/>
    <w:next w:val="LightShading23"/>
    <w:uiPriority w:val="60"/>
    <w:rsid w:val="00F90F87"/>
    <w:rPr>
      <w:rFonts w:eastAsia="Calibri"/>
      <w:color w:val="000000"/>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Shading1-Accent122">
    <w:name w:val="Medium Shading 1 - Accent 122"/>
    <w:basedOn w:val="TableNormal"/>
    <w:next w:val="MediumShading1-Accent123"/>
    <w:uiPriority w:val="63"/>
    <w:rsid w:val="00F90F87"/>
    <w:rPr>
      <w:rFonts w:ascii="Calibri" w:eastAsia="MS Mincho" w:hAnsi="Calibri"/>
      <w:sz w:val="22"/>
      <w:szCs w:val="22"/>
      <w:lang w:val="en-US" w:eastAsia="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nellyveatal1111">
    <w:name w:val="Table Grid nelly veatal1111"/>
    <w:basedOn w:val="TableNormal"/>
    <w:next w:val="TableGrid"/>
    <w:uiPriority w:val="59"/>
    <w:rsid w:val="00F90F87"/>
    <w:pPr>
      <w:numPr>
        <w:numId w:val="38"/>
      </w:numPr>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Numbered111">
    <w:name w:val="Style Numbered111"/>
    <w:basedOn w:val="NoList"/>
    <w:rsid w:val="00F90F87"/>
  </w:style>
  <w:style w:type="numbering" w:customStyle="1" w:styleId="StyleNumbered211">
    <w:name w:val="Style Numbered211"/>
    <w:basedOn w:val="NoList"/>
    <w:rsid w:val="00F90F87"/>
  </w:style>
  <w:style w:type="numbering" w:customStyle="1" w:styleId="StyleNumbered311">
    <w:name w:val="Style Numbered311"/>
    <w:basedOn w:val="NoList"/>
    <w:rsid w:val="00F90F87"/>
  </w:style>
  <w:style w:type="numbering" w:customStyle="1" w:styleId="NoList511">
    <w:name w:val="No List511"/>
    <w:next w:val="NoList"/>
    <w:uiPriority w:val="99"/>
    <w:semiHidden/>
    <w:unhideWhenUsed/>
    <w:rsid w:val="00F90F87"/>
  </w:style>
  <w:style w:type="numbering" w:customStyle="1" w:styleId="StyleNumbered411">
    <w:name w:val="Style Numbered411"/>
    <w:basedOn w:val="NoList"/>
    <w:rsid w:val="00F90F87"/>
  </w:style>
  <w:style w:type="numbering" w:customStyle="1" w:styleId="StyleBulleted11pt111">
    <w:name w:val="Style Bulleted 11 pt111"/>
    <w:basedOn w:val="NoList"/>
    <w:rsid w:val="00F90F87"/>
  </w:style>
  <w:style w:type="numbering" w:customStyle="1" w:styleId="StyleNumbered11ptGM111">
    <w:name w:val="Style Numbered 11 pt GM111"/>
    <w:basedOn w:val="NoList"/>
    <w:rsid w:val="00F90F87"/>
  </w:style>
  <w:style w:type="table" w:customStyle="1" w:styleId="412">
    <w:name w:val="Мрежа в таблица412"/>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Мрежа в таблица1111"/>
    <w:basedOn w:val="TableNormal"/>
    <w:next w:val="TableGrid"/>
    <w:uiPriority w:val="59"/>
    <w:rsid w:val="00F90F87"/>
    <w:pPr>
      <w:jc w:val="right"/>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4111">
    <w:name w:val="Colorful List - Accent 4111"/>
    <w:basedOn w:val="TableNormal"/>
    <w:next w:val="ColorfulList-Accent4"/>
    <w:uiPriority w:val="72"/>
    <w:rsid w:val="00F90F87"/>
    <w:rPr>
      <w:rFonts w:ascii="Calibri" w:eastAsia="MS Mincho" w:hAnsi="Calibri"/>
      <w:color w:val="000000"/>
      <w:sz w:val="22"/>
      <w:szCs w:val="22"/>
      <w:lang w:val="en-US"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paragraph" w:customStyle="1" w:styleId="Caption1">
    <w:name w:val="Caption 1"/>
    <w:basedOn w:val="Normal"/>
    <w:uiPriority w:val="99"/>
    <w:rsid w:val="00F90F87"/>
    <w:pPr>
      <w:keepLines/>
      <w:widowControl w:val="0"/>
      <w:overflowPunct w:val="0"/>
      <w:autoSpaceDE w:val="0"/>
      <w:autoSpaceDN w:val="0"/>
      <w:adjustRightInd w:val="0"/>
      <w:ind w:left="284" w:firstLine="284"/>
      <w:textAlignment w:val="baseline"/>
    </w:pPr>
    <w:rPr>
      <w:rFonts w:ascii="Timok" w:hAnsi="Timok"/>
      <w:b/>
      <w:i/>
      <w:spacing w:val="20"/>
      <w:u w:val="single"/>
      <w:lang w:val="it-IT"/>
    </w:rPr>
  </w:style>
  <w:style w:type="paragraph" w:customStyle="1" w:styleId="Tab8">
    <w:name w:val="Tab8"/>
    <w:basedOn w:val="Normal"/>
    <w:uiPriority w:val="99"/>
    <w:rsid w:val="00F90F87"/>
    <w:pPr>
      <w:widowControl w:val="0"/>
      <w:overflowPunct w:val="0"/>
      <w:autoSpaceDE w:val="0"/>
      <w:autoSpaceDN w:val="0"/>
      <w:adjustRightInd w:val="0"/>
      <w:textAlignment w:val="baseline"/>
    </w:pPr>
    <w:rPr>
      <w:rFonts w:ascii="Timok Fixed Normal" w:hAnsi="Timok Fixed Normal"/>
      <w:noProof/>
      <w:sz w:val="16"/>
    </w:rPr>
  </w:style>
  <w:style w:type="character" w:customStyle="1" w:styleId="spelle">
    <w:name w:val="spelle"/>
    <w:basedOn w:val="DefaultParagraphFont"/>
    <w:rsid w:val="00F90F87"/>
  </w:style>
  <w:style w:type="paragraph" w:customStyle="1" w:styleId="BodyText212">
    <w:name w:val="Body Text 21"/>
    <w:basedOn w:val="Normal"/>
    <w:uiPriority w:val="99"/>
    <w:rsid w:val="00F90F87"/>
    <w:rPr>
      <w:rFonts w:ascii="Hebar" w:hAnsi="Hebar"/>
      <w:snapToGrid w:val="0"/>
    </w:rPr>
  </w:style>
  <w:style w:type="numbering" w:customStyle="1" w:styleId="NoList7">
    <w:name w:val="No List7"/>
    <w:next w:val="NoList"/>
    <w:semiHidden/>
    <w:unhideWhenUsed/>
    <w:rsid w:val="00F90F87"/>
  </w:style>
  <w:style w:type="paragraph" w:customStyle="1" w:styleId="CharCharCharCharCharCharCharChar">
    <w:name w:val="Char Char Знак Знак Char Char Знак Знак Char Char Знак Знак Char Char Знак Знак"/>
    <w:basedOn w:val="Normal"/>
    <w:uiPriority w:val="99"/>
    <w:rsid w:val="00F90F87"/>
    <w:pPr>
      <w:spacing w:after="160" w:line="240" w:lineRule="exact"/>
    </w:pPr>
    <w:rPr>
      <w:rFonts w:ascii="Tahoma" w:hAnsi="Tahoma"/>
      <w:sz w:val="20"/>
      <w:lang w:val="en-US"/>
    </w:rPr>
  </w:style>
  <w:style w:type="paragraph" w:customStyle="1" w:styleId="CharChar3CharCharCharChar">
    <w:name w:val="Char Char3 Знак Знак Char Char Знак Знак Char Char Знак Знак"/>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paragraph" w:customStyle="1" w:styleId="CharCharCharChar">
    <w:name w:val="Char Char Знак Знак Char Char Знак Знак"/>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table" w:customStyle="1" w:styleId="TableGrid310">
    <w:name w:val="Table Grid31"/>
    <w:basedOn w:val="TableNormal"/>
    <w:next w:val="TableGrid"/>
    <w:rsid w:val="00F90F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2">
    <w:name w:val="style1"/>
    <w:basedOn w:val="Normal"/>
    <w:uiPriority w:val="99"/>
    <w:rsid w:val="00F90F87"/>
    <w:pPr>
      <w:widowControl w:val="0"/>
      <w:tabs>
        <w:tab w:val="left" w:pos="5103"/>
        <w:tab w:val="left" w:pos="7371"/>
      </w:tabs>
      <w:autoSpaceDE w:val="0"/>
      <w:autoSpaceDN w:val="0"/>
      <w:adjustRightInd w:val="0"/>
    </w:pPr>
    <w:rPr>
      <w:rFonts w:ascii="Tahoma" w:hAnsi="Tahoma" w:cs="Tahoma"/>
    </w:rPr>
  </w:style>
  <w:style w:type="paragraph" w:customStyle="1" w:styleId="Tab10">
    <w:name w:val="Tab10"/>
    <w:uiPriority w:val="99"/>
    <w:rsid w:val="00F90F87"/>
    <w:pPr>
      <w:widowControl w:val="0"/>
      <w:overflowPunct w:val="0"/>
      <w:autoSpaceDE w:val="0"/>
      <w:autoSpaceDN w:val="0"/>
      <w:adjustRightInd w:val="0"/>
      <w:textAlignment w:val="baseline"/>
    </w:pPr>
    <w:rPr>
      <w:rFonts w:ascii="Timok Fixed Normal" w:hAnsi="Timok Fixed Normal"/>
      <w:noProof/>
    </w:rPr>
  </w:style>
  <w:style w:type="paragraph" w:customStyle="1" w:styleId="TableName">
    <w:name w:val="Table Name"/>
    <w:basedOn w:val="Normal"/>
    <w:uiPriority w:val="99"/>
    <w:rsid w:val="00F90F87"/>
    <w:pPr>
      <w:widowControl w:val="0"/>
      <w:overflowPunct w:val="0"/>
      <w:autoSpaceDE w:val="0"/>
      <w:autoSpaceDN w:val="0"/>
      <w:adjustRightInd w:val="0"/>
      <w:jc w:val="center"/>
      <w:textAlignment w:val="baseline"/>
    </w:pPr>
    <w:rPr>
      <w:rFonts w:ascii="Hebar" w:hAnsi="Hebar"/>
      <w:i/>
      <w:sz w:val="20"/>
      <w:lang w:val="it-IT"/>
    </w:rPr>
  </w:style>
  <w:style w:type="paragraph" w:customStyle="1" w:styleId="Tab7">
    <w:name w:val="Tab7"/>
    <w:basedOn w:val="Tab10"/>
    <w:uiPriority w:val="99"/>
    <w:rsid w:val="00F90F87"/>
    <w:rPr>
      <w:sz w:val="14"/>
    </w:rPr>
  </w:style>
  <w:style w:type="paragraph" w:customStyle="1" w:styleId="Heading">
    <w:name w:val="Heading"/>
    <w:basedOn w:val="Normal"/>
    <w:uiPriority w:val="99"/>
    <w:rsid w:val="00F90F87"/>
    <w:pPr>
      <w:widowControl w:val="0"/>
      <w:overflowPunct w:val="0"/>
      <w:autoSpaceDE w:val="0"/>
      <w:autoSpaceDN w:val="0"/>
      <w:adjustRightInd w:val="0"/>
      <w:ind w:left="284"/>
      <w:textAlignment w:val="baseline"/>
    </w:pPr>
    <w:rPr>
      <w:rFonts w:ascii="Hebar" w:hAnsi="Hebar"/>
      <w:b/>
      <w:spacing w:val="20"/>
      <w:lang w:val="it-IT"/>
    </w:rPr>
  </w:style>
  <w:style w:type="paragraph" w:customStyle="1" w:styleId="xl32">
    <w:name w:val="xl32"/>
    <w:basedOn w:val="Normal"/>
    <w:uiPriority w:val="99"/>
    <w:rsid w:val="00F90F87"/>
    <w:pPr>
      <w:widowControl w:val="0"/>
      <w:pBdr>
        <w:left w:val="single" w:sz="8" w:space="0" w:color="auto"/>
        <w:bottom w:val="single" w:sz="8" w:space="0" w:color="auto"/>
        <w:right w:val="single" w:sz="8" w:space="0" w:color="auto"/>
      </w:pBdr>
      <w:autoSpaceDE w:val="0"/>
      <w:autoSpaceDN w:val="0"/>
      <w:adjustRightInd w:val="0"/>
      <w:spacing w:before="100" w:beforeAutospacing="1" w:after="100" w:afterAutospacing="1"/>
      <w:jc w:val="center"/>
      <w:textAlignment w:val="center"/>
    </w:pPr>
    <w:rPr>
      <w:rFonts w:ascii="Arial Unicode MS" w:eastAsia="Arial Unicode MS" w:hAnsi="Arial Unicode MS" w:cs="Arial Unicode MS"/>
      <w:lang w:val="en-US"/>
    </w:rPr>
  </w:style>
  <w:style w:type="paragraph" w:customStyle="1" w:styleId="txt">
    <w:name w:val="txt"/>
    <w:basedOn w:val="Normal"/>
    <w:uiPriority w:val="99"/>
    <w:rsid w:val="00F90F87"/>
    <w:pPr>
      <w:widowControl w:val="0"/>
      <w:autoSpaceDE w:val="0"/>
      <w:autoSpaceDN w:val="0"/>
      <w:adjustRightInd w:val="0"/>
      <w:spacing w:before="100" w:beforeAutospacing="1" w:after="100" w:afterAutospacing="1"/>
    </w:pPr>
    <w:rPr>
      <w:rFonts w:ascii="Arial CYR" w:hAnsi="Arial CYR"/>
      <w:color w:val="000000"/>
    </w:rPr>
  </w:style>
  <w:style w:type="paragraph" w:customStyle="1" w:styleId="mainpageitemsjus">
    <w:name w:val="main_page_items_jus"/>
    <w:basedOn w:val="Normal"/>
    <w:uiPriority w:val="99"/>
    <w:rsid w:val="00F90F87"/>
    <w:pPr>
      <w:widowControl w:val="0"/>
      <w:autoSpaceDE w:val="0"/>
      <w:autoSpaceDN w:val="0"/>
      <w:adjustRightInd w:val="0"/>
      <w:spacing w:before="100" w:beforeAutospacing="1" w:after="100" w:afterAutospacing="1"/>
    </w:pPr>
    <w:rPr>
      <w:rFonts w:ascii="Verdana" w:hAnsi="Verdana"/>
      <w:b/>
      <w:bCs/>
      <w:color w:val="000000"/>
      <w:sz w:val="18"/>
      <w:szCs w:val="18"/>
    </w:rPr>
  </w:style>
  <w:style w:type="paragraph" w:customStyle="1" w:styleId="Tablehead">
    <w:name w:val="Table head"/>
    <w:next w:val="Tabletext"/>
    <w:autoRedefine/>
    <w:uiPriority w:val="99"/>
    <w:rsid w:val="00F90F87"/>
    <w:pPr>
      <w:ind w:right="-88"/>
    </w:pPr>
    <w:rPr>
      <w:rFonts w:ascii="Arial" w:hAnsi="Arial" w:cs="Arial"/>
      <w:b/>
      <w:noProof/>
      <w:lang w:eastAsia="en-US"/>
    </w:rPr>
  </w:style>
  <w:style w:type="paragraph" w:customStyle="1" w:styleId="Tabletext">
    <w:name w:val="Table_text"/>
    <w:autoRedefine/>
    <w:uiPriority w:val="99"/>
    <w:rsid w:val="00F90F87"/>
    <w:pPr>
      <w:ind w:left="-268" w:right="-208"/>
      <w:jc w:val="center"/>
    </w:pPr>
    <w:rPr>
      <w:b/>
      <w:snapToGrid w:val="0"/>
      <w:color w:val="000000"/>
      <w:sz w:val="22"/>
      <w:lang w:val="en-US" w:eastAsia="en-US"/>
    </w:rPr>
  </w:style>
  <w:style w:type="paragraph" w:styleId="TOAHeading">
    <w:name w:val="toa heading"/>
    <w:basedOn w:val="Normal"/>
    <w:next w:val="Normal"/>
    <w:rsid w:val="00F90F87"/>
    <w:pPr>
      <w:widowControl w:val="0"/>
      <w:autoSpaceDE w:val="0"/>
      <w:autoSpaceDN w:val="0"/>
      <w:adjustRightInd w:val="0"/>
      <w:spacing w:before="120"/>
    </w:pPr>
    <w:rPr>
      <w:b/>
      <w:lang w:val="en-US"/>
    </w:rPr>
  </w:style>
  <w:style w:type="paragraph" w:customStyle="1" w:styleId="CharCharCharChar0">
    <w:name w:val="Char Char Знак Знак Char Char"/>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paragraph" w:customStyle="1" w:styleId="CharChar0">
    <w:name w:val="Знак Знак Char Char"/>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paragraph" w:customStyle="1" w:styleId="CharChar1">
    <w:name w:val="Знак Знак Char Char Знак Знак"/>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paragraph" w:customStyle="1" w:styleId="CharCharCharChar1">
    <w:name w:val="Знак Знак Char Char Знак Знак Char Char"/>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paragraph" w:customStyle="1" w:styleId="CM25">
    <w:name w:val="CM25"/>
    <w:basedOn w:val="Default"/>
    <w:next w:val="Default"/>
    <w:uiPriority w:val="99"/>
    <w:rsid w:val="00F90F87"/>
    <w:pPr>
      <w:widowControl w:val="0"/>
      <w:spacing w:after="113"/>
    </w:pPr>
    <w:rPr>
      <w:color w:val="auto"/>
    </w:rPr>
  </w:style>
  <w:style w:type="paragraph" w:customStyle="1" w:styleId="CM22">
    <w:name w:val="CM22"/>
    <w:basedOn w:val="Default"/>
    <w:next w:val="Default"/>
    <w:uiPriority w:val="99"/>
    <w:rsid w:val="00F90F87"/>
    <w:pPr>
      <w:widowControl w:val="0"/>
      <w:spacing w:after="235"/>
    </w:pPr>
    <w:rPr>
      <w:color w:val="auto"/>
    </w:rPr>
  </w:style>
  <w:style w:type="paragraph" w:customStyle="1" w:styleId="CM7">
    <w:name w:val="CM7"/>
    <w:basedOn w:val="Default"/>
    <w:next w:val="Default"/>
    <w:uiPriority w:val="99"/>
    <w:rsid w:val="00F90F87"/>
    <w:pPr>
      <w:widowControl w:val="0"/>
      <w:spacing w:line="391" w:lineRule="atLeast"/>
    </w:pPr>
    <w:rPr>
      <w:color w:val="auto"/>
    </w:rPr>
  </w:style>
  <w:style w:type="paragraph" w:customStyle="1" w:styleId="CM1">
    <w:name w:val="CM1"/>
    <w:basedOn w:val="Default"/>
    <w:next w:val="Default"/>
    <w:uiPriority w:val="99"/>
    <w:rsid w:val="00F90F87"/>
    <w:pPr>
      <w:widowControl w:val="0"/>
    </w:pPr>
    <w:rPr>
      <w:color w:val="auto"/>
    </w:rPr>
  </w:style>
  <w:style w:type="paragraph" w:customStyle="1" w:styleId="CM3">
    <w:name w:val="CM3"/>
    <w:basedOn w:val="Default"/>
    <w:next w:val="Default"/>
    <w:uiPriority w:val="99"/>
    <w:rsid w:val="00F90F87"/>
    <w:pPr>
      <w:widowControl w:val="0"/>
      <w:spacing w:line="218" w:lineRule="atLeast"/>
    </w:pPr>
    <w:rPr>
      <w:color w:val="auto"/>
    </w:rPr>
  </w:style>
  <w:style w:type="paragraph" w:customStyle="1" w:styleId="CM6">
    <w:name w:val="CM6"/>
    <w:basedOn w:val="Default"/>
    <w:next w:val="Default"/>
    <w:uiPriority w:val="99"/>
    <w:rsid w:val="00F90F87"/>
    <w:pPr>
      <w:widowControl w:val="0"/>
      <w:spacing w:line="391" w:lineRule="atLeast"/>
    </w:pPr>
    <w:rPr>
      <w:color w:val="auto"/>
    </w:rPr>
  </w:style>
  <w:style w:type="paragraph" w:customStyle="1" w:styleId="1CharCharCharCharCharChar">
    <w:name w:val="Знак Знак1 Char Char Знак Знак Char Char Знак Знак Char Char Знак Знак"/>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paragraph" w:customStyle="1" w:styleId="1CharCharCharCharCharCharCharChar">
    <w:name w:val="Знак Знак1 Char Char Знак Знак Char Char Знак Знак Char Char Знак Знак Char Char Знак Знак"/>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paragraph" w:customStyle="1" w:styleId="CharCharCharCharCharChar">
    <w:name w:val="Знак Знак Char Char Знак Знак Char Char Знак Знак Char Char"/>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paragraph" w:customStyle="1" w:styleId="CharChar2">
    <w:name w:val="Char Char Знак Знак"/>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paragraph" w:customStyle="1" w:styleId="CharChar5CharCharCharChar1CharCharCharCharCharCharCharCharChar">
    <w:name w:val="Char Char5 Char Char Char Char1 Char Char Char Char Char Char Char Char Char"/>
    <w:basedOn w:val="Normal"/>
    <w:uiPriority w:val="99"/>
    <w:rsid w:val="00F90F87"/>
    <w:pPr>
      <w:widowControl w:val="0"/>
      <w:tabs>
        <w:tab w:val="left" w:pos="709"/>
      </w:tabs>
      <w:autoSpaceDE w:val="0"/>
      <w:autoSpaceDN w:val="0"/>
      <w:adjustRightInd w:val="0"/>
    </w:pPr>
    <w:rPr>
      <w:rFonts w:ascii="Arial CYR" w:hAnsi="Arial CYR"/>
      <w:lang w:val="pl-PL" w:eastAsia="pl-PL"/>
    </w:rPr>
  </w:style>
  <w:style w:type="paragraph" w:customStyle="1" w:styleId="Normale">
    <w:name w:val="Normale"/>
    <w:basedOn w:val="Normal"/>
    <w:next w:val="Normal"/>
    <w:link w:val="NormaleChar"/>
    <w:rsid w:val="00F90F87"/>
    <w:pPr>
      <w:widowControl w:val="0"/>
      <w:autoSpaceDE w:val="0"/>
      <w:autoSpaceDN w:val="0"/>
      <w:adjustRightInd w:val="0"/>
      <w:spacing w:after="60"/>
    </w:pPr>
    <w:rPr>
      <w:rFonts w:ascii="TimesNewRoman,Bold" w:hAnsi="TimesNewRoman,Bold"/>
    </w:rPr>
  </w:style>
  <w:style w:type="character" w:customStyle="1" w:styleId="NormaleChar">
    <w:name w:val="Normale Char"/>
    <w:link w:val="Normale"/>
    <w:rsid w:val="00F90F87"/>
    <w:rPr>
      <w:rFonts w:ascii="TimesNewRoman,Bold" w:hAnsi="TimesNewRoman,Bold"/>
      <w:sz w:val="24"/>
    </w:rPr>
  </w:style>
  <w:style w:type="paragraph" w:customStyle="1" w:styleId="CharChar5CharCharCharChar1CharCharCharCharCharCharCharCharCharCharChar">
    <w:name w:val="Char Char5 Char Char Char Char1 Char Char Char Char Char Char Char Char Char Char Char"/>
    <w:basedOn w:val="Normal"/>
    <w:uiPriority w:val="99"/>
    <w:rsid w:val="00F90F87"/>
    <w:pPr>
      <w:widowControl w:val="0"/>
      <w:tabs>
        <w:tab w:val="left" w:pos="709"/>
      </w:tabs>
      <w:autoSpaceDE w:val="0"/>
      <w:autoSpaceDN w:val="0"/>
      <w:adjustRightInd w:val="0"/>
    </w:pPr>
    <w:rPr>
      <w:rFonts w:ascii="Arial CYR" w:hAnsi="Arial CYR"/>
      <w:lang w:val="pl-PL" w:eastAsia="pl-PL"/>
    </w:rPr>
  </w:style>
  <w:style w:type="paragraph" w:customStyle="1" w:styleId="CharCharCharCharCharChar1">
    <w:name w:val="Char Char Char Char Char Char1 Знак"/>
    <w:basedOn w:val="Normal"/>
    <w:uiPriority w:val="99"/>
    <w:rsid w:val="00F90F87"/>
    <w:pPr>
      <w:widowControl w:val="0"/>
      <w:tabs>
        <w:tab w:val="left" w:pos="709"/>
      </w:tabs>
      <w:autoSpaceDE w:val="0"/>
      <w:autoSpaceDN w:val="0"/>
      <w:adjustRightInd w:val="0"/>
    </w:pPr>
    <w:rPr>
      <w:rFonts w:ascii="Tahoma" w:hAnsi="Tahoma"/>
      <w:lang w:val="pl-PL" w:eastAsia="pl-PL"/>
    </w:rPr>
  </w:style>
  <w:style w:type="paragraph" w:customStyle="1" w:styleId="2CharChar">
    <w:name w:val="Знак Знак2 Char Char Знак Знак"/>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table" w:customStyle="1" w:styleId="TableElegant2">
    <w:name w:val="Table Elegant2"/>
    <w:basedOn w:val="TableNormal"/>
    <w:next w:val="TableElegant"/>
    <w:rsid w:val="00F90F8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rFonts w:ascii="Times New Roman" w:hAnsi="Times New Roman"/>
        <w:caps w:val="0"/>
        <w:color w:val="auto"/>
        <w:sz w:val="24"/>
        <w:szCs w:val="24"/>
      </w:rPr>
      <w:tblPr/>
      <w:tcPr>
        <w:tcBorders>
          <w:tl2br w:val="none" w:sz="0" w:space="0" w:color="auto"/>
          <w:tr2bl w:val="none" w:sz="0" w:space="0" w:color="auto"/>
        </w:tcBorders>
      </w:tcPr>
    </w:tblStylePr>
  </w:style>
  <w:style w:type="paragraph" w:customStyle="1" w:styleId="CharChar2CharCharCharChar">
    <w:name w:val="Char Char2 Знак Знак Char Char Знак Знак Char Char"/>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paragraph" w:customStyle="1" w:styleId="style0">
    <w:name w:val="style0"/>
    <w:basedOn w:val="Normal"/>
    <w:uiPriority w:val="99"/>
    <w:rsid w:val="00F90F87"/>
    <w:pPr>
      <w:widowControl w:val="0"/>
      <w:autoSpaceDE w:val="0"/>
      <w:autoSpaceDN w:val="0"/>
      <w:adjustRightInd w:val="0"/>
      <w:ind w:firstLine="1200"/>
    </w:pPr>
    <w:rPr>
      <w:rFonts w:ascii="Arial CYR" w:hAnsi="Arial CYR"/>
    </w:rPr>
  </w:style>
  <w:style w:type="paragraph" w:customStyle="1" w:styleId="CharChar20">
    <w:name w:val="Char Char2"/>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character" w:customStyle="1" w:styleId="bodyChar">
    <w:name w:val="body Char"/>
    <w:link w:val="body"/>
    <w:rsid w:val="00F90F87"/>
    <w:rPr>
      <w:rFonts w:ascii="Arial" w:hAnsi="Arial"/>
    </w:rPr>
  </w:style>
  <w:style w:type="paragraph" w:customStyle="1" w:styleId="body">
    <w:name w:val="body"/>
    <w:link w:val="bodyChar"/>
    <w:rsid w:val="00F90F87"/>
    <w:pPr>
      <w:spacing w:after="120" w:line="280" w:lineRule="atLeast"/>
      <w:jc w:val="both"/>
    </w:pPr>
    <w:rPr>
      <w:rFonts w:ascii="Arial" w:hAnsi="Arial"/>
    </w:rPr>
  </w:style>
  <w:style w:type="paragraph" w:customStyle="1" w:styleId="2CharChar1CharChar">
    <w:name w:val="Знак Знак2 Char Char Знак Знак1 Char Char"/>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paragraph" w:customStyle="1" w:styleId="CharChar1CharChar">
    <w:name w:val="Char Char1 Знак Знак Char Char"/>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paragraph" w:customStyle="1" w:styleId="CharChar21">
    <w:name w:val="Char Char2 Знак Знак"/>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paragraph" w:customStyle="1" w:styleId="35">
    <w:name w:val="Знак Знак3"/>
    <w:basedOn w:val="Normal"/>
    <w:uiPriority w:val="99"/>
    <w:rsid w:val="00F90F87"/>
    <w:pPr>
      <w:widowControl w:val="0"/>
      <w:autoSpaceDE w:val="0"/>
      <w:autoSpaceDN w:val="0"/>
      <w:adjustRightInd w:val="0"/>
      <w:spacing w:after="160" w:line="240" w:lineRule="exact"/>
    </w:pPr>
    <w:rPr>
      <w:rFonts w:ascii="Tahoma" w:hAnsi="Tahoma"/>
      <w:sz w:val="20"/>
      <w:lang w:val="en-US"/>
    </w:rPr>
  </w:style>
  <w:style w:type="table" w:customStyle="1" w:styleId="TableTheme2">
    <w:name w:val="Table Theme2"/>
    <w:basedOn w:val="TableNormal"/>
    <w:next w:val="TableTheme"/>
    <w:rsid w:val="00F90F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5">
    <w:name w:val="Style45"/>
    <w:basedOn w:val="Normal"/>
    <w:uiPriority w:val="99"/>
    <w:rsid w:val="00F90F87"/>
    <w:pPr>
      <w:widowControl w:val="0"/>
      <w:autoSpaceDE w:val="0"/>
      <w:spacing w:line="324" w:lineRule="exact"/>
      <w:ind w:firstLine="350"/>
    </w:pPr>
    <w:rPr>
      <w:lang w:eastAsia="zh-CN"/>
    </w:rPr>
  </w:style>
  <w:style w:type="character" w:customStyle="1" w:styleId="genus">
    <w:name w:val="genus"/>
    <w:basedOn w:val="DefaultParagraphFont"/>
    <w:rsid w:val="00F90F87"/>
  </w:style>
  <w:style w:type="paragraph" w:customStyle="1" w:styleId="CharChar3">
    <w:name w:val="Char Знак Char"/>
    <w:basedOn w:val="Normal"/>
    <w:uiPriority w:val="99"/>
    <w:rsid w:val="00F90F87"/>
    <w:pPr>
      <w:tabs>
        <w:tab w:val="left" w:pos="709"/>
      </w:tabs>
    </w:pPr>
    <w:rPr>
      <w:rFonts w:ascii="Tahoma" w:hAnsi="Tahoma"/>
      <w:lang w:val="pl-PL" w:eastAsia="pl-PL"/>
    </w:rPr>
  </w:style>
  <w:style w:type="paragraph" w:customStyle="1" w:styleId="contentsmall">
    <w:name w:val="contentsmall"/>
    <w:basedOn w:val="Normal"/>
    <w:uiPriority w:val="99"/>
    <w:rsid w:val="00F90F87"/>
    <w:pPr>
      <w:spacing w:before="100" w:beforeAutospacing="1" w:after="100" w:afterAutospacing="1"/>
    </w:pPr>
    <w:rPr>
      <w:rFonts w:ascii="Verdana" w:hAnsi="Verdana"/>
      <w:color w:val="000000"/>
      <w:sz w:val="15"/>
      <w:szCs w:val="15"/>
    </w:rPr>
  </w:style>
  <w:style w:type="paragraph" w:customStyle="1" w:styleId="Style120">
    <w:name w:val="Style12"/>
    <w:basedOn w:val="Normal"/>
    <w:uiPriority w:val="99"/>
    <w:rsid w:val="00F90F87"/>
    <w:pPr>
      <w:widowControl w:val="0"/>
      <w:autoSpaceDE w:val="0"/>
      <w:autoSpaceDN w:val="0"/>
      <w:adjustRightInd w:val="0"/>
    </w:pPr>
    <w:rPr>
      <w:rFonts w:ascii="Arial Narrow" w:hAnsi="Arial Narrow" w:cs="Arial Narrow"/>
    </w:rPr>
  </w:style>
  <w:style w:type="paragraph" w:customStyle="1" w:styleId="CharChar4">
    <w:name w:val="Char Char Знак"/>
    <w:basedOn w:val="Normal"/>
    <w:uiPriority w:val="99"/>
    <w:rsid w:val="00F90F87"/>
    <w:pPr>
      <w:tabs>
        <w:tab w:val="left" w:pos="709"/>
      </w:tabs>
    </w:pPr>
    <w:rPr>
      <w:rFonts w:ascii="Tahoma" w:hAnsi="Tahoma"/>
      <w:lang w:val="pl-PL" w:eastAsia="pl-PL"/>
    </w:rPr>
  </w:style>
  <w:style w:type="character" w:customStyle="1" w:styleId="Title1">
    <w:name w:val="Title1"/>
    <w:basedOn w:val="DefaultParagraphFont"/>
    <w:rsid w:val="00F90F87"/>
  </w:style>
  <w:style w:type="paragraph" w:customStyle="1" w:styleId="27">
    <w:name w:val="Знак Знак2"/>
    <w:basedOn w:val="Normal"/>
    <w:uiPriority w:val="99"/>
    <w:rsid w:val="00F90F87"/>
    <w:pPr>
      <w:spacing w:after="160" w:line="240" w:lineRule="exact"/>
    </w:pPr>
    <w:rPr>
      <w:rFonts w:ascii="Tahoma" w:hAnsi="Tahoma"/>
      <w:sz w:val="20"/>
      <w:lang w:val="en-US"/>
    </w:rPr>
  </w:style>
  <w:style w:type="paragraph" w:customStyle="1" w:styleId="CharChar2CharChar">
    <w:name w:val="Char Char2 Знак Знак Char Char Знак Знак"/>
    <w:basedOn w:val="Normal"/>
    <w:uiPriority w:val="99"/>
    <w:rsid w:val="00F90F87"/>
    <w:pPr>
      <w:spacing w:after="160" w:line="240" w:lineRule="exact"/>
    </w:pPr>
    <w:rPr>
      <w:rFonts w:ascii="Tahoma" w:hAnsi="Tahoma"/>
      <w:sz w:val="20"/>
      <w:lang w:val="en-US"/>
    </w:rPr>
  </w:style>
  <w:style w:type="paragraph" w:customStyle="1" w:styleId="BodyIndent1">
    <w:name w:val="Body Indent 1"/>
    <w:uiPriority w:val="99"/>
    <w:rsid w:val="00F90F87"/>
    <w:pPr>
      <w:tabs>
        <w:tab w:val="left" w:pos="1134"/>
      </w:tabs>
      <w:spacing w:after="120" w:line="280" w:lineRule="atLeast"/>
      <w:ind w:left="1134" w:hanging="567"/>
      <w:jc w:val="both"/>
    </w:pPr>
    <w:rPr>
      <w:rFonts w:ascii="Arial" w:hAnsi="Arial"/>
      <w:sz w:val="22"/>
      <w:lang w:val="en-US" w:eastAsia="en-US"/>
    </w:rPr>
  </w:style>
  <w:style w:type="character" w:customStyle="1" w:styleId="FontStyle118">
    <w:name w:val="Font Style118"/>
    <w:rsid w:val="00F90F87"/>
    <w:rPr>
      <w:rFonts w:ascii="Times New Roman" w:hAnsi="Times New Roman" w:cs="Times New Roman"/>
      <w:sz w:val="22"/>
      <w:szCs w:val="22"/>
    </w:rPr>
  </w:style>
  <w:style w:type="character" w:customStyle="1" w:styleId="FontStyle116">
    <w:name w:val="Font Style116"/>
    <w:rsid w:val="00F90F87"/>
    <w:rPr>
      <w:rFonts w:ascii="Times New Roman" w:hAnsi="Times New Roman" w:cs="Times New Roman"/>
      <w:b/>
      <w:bCs/>
      <w:sz w:val="22"/>
      <w:szCs w:val="22"/>
    </w:rPr>
  </w:style>
  <w:style w:type="character" w:customStyle="1" w:styleId="FontStyle21">
    <w:name w:val="Font Style21"/>
    <w:rsid w:val="00F90F87"/>
    <w:rPr>
      <w:rFonts w:ascii="Arial" w:hAnsi="Arial" w:cs="Arial"/>
      <w:b/>
      <w:bCs/>
      <w:i/>
      <w:iCs/>
      <w:sz w:val="22"/>
      <w:szCs w:val="22"/>
    </w:rPr>
  </w:style>
  <w:style w:type="character" w:customStyle="1" w:styleId="FontStyle22">
    <w:name w:val="Font Style22"/>
    <w:rsid w:val="00F90F87"/>
    <w:rPr>
      <w:rFonts w:ascii="Arial" w:hAnsi="Arial" w:cs="Arial"/>
      <w:sz w:val="22"/>
      <w:szCs w:val="22"/>
    </w:rPr>
  </w:style>
  <w:style w:type="paragraph" w:customStyle="1" w:styleId="PLD">
    <w:name w:val="PLD"/>
    <w:basedOn w:val="Normal"/>
    <w:uiPriority w:val="99"/>
    <w:rsid w:val="00F90F87"/>
    <w:pPr>
      <w:spacing w:before="120"/>
    </w:pPr>
    <w:rPr>
      <w:rFonts w:ascii="Verdana" w:eastAsia="Calibri" w:hAnsi="Verdana" w:cs="Verdana"/>
      <w:b/>
      <w:bCs/>
      <w:i/>
      <w:iCs/>
      <w:color w:val="365F91"/>
      <w:sz w:val="20"/>
      <w:lang w:eastAsia="zh-CN"/>
    </w:rPr>
  </w:style>
  <w:style w:type="paragraph" w:customStyle="1" w:styleId="Web1">
    <w:name w:val="Нормален (Web)1"/>
    <w:basedOn w:val="Normal"/>
    <w:uiPriority w:val="99"/>
    <w:rsid w:val="00F90F87"/>
    <w:pPr>
      <w:spacing w:before="100" w:after="100"/>
    </w:pPr>
  </w:style>
  <w:style w:type="paragraph" w:customStyle="1" w:styleId="a">
    <w:name w:val="нормален"/>
    <w:basedOn w:val="Normal"/>
    <w:link w:val="Char5"/>
    <w:autoRedefine/>
    <w:uiPriority w:val="99"/>
    <w:rsid w:val="00F90F87"/>
    <w:pPr>
      <w:numPr>
        <w:numId w:val="62"/>
      </w:numPr>
      <w:tabs>
        <w:tab w:val="left" w:pos="0"/>
      </w:tabs>
      <w:spacing w:line="360" w:lineRule="auto"/>
      <w:ind w:left="0" w:firstLine="1080"/>
      <w:contextualSpacing/>
    </w:pPr>
    <w:rPr>
      <w:rFonts w:cs="Arial"/>
      <w:bCs/>
      <w:iCs/>
      <w:color w:val="000000"/>
      <w:szCs w:val="22"/>
    </w:rPr>
  </w:style>
  <w:style w:type="character" w:customStyle="1" w:styleId="Char5">
    <w:name w:val="нормален Char"/>
    <w:link w:val="a"/>
    <w:uiPriority w:val="99"/>
    <w:rsid w:val="00F90F87"/>
    <w:rPr>
      <w:rFonts w:cs="Arial"/>
      <w:bCs/>
      <w:iCs/>
      <w:color w:val="000000"/>
      <w:sz w:val="24"/>
      <w:szCs w:val="22"/>
    </w:rPr>
  </w:style>
  <w:style w:type="paragraph" w:customStyle="1" w:styleId="CharCharChar1Char">
    <w:name w:val="Char Char Char1 Char"/>
    <w:basedOn w:val="Normal"/>
    <w:uiPriority w:val="99"/>
    <w:rsid w:val="00F90F87"/>
    <w:pPr>
      <w:tabs>
        <w:tab w:val="left" w:pos="709"/>
      </w:tabs>
    </w:pPr>
    <w:rPr>
      <w:rFonts w:ascii="Tahoma" w:hAnsi="Tahoma"/>
      <w:lang w:val="pl-PL" w:eastAsia="pl-PL"/>
    </w:rPr>
  </w:style>
  <w:style w:type="numbering" w:customStyle="1" w:styleId="NoList8">
    <w:name w:val="No List8"/>
    <w:next w:val="NoList"/>
    <w:uiPriority w:val="99"/>
    <w:semiHidden/>
    <w:unhideWhenUsed/>
    <w:rsid w:val="00F90F87"/>
  </w:style>
  <w:style w:type="table" w:customStyle="1" w:styleId="TableContemporary2">
    <w:name w:val="Table Contemporary2"/>
    <w:basedOn w:val="TableNormal"/>
    <w:next w:val="TableContemporary"/>
    <w:uiPriority w:val="99"/>
    <w:semiHidden/>
    <w:unhideWhenUsed/>
    <w:rsid w:val="00F90F87"/>
    <w:pPr>
      <w:spacing w:after="200" w:line="276" w:lineRule="auto"/>
    </w:pPr>
    <w:rPr>
      <w:rFonts w:ascii="Calibri" w:eastAsia="Calibri" w:hAnsi="Calibri"/>
      <w:sz w:val="22"/>
      <w:szCs w:val="22"/>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3">
    <w:name w:val="No List13"/>
    <w:next w:val="NoList"/>
    <w:uiPriority w:val="99"/>
    <w:semiHidden/>
    <w:unhideWhenUsed/>
    <w:rsid w:val="00F90F87"/>
  </w:style>
  <w:style w:type="character" w:customStyle="1" w:styleId="FontStyle132">
    <w:name w:val="Font Style132"/>
    <w:uiPriority w:val="99"/>
    <w:rsid w:val="00F90F87"/>
    <w:rPr>
      <w:rFonts w:ascii="Calibri" w:hAnsi="Calibri" w:cs="Calibri"/>
      <w:sz w:val="20"/>
      <w:szCs w:val="20"/>
    </w:rPr>
  </w:style>
  <w:style w:type="paragraph" w:customStyle="1" w:styleId="Style93">
    <w:name w:val="Style93"/>
    <w:basedOn w:val="Normal"/>
    <w:uiPriority w:val="99"/>
    <w:rsid w:val="00F90F87"/>
    <w:pPr>
      <w:widowControl w:val="0"/>
      <w:autoSpaceDE w:val="0"/>
      <w:autoSpaceDN w:val="0"/>
      <w:adjustRightInd w:val="0"/>
      <w:spacing w:line="269" w:lineRule="exact"/>
    </w:pPr>
    <w:rPr>
      <w:rFonts w:ascii="Cambria" w:hAnsi="Cambria"/>
    </w:rPr>
  </w:style>
  <w:style w:type="paragraph" w:customStyle="1" w:styleId="Style52">
    <w:name w:val="Style52"/>
    <w:basedOn w:val="Normal"/>
    <w:uiPriority w:val="99"/>
    <w:rsid w:val="00F90F87"/>
    <w:pPr>
      <w:widowControl w:val="0"/>
      <w:autoSpaceDE w:val="0"/>
      <w:autoSpaceDN w:val="0"/>
      <w:adjustRightInd w:val="0"/>
      <w:jc w:val="center"/>
    </w:pPr>
    <w:rPr>
      <w:rFonts w:ascii="Cambria" w:hAnsi="Cambria"/>
    </w:rPr>
  </w:style>
  <w:style w:type="table" w:customStyle="1" w:styleId="Style18">
    <w:name w:val="Style18"/>
    <w:basedOn w:val="TableContemporary"/>
    <w:uiPriority w:val="99"/>
    <w:rsid w:val="00F90F87"/>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9">
    <w:name w:val="No List9"/>
    <w:next w:val="NoList"/>
    <w:uiPriority w:val="99"/>
    <w:semiHidden/>
    <w:unhideWhenUsed/>
    <w:rsid w:val="00F90F87"/>
  </w:style>
  <w:style w:type="table" w:customStyle="1" w:styleId="TableContemporary3">
    <w:name w:val="Table Contemporary3"/>
    <w:basedOn w:val="TableNormal"/>
    <w:next w:val="TableContemporary"/>
    <w:uiPriority w:val="99"/>
    <w:semiHidden/>
    <w:unhideWhenUsed/>
    <w:rsid w:val="00F90F87"/>
    <w:pPr>
      <w:spacing w:after="120"/>
    </w:pPr>
    <w:rPr>
      <w:rFonts w:ascii="Calibri" w:eastAsia="Calibri" w:hAnsi="Calibri"/>
      <w:sz w:val="22"/>
      <w:szCs w:val="22"/>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BodytextSpacing0pt">
    <w:name w:val="Body text + Spacing 0 pt"/>
    <w:basedOn w:val="Bodytext0"/>
    <w:rsid w:val="00F90F87"/>
    <w:rPr>
      <w:rFonts w:ascii="Lucida Sans Unicode" w:eastAsia="Lucida Sans Unicode" w:hAnsi="Lucida Sans Unicode" w:cs="Lucida Sans Unicode"/>
      <w:color w:val="000000"/>
      <w:spacing w:val="-10"/>
      <w:w w:val="100"/>
      <w:position w:val="0"/>
      <w:sz w:val="17"/>
      <w:szCs w:val="17"/>
      <w:shd w:val="clear" w:color="auto" w:fill="FFFFFF"/>
      <w:lang w:val="bg-BG"/>
    </w:rPr>
  </w:style>
  <w:style w:type="table" w:customStyle="1" w:styleId="Style211">
    <w:name w:val="Style211"/>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
    <w:name w:val="Style2111"/>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1">
    <w:name w:val="Style21111"/>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11">
    <w:name w:val="Style211111"/>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111">
    <w:name w:val="Style2111111"/>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1111">
    <w:name w:val="Style21111111"/>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BodytextCorbel">
    <w:name w:val="Body text + Corbel"/>
    <w:aliases w:val="12.5 pt"/>
    <w:basedOn w:val="Bodytext0"/>
    <w:rsid w:val="00F90F87"/>
    <w:rPr>
      <w:rFonts w:ascii="Corbel" w:eastAsia="Corbel" w:hAnsi="Corbel" w:cs="Corbel"/>
      <w:color w:val="000000"/>
      <w:spacing w:val="0"/>
      <w:w w:val="100"/>
      <w:position w:val="0"/>
      <w:sz w:val="25"/>
      <w:szCs w:val="25"/>
      <w:shd w:val="clear" w:color="auto" w:fill="FFFFFF"/>
      <w:lang w:val="bg-BG"/>
    </w:rPr>
  </w:style>
  <w:style w:type="table" w:customStyle="1" w:styleId="Style231">
    <w:name w:val="Style231"/>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311">
    <w:name w:val="Style2311"/>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2">
    <w:name w:val="Style212"/>
    <w:basedOn w:val="TableContemporary"/>
    <w:uiPriority w:val="99"/>
    <w:rsid w:val="00F90F87"/>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ColorfulList-Accent42">
    <w:name w:val="Colorful List - Accent 42"/>
    <w:basedOn w:val="TableNormal"/>
    <w:next w:val="ColorfulList-Accent4"/>
    <w:uiPriority w:val="72"/>
    <w:rsid w:val="00F90F87"/>
    <w:rPr>
      <w:rFonts w:ascii="Calibri" w:eastAsia="Calibri" w:hAnsi="Calibri"/>
      <w:color w:val="000000"/>
      <w:sz w:val="22"/>
      <w:szCs w:val="22"/>
      <w:lang w:val="en-US" w:eastAsia="en-US"/>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customStyle="1" w:styleId="ColorfulShading-Accent42">
    <w:name w:val="Colorful Shading - Accent 42"/>
    <w:basedOn w:val="TableNormal"/>
    <w:next w:val="ColorfulShading-Accent4"/>
    <w:uiPriority w:val="71"/>
    <w:rsid w:val="00F90F87"/>
    <w:rPr>
      <w:rFonts w:ascii="Calibri" w:eastAsia="Calibri" w:hAnsi="Calibri"/>
      <w:color w:val="000000"/>
      <w:sz w:val="22"/>
      <w:szCs w:val="22"/>
      <w:lang w:val="en-US" w:eastAsia="en-US"/>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customStyle="1" w:styleId="TableContemporary112">
    <w:name w:val="Table Contemporary112"/>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113">
    <w:name w:val="Table Contemporary113"/>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114">
    <w:name w:val="Table Contemporary114"/>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115">
    <w:name w:val="Table Contemporary115"/>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116">
    <w:name w:val="Table Contemporary116"/>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1131">
    <w:name w:val="Table Contemporary1131"/>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4">
    <w:name w:val="Table Contemporary4"/>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label">
    <w:name w:val="label"/>
    <w:basedOn w:val="DefaultParagraphFont"/>
    <w:rsid w:val="00F90F87"/>
  </w:style>
  <w:style w:type="table" w:styleId="ColorfulList-Accent4">
    <w:name w:val="Colorful List Accent 4"/>
    <w:basedOn w:val="TableNormal"/>
    <w:uiPriority w:val="72"/>
    <w:rsid w:val="00F90F87"/>
    <w:rPr>
      <w:rFonts w:asciiTheme="minorHAnsi" w:eastAsiaTheme="minorHAnsi"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Shading-Accent4">
    <w:name w:val="Colorful Shading Accent 4"/>
    <w:basedOn w:val="TableNormal"/>
    <w:uiPriority w:val="71"/>
    <w:rsid w:val="00F90F87"/>
    <w:rPr>
      <w:rFonts w:asciiTheme="minorHAnsi" w:eastAsiaTheme="minorHAnsi"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customStyle="1" w:styleId="TableContemporary117">
    <w:name w:val="Table Contemporary117"/>
    <w:basedOn w:val="TableNormal"/>
    <w:next w:val="TableContemporary"/>
    <w:rsid w:val="00F90F87"/>
    <w:pPr>
      <w:tabs>
        <w:tab w:val="left" w:pos="1771"/>
      </w:tabs>
      <w:suppressAutoHyphens/>
      <w:jc w:val="both"/>
    </w:pPr>
    <w:rPr>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Style53">
    <w:name w:val="Style 5"/>
    <w:basedOn w:val="Heading5"/>
    <w:link w:val="Style5Char"/>
    <w:uiPriority w:val="99"/>
    <w:rsid w:val="00F90F87"/>
    <w:pPr>
      <w:widowControl w:val="0"/>
      <w:tabs>
        <w:tab w:val="clear" w:pos="964"/>
      </w:tabs>
      <w:autoSpaceDE w:val="0"/>
      <w:autoSpaceDN w:val="0"/>
      <w:adjustRightInd w:val="0"/>
      <w:ind w:left="1134" w:hanging="1134"/>
    </w:pPr>
    <w:rPr>
      <w:rFonts w:ascii="Times New Roman" w:hAnsi="Times New Roman"/>
      <w:bCs/>
      <w:iCs/>
      <w:smallCaps w:val="0"/>
      <w:snapToGrid w:val="0"/>
      <w:color w:val="244061"/>
      <w:szCs w:val="24"/>
      <w:u w:val="single"/>
    </w:rPr>
  </w:style>
  <w:style w:type="character" w:customStyle="1" w:styleId="Style5Char">
    <w:name w:val="Style 5 Char"/>
    <w:basedOn w:val="Heading5Char1"/>
    <w:link w:val="Style53"/>
    <w:uiPriority w:val="99"/>
    <w:rsid w:val="00F90F87"/>
    <w:rPr>
      <w:rFonts w:ascii="Times New Roman" w:eastAsia="Calibri" w:hAnsi="Times New Roman" w:cs="Times New Roman"/>
      <w:b/>
      <w:bCs/>
      <w:i/>
      <w:iCs/>
      <w:snapToGrid w:val="0"/>
      <w:color w:val="244061"/>
      <w:sz w:val="24"/>
      <w:szCs w:val="24"/>
      <w:u w:val="single"/>
      <w:lang w:val="ru-RU"/>
    </w:rPr>
  </w:style>
  <w:style w:type="paragraph" w:customStyle="1" w:styleId="Stylebulettriangle">
    <w:name w:val="Style bulet triangle"/>
    <w:basedOn w:val="Normal"/>
    <w:link w:val="StylebulettriangleChar"/>
    <w:qFormat/>
    <w:rsid w:val="00C006BA"/>
    <w:pPr>
      <w:spacing w:before="240"/>
    </w:pPr>
    <w:rPr>
      <w:rFonts w:eastAsia="Calibri" w:cs="Arial"/>
      <w:b/>
      <w:i/>
      <w:szCs w:val="22"/>
      <w:lang w:val="en-US" w:eastAsia="sr-Cyrl-CS"/>
    </w:rPr>
  </w:style>
  <w:style w:type="character" w:customStyle="1" w:styleId="StylebulettriangleChar">
    <w:name w:val="Style bulet triangle Char"/>
    <w:basedOn w:val="DefaultParagraphFont"/>
    <w:link w:val="Stylebulettriangle"/>
    <w:rsid w:val="00C006BA"/>
    <w:rPr>
      <w:rFonts w:ascii="Arial" w:eastAsia="Calibri" w:hAnsi="Arial" w:cs="Arial"/>
      <w:b/>
      <w:i/>
      <w:sz w:val="22"/>
      <w:szCs w:val="22"/>
      <w:lang w:val="en-US" w:eastAsia="sr-Cyrl-CS"/>
    </w:rPr>
  </w:style>
  <w:style w:type="table" w:customStyle="1" w:styleId="TableGrid40">
    <w:name w:val="Table Grid4"/>
    <w:basedOn w:val="TableNormal"/>
    <w:next w:val="TableGrid"/>
    <w:uiPriority w:val="39"/>
    <w:rsid w:val="002E4C8F"/>
    <w:rPr>
      <w:rFonts w:eastAsia="Calibri"/>
      <w:sz w:val="24"/>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614CCA"/>
  </w:style>
  <w:style w:type="table" w:customStyle="1" w:styleId="TableContemporary5">
    <w:name w:val="Table Contemporary5"/>
    <w:basedOn w:val="TableNormal"/>
    <w:next w:val="TableContemporary"/>
    <w:uiPriority w:val="99"/>
    <w:semiHidden/>
    <w:unhideWhenUsed/>
    <w:rsid w:val="00614CCA"/>
    <w:pPr>
      <w:spacing w:after="160" w:line="259" w:lineRule="auto"/>
    </w:pPr>
    <w:rPr>
      <w:rFonts w:eastAsia="Calibri"/>
      <w:sz w:val="24"/>
      <w:szCs w:val="22"/>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50">
    <w:name w:val="Table Grid5"/>
    <w:basedOn w:val="TableNormal"/>
    <w:next w:val="TableGrid"/>
    <w:uiPriority w:val="39"/>
    <w:rsid w:val="00614CCA"/>
    <w:rPr>
      <w:rFonts w:eastAsia="Calibri"/>
      <w:sz w:val="24"/>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Мрежа в таблица13"/>
    <w:basedOn w:val="TableNormal"/>
    <w:next w:val="TableGrid"/>
    <w:uiPriority w:val="39"/>
    <w:rsid w:val="00614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Мрежа в таблица2"/>
    <w:basedOn w:val="TableNormal"/>
    <w:next w:val="TableGrid"/>
    <w:uiPriority w:val="39"/>
    <w:rsid w:val="00614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Мрежа в таблица32"/>
    <w:basedOn w:val="TableNormal"/>
    <w:next w:val="TableGrid"/>
    <w:uiPriority w:val="39"/>
    <w:rsid w:val="00614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Мрежа в таблица43"/>
    <w:basedOn w:val="TableNormal"/>
    <w:next w:val="TableGrid"/>
    <w:uiPriority w:val="39"/>
    <w:rsid w:val="00614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Мрежа в таблица52"/>
    <w:basedOn w:val="TableNormal"/>
    <w:next w:val="TableGrid"/>
    <w:uiPriority w:val="39"/>
    <w:rsid w:val="00614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614C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91C4F"/>
  </w:style>
  <w:style w:type="table" w:customStyle="1" w:styleId="TableContemporary6">
    <w:name w:val="Table Contemporary6"/>
    <w:basedOn w:val="TableNormal"/>
    <w:next w:val="TableContemporary"/>
    <w:uiPriority w:val="99"/>
    <w:semiHidden/>
    <w:unhideWhenUsed/>
    <w:rsid w:val="00391C4F"/>
    <w:pPr>
      <w:spacing w:after="160" w:line="259" w:lineRule="auto"/>
    </w:pPr>
    <w:rPr>
      <w:rFonts w:eastAsia="Calibri"/>
      <w:sz w:val="24"/>
      <w:szCs w:val="22"/>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60">
    <w:name w:val="Table Grid6"/>
    <w:basedOn w:val="TableNormal"/>
    <w:next w:val="TableGrid"/>
    <w:uiPriority w:val="39"/>
    <w:rsid w:val="00391C4F"/>
    <w:rPr>
      <w:rFonts w:eastAsia="Calibri"/>
      <w:sz w:val="24"/>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Мрежа в таблица14"/>
    <w:basedOn w:val="TableNormal"/>
    <w:next w:val="TableGrid"/>
    <w:uiPriority w:val="39"/>
    <w:rsid w:val="00391C4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Мрежа в таблица21"/>
    <w:basedOn w:val="TableNormal"/>
    <w:next w:val="TableGrid"/>
    <w:uiPriority w:val="39"/>
    <w:rsid w:val="00391C4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Мрежа в таблица33"/>
    <w:basedOn w:val="TableNormal"/>
    <w:next w:val="TableGrid"/>
    <w:uiPriority w:val="39"/>
    <w:rsid w:val="00391C4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Мрежа в таблица44"/>
    <w:basedOn w:val="TableNormal"/>
    <w:next w:val="TableGrid"/>
    <w:uiPriority w:val="39"/>
    <w:rsid w:val="00391C4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Мрежа в таблица53"/>
    <w:basedOn w:val="TableNormal"/>
    <w:next w:val="TableGrid"/>
    <w:uiPriority w:val="39"/>
    <w:rsid w:val="00391C4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391C4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TableNormal"/>
    <w:next w:val="TableGrid"/>
    <w:uiPriority w:val="39"/>
    <w:rsid w:val="00FA2283"/>
    <w:rPr>
      <w:rFonts w:eastAsia="Calibri"/>
      <w:sz w:val="24"/>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next w:val="TableGrid"/>
    <w:uiPriority w:val="39"/>
    <w:rsid w:val="003334E9"/>
    <w:rPr>
      <w:rFonts w:eastAsia="Calibri"/>
      <w:sz w:val="24"/>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C2703"/>
    <w:rPr>
      <w:rFonts w:eastAsia="Calibri"/>
      <w:sz w:val="24"/>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semiHidden/>
    <w:rsid w:val="002439DC"/>
  </w:style>
  <w:style w:type="table" w:customStyle="1" w:styleId="TableContemporary7">
    <w:name w:val="Table Contemporary7"/>
    <w:basedOn w:val="TableNormal"/>
    <w:next w:val="TableContemporary"/>
    <w:rsid w:val="002439DC"/>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00">
    <w:name w:val="Table Grid10"/>
    <w:basedOn w:val="TableContemporary"/>
    <w:next w:val="TableGrid"/>
    <w:rsid w:val="00DF7F67"/>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4">
    <w:name w:val="Table Grid14"/>
    <w:basedOn w:val="TableContemporary"/>
    <w:next w:val="TableGrid"/>
    <w:rsid w:val="00AC6E4E"/>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5">
    <w:name w:val="Table Grid15"/>
    <w:basedOn w:val="TableContemporary"/>
    <w:next w:val="TableGrid"/>
    <w:rsid w:val="00B21FFA"/>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6">
    <w:name w:val="Table Grid16"/>
    <w:basedOn w:val="TableContemporary"/>
    <w:next w:val="TableGrid"/>
    <w:rsid w:val="000C1998"/>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7">
    <w:name w:val="Table Grid17"/>
    <w:basedOn w:val="TableContemporary"/>
    <w:next w:val="TableGrid"/>
    <w:rsid w:val="000C1998"/>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NoList16">
    <w:name w:val="No List16"/>
    <w:next w:val="NoList"/>
    <w:uiPriority w:val="99"/>
    <w:semiHidden/>
    <w:unhideWhenUsed/>
    <w:rsid w:val="00F85DFB"/>
  </w:style>
  <w:style w:type="table" w:customStyle="1" w:styleId="TableGrid18">
    <w:name w:val="Table Grid18"/>
    <w:basedOn w:val="TableContemporary"/>
    <w:next w:val="TableGrid"/>
    <w:rsid w:val="00F85DFB"/>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xl33">
    <w:name w:val="xl33"/>
    <w:basedOn w:val="Normal"/>
    <w:uiPriority w:val="99"/>
    <w:rsid w:val="00F85DFB"/>
    <w:pPr>
      <w:pBdr>
        <w:left w:val="single" w:sz="4" w:space="0" w:color="auto"/>
        <w:right w:val="single" w:sz="4" w:space="0" w:color="auto"/>
      </w:pBdr>
      <w:spacing w:before="100" w:beforeAutospacing="1" w:after="100" w:afterAutospacing="1"/>
      <w:textAlignment w:val="center"/>
    </w:pPr>
    <w:rPr>
      <w:rFonts w:cs="Arial"/>
      <w:lang w:val="en-GB"/>
    </w:rPr>
  </w:style>
  <w:style w:type="paragraph" w:customStyle="1" w:styleId="xl29">
    <w:name w:val="xl29"/>
    <w:basedOn w:val="Normal"/>
    <w:uiPriority w:val="99"/>
    <w:rsid w:val="00F85DFB"/>
    <w:pPr>
      <w:spacing w:before="100" w:beforeAutospacing="1" w:after="100" w:afterAutospacing="1"/>
    </w:pPr>
    <w:rPr>
      <w:b/>
      <w:bCs/>
      <w:szCs w:val="22"/>
      <w:lang w:val="en-GB"/>
    </w:rPr>
  </w:style>
  <w:style w:type="character" w:customStyle="1" w:styleId="msoins0">
    <w:name w:val="msoins"/>
    <w:rsid w:val="00F85DFB"/>
    <w:rPr>
      <w:u w:val="single"/>
    </w:rPr>
  </w:style>
  <w:style w:type="character" w:customStyle="1" w:styleId="msodel0">
    <w:name w:val="msodel"/>
    <w:rsid w:val="00F85DFB"/>
    <w:rPr>
      <w:strike/>
      <w:vanish/>
      <w:webHidden w:val="0"/>
      <w:color w:val="FF0000"/>
      <w:specVanish w:val="0"/>
    </w:rPr>
  </w:style>
  <w:style w:type="paragraph" w:customStyle="1" w:styleId="CharCharCharCharCharCharCharCharCharChar">
    <w:name w:val="Char Char Char Char Char Char Char Char Char Char"/>
    <w:basedOn w:val="Normal"/>
    <w:uiPriority w:val="99"/>
    <w:rsid w:val="00F85DFB"/>
    <w:pPr>
      <w:tabs>
        <w:tab w:val="left" w:pos="709"/>
      </w:tabs>
    </w:pPr>
    <w:rPr>
      <w:rFonts w:ascii="Tahoma" w:hAnsi="Tahoma"/>
      <w:lang w:val="pl-PL" w:eastAsia="pl-PL"/>
    </w:rPr>
  </w:style>
  <w:style w:type="paragraph" w:customStyle="1" w:styleId="tex">
    <w:name w:val="tex"/>
    <w:basedOn w:val="Normal"/>
    <w:uiPriority w:val="99"/>
    <w:rsid w:val="00F85DFB"/>
    <w:pPr>
      <w:spacing w:before="100" w:beforeAutospacing="1" w:after="100" w:afterAutospacing="1"/>
    </w:pPr>
    <w:rPr>
      <w:rFonts w:cs="Arial"/>
      <w:sz w:val="20"/>
    </w:rPr>
  </w:style>
  <w:style w:type="paragraph" w:customStyle="1" w:styleId="xl25">
    <w:name w:val="xl25"/>
    <w:basedOn w:val="Normal"/>
    <w:uiPriority w:val="99"/>
    <w:rsid w:val="00F85DFB"/>
    <w:pPr>
      <w:spacing w:before="100" w:beforeAutospacing="1" w:after="100" w:afterAutospacing="1"/>
    </w:pPr>
    <w:rPr>
      <w:szCs w:val="22"/>
      <w:lang w:val="en-GB"/>
    </w:rPr>
  </w:style>
  <w:style w:type="paragraph" w:customStyle="1" w:styleId="newsl">
    <w:name w:val="newsl"/>
    <w:basedOn w:val="Normal"/>
    <w:uiPriority w:val="99"/>
    <w:rsid w:val="00F85DFB"/>
    <w:pPr>
      <w:spacing w:before="100" w:beforeAutospacing="1" w:after="100" w:afterAutospacing="1"/>
    </w:pPr>
    <w:rPr>
      <w:rFonts w:cs="Arial"/>
      <w:b/>
      <w:bCs/>
      <w:color w:val="243664"/>
      <w:sz w:val="18"/>
      <w:szCs w:val="18"/>
      <w:lang w:val="en-US"/>
    </w:rPr>
  </w:style>
  <w:style w:type="character" w:customStyle="1" w:styleId="apple-style-span">
    <w:name w:val="apple-style-span"/>
    <w:basedOn w:val="DefaultParagraphFont"/>
    <w:rsid w:val="00F85DFB"/>
  </w:style>
  <w:style w:type="table" w:customStyle="1" w:styleId="TableContemporary8">
    <w:name w:val="Table Contemporary8"/>
    <w:basedOn w:val="TableNormal"/>
    <w:next w:val="TableContemporary"/>
    <w:uiPriority w:val="99"/>
    <w:semiHidden/>
    <w:unhideWhenUsed/>
    <w:rsid w:val="00F85DFB"/>
    <w:pPr>
      <w:spacing w:after="200" w:line="276" w:lineRule="auto"/>
    </w:pPr>
    <w:rPr>
      <w:rFonts w:asciiTheme="minorHAnsi" w:eastAsiaTheme="minorHAnsi" w:hAnsiTheme="minorHAnsi" w:cstheme="minorBidi"/>
      <w:sz w:val="22"/>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73">
    <w:name w:val="Style73"/>
    <w:basedOn w:val="TableContemporary"/>
    <w:uiPriority w:val="99"/>
    <w:rsid w:val="00F85DFB"/>
    <w:pPr>
      <w:tabs>
        <w:tab w:val="clear" w:pos="1771"/>
      </w:tabs>
      <w:suppressAutoHyphens w:val="0"/>
      <w:jc w:val="left"/>
    </w:pPr>
    <w:rPr>
      <w:rFonts w:asciiTheme="minorHAnsi" w:eastAsiaTheme="minorHAnsi" w:hAnsiTheme="minorHAnsi" w:cstheme="minorBidi"/>
      <w:sz w:val="22"/>
      <w:szCs w:val="22"/>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81">
    <w:name w:val="Style81"/>
    <w:basedOn w:val="TableContemporary"/>
    <w:uiPriority w:val="99"/>
    <w:rsid w:val="00F85DFB"/>
    <w:pPr>
      <w:tabs>
        <w:tab w:val="clear" w:pos="1771"/>
      </w:tabs>
      <w:suppressAutoHyphens w:val="0"/>
      <w:jc w:val="left"/>
    </w:pPr>
    <w:rPr>
      <w:rFonts w:asciiTheme="minorHAnsi" w:eastAsiaTheme="minorHAnsi" w:hAnsiTheme="minorHAnsi" w:cstheme="minorBidi"/>
      <w:sz w:val="22"/>
      <w:szCs w:val="22"/>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9">
    <w:name w:val="Table Grid19"/>
    <w:basedOn w:val="TableNormal"/>
    <w:next w:val="TableGrid"/>
    <w:uiPriority w:val="59"/>
    <w:rsid w:val="007E12A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532CFA"/>
  </w:style>
  <w:style w:type="numbering" w:customStyle="1" w:styleId="116">
    <w:name w:val="Без списък11"/>
    <w:next w:val="NoList"/>
    <w:uiPriority w:val="99"/>
    <w:semiHidden/>
    <w:unhideWhenUsed/>
    <w:rsid w:val="00532CFA"/>
  </w:style>
  <w:style w:type="table" w:customStyle="1" w:styleId="TableGrid200">
    <w:name w:val="Table Grid20"/>
    <w:basedOn w:val="TableNormal"/>
    <w:next w:val="TableGrid"/>
    <w:uiPriority w:val="39"/>
    <w:rsid w:val="00532CFA"/>
    <w:rPr>
      <w:rFonts w:eastAsia="Calibri"/>
      <w:sz w:val="24"/>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ntemporary9">
    <w:name w:val="Table Contemporary9"/>
    <w:basedOn w:val="TableNormal"/>
    <w:next w:val="TableContemporary"/>
    <w:uiPriority w:val="99"/>
    <w:semiHidden/>
    <w:unhideWhenUsed/>
    <w:rsid w:val="00532CFA"/>
    <w:pPr>
      <w:spacing w:after="160" w:line="259" w:lineRule="auto"/>
    </w:pPr>
    <w:rPr>
      <w:rFonts w:eastAsia="Calibri"/>
      <w:sz w:val="24"/>
      <w:szCs w:val="22"/>
      <w:lang w:val="en-US"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GridTable1Light1">
    <w:name w:val="Grid Table 1 Light1"/>
    <w:basedOn w:val="TableNormal"/>
    <w:uiPriority w:val="46"/>
    <w:rsid w:val="00BD5F58"/>
    <w:rPr>
      <w:rFonts w:ascii="Calibri" w:hAnsi="Calibri"/>
      <w:sz w:val="22"/>
      <w:szCs w:val="22"/>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BD5F58"/>
    <w:rPr>
      <w:rFonts w:ascii="Calibri" w:hAnsi="Calibri"/>
      <w:sz w:val="22"/>
      <w:szCs w:val="22"/>
      <w:lang w:eastAsia="en-US"/>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paragraph" w:customStyle="1" w:styleId="70">
    <w:name w:val="Основен текст7"/>
    <w:basedOn w:val="Normal"/>
    <w:uiPriority w:val="99"/>
    <w:rsid w:val="00BD5F58"/>
    <w:pPr>
      <w:shd w:val="clear" w:color="auto" w:fill="FFFFFF"/>
      <w:spacing w:after="900" w:line="514" w:lineRule="exact"/>
      <w:ind w:hanging="560"/>
      <w:jc w:val="center"/>
    </w:pPr>
    <w:rPr>
      <w:rFonts w:ascii="Microsoft Sans Serif" w:eastAsia="Calibri" w:hAnsi="Microsoft Sans Serif" w:cs="Microsoft Sans Serif"/>
      <w:sz w:val="18"/>
      <w:szCs w:val="18"/>
      <w:lang w:val="en-US"/>
    </w:rPr>
  </w:style>
  <w:style w:type="table" w:customStyle="1" w:styleId="TableGridLight1">
    <w:name w:val="Table Grid Light1"/>
    <w:basedOn w:val="TableNormal"/>
    <w:uiPriority w:val="40"/>
    <w:rsid w:val="002C1A7C"/>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f3">
    <w:name w:val="Съдържание_"/>
    <w:basedOn w:val="DefaultParagraphFont"/>
    <w:link w:val="af4"/>
    <w:locked/>
    <w:rsid w:val="001B5F44"/>
    <w:rPr>
      <w:rFonts w:ascii="Tahoma" w:eastAsia="Tahoma" w:hAnsi="Tahoma" w:cs="Tahoma"/>
      <w:shd w:val="clear" w:color="auto" w:fill="FFFFFF"/>
    </w:rPr>
  </w:style>
  <w:style w:type="paragraph" w:customStyle="1" w:styleId="af4">
    <w:name w:val="Съдържание"/>
    <w:basedOn w:val="Normal"/>
    <w:link w:val="af3"/>
    <w:rsid w:val="001B5F44"/>
    <w:pPr>
      <w:widowControl w:val="0"/>
      <w:shd w:val="clear" w:color="auto" w:fill="FFFFFF"/>
      <w:spacing w:before="180" w:after="180" w:line="0" w:lineRule="atLeast"/>
    </w:pPr>
    <w:rPr>
      <w:rFonts w:ascii="Tahoma" w:eastAsia="Tahoma" w:hAnsi="Tahoma" w:cs="Tahoma"/>
      <w:sz w:val="20"/>
    </w:rPr>
  </w:style>
  <w:style w:type="character" w:customStyle="1" w:styleId="2115pt">
    <w:name w:val="Основен текст (2) + 11;5 pt;Курсив"/>
    <w:basedOn w:val="25"/>
    <w:rsid w:val="00762B07"/>
    <w:rPr>
      <w:rFonts w:ascii="Arial Unicode MS" w:eastAsia="Arial Unicode MS" w:hAnsi="Arial Unicode MS" w:cs="Arial Unicode MS"/>
      <w:i/>
      <w:iCs/>
      <w:color w:val="000000"/>
      <w:spacing w:val="0"/>
      <w:w w:val="100"/>
      <w:position w:val="0"/>
      <w:sz w:val="23"/>
      <w:szCs w:val="23"/>
      <w:shd w:val="clear" w:color="auto" w:fill="FFFFFF"/>
      <w:lang w:val="bg-BG" w:eastAsia="bg-BG" w:bidi="bg-BG"/>
    </w:rPr>
  </w:style>
  <w:style w:type="character" w:customStyle="1" w:styleId="29">
    <w:name w:val="Основен текст (2) + Удебелен"/>
    <w:basedOn w:val="25"/>
    <w:rsid w:val="00473C73"/>
    <w:rPr>
      <w:rFonts w:ascii="Arial Unicode MS" w:eastAsia="Arial Unicode MS" w:hAnsi="Arial Unicode MS" w:cs="Arial Unicode MS"/>
      <w:b/>
      <w:bCs/>
      <w:i w:val="0"/>
      <w:iCs w:val="0"/>
      <w:smallCaps w:val="0"/>
      <w:strike w:val="0"/>
      <w:color w:val="000000"/>
      <w:spacing w:val="0"/>
      <w:w w:val="100"/>
      <w:position w:val="0"/>
      <w:sz w:val="24"/>
      <w:szCs w:val="24"/>
      <w:u w:val="none"/>
      <w:shd w:val="clear" w:color="auto" w:fill="FFFFFF"/>
      <w:lang w:val="bg-BG" w:eastAsia="bg-BG" w:bidi="bg-BG"/>
    </w:rPr>
  </w:style>
  <w:style w:type="character" w:customStyle="1" w:styleId="2ArialNarrow9pt">
    <w:name w:val="Основен текст (2) + Arial Narrow;9 pt;Удебелен"/>
    <w:basedOn w:val="25"/>
    <w:rsid w:val="00473C73"/>
    <w:rPr>
      <w:rFonts w:ascii="Arial Narrow" w:eastAsia="Arial Narrow" w:hAnsi="Arial Narrow" w:cs="Arial Narrow"/>
      <w:b/>
      <w:bCs/>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2ArialNarrow105pt">
    <w:name w:val="Основен текст (2) + Arial Narrow;10;5 pt"/>
    <w:basedOn w:val="25"/>
    <w:rsid w:val="00473C73"/>
    <w:rPr>
      <w:rFonts w:ascii="Arial Narrow" w:eastAsia="Arial Narrow" w:hAnsi="Arial Narrow" w:cs="Arial Narrow"/>
      <w:b w:val="0"/>
      <w:bCs w:val="0"/>
      <w:i w:val="0"/>
      <w:iCs w:val="0"/>
      <w:smallCaps w:val="0"/>
      <w:strike w:val="0"/>
      <w:color w:val="000000"/>
      <w:spacing w:val="0"/>
      <w:w w:val="100"/>
      <w:position w:val="0"/>
      <w:sz w:val="21"/>
      <w:szCs w:val="21"/>
      <w:u w:val="none"/>
      <w:shd w:val="clear" w:color="auto" w:fill="FFFFFF"/>
      <w:lang w:val="bg-BG" w:eastAsia="bg-BG" w:bidi="bg-BG"/>
    </w:rPr>
  </w:style>
  <w:style w:type="character" w:customStyle="1" w:styleId="210pt">
    <w:name w:val="Основен текст (2) + 10 pt;Удебелен"/>
    <w:basedOn w:val="25"/>
    <w:rsid w:val="00473C73"/>
    <w:rPr>
      <w:rFonts w:ascii="Arial Unicode MS" w:eastAsia="Arial Unicode MS" w:hAnsi="Arial Unicode MS" w:cs="Arial Unicode MS"/>
      <w:b/>
      <w:bCs/>
      <w:i w:val="0"/>
      <w:iCs w:val="0"/>
      <w:smallCaps w:val="0"/>
      <w:strike w:val="0"/>
      <w:color w:val="000000"/>
      <w:spacing w:val="0"/>
      <w:w w:val="100"/>
      <w:position w:val="0"/>
      <w:sz w:val="20"/>
      <w:szCs w:val="20"/>
      <w:u w:val="none"/>
      <w:shd w:val="clear" w:color="auto" w:fill="FFFFFF"/>
      <w:lang w:val="bg-BG" w:eastAsia="bg-BG" w:bidi="bg-BG"/>
    </w:rPr>
  </w:style>
  <w:style w:type="character" w:customStyle="1" w:styleId="213pt">
    <w:name w:val="Основен текст (2) + 13 pt;Удебелен"/>
    <w:basedOn w:val="25"/>
    <w:rsid w:val="00473C73"/>
    <w:rPr>
      <w:rFonts w:ascii="Arial Unicode MS" w:eastAsia="Arial Unicode MS" w:hAnsi="Arial Unicode MS" w:cs="Arial Unicode MS"/>
      <w:b/>
      <w:bCs/>
      <w:i w:val="0"/>
      <w:iCs w:val="0"/>
      <w:smallCaps w:val="0"/>
      <w:strike w:val="0"/>
      <w:color w:val="000000"/>
      <w:spacing w:val="0"/>
      <w:w w:val="100"/>
      <w:position w:val="0"/>
      <w:sz w:val="26"/>
      <w:szCs w:val="26"/>
      <w:u w:val="none"/>
      <w:shd w:val="clear" w:color="auto" w:fill="FFFFFF"/>
      <w:lang w:val="bg-BG" w:eastAsia="bg-BG" w:bidi="bg-BG"/>
    </w:rPr>
  </w:style>
  <w:style w:type="paragraph" w:customStyle="1" w:styleId="Kotel-Normal">
    <w:name w:val="Kotel - Normal"/>
    <w:basedOn w:val="Normal"/>
    <w:link w:val="Kotel-NormalChar"/>
    <w:qFormat/>
    <w:rsid w:val="00473C73"/>
    <w:pPr>
      <w:spacing w:line="360" w:lineRule="auto"/>
      <w:ind w:firstLine="567"/>
    </w:pPr>
    <w:rPr>
      <w:rFonts w:eastAsia="Calibri"/>
    </w:rPr>
  </w:style>
  <w:style w:type="character" w:customStyle="1" w:styleId="Kotel-NormalChar">
    <w:name w:val="Kotel - Normal Char"/>
    <w:link w:val="Kotel-Normal"/>
    <w:rsid w:val="00473C73"/>
    <w:rPr>
      <w:rFonts w:ascii="Arial" w:eastAsia="Calibri" w:hAnsi="Arial"/>
      <w:sz w:val="24"/>
      <w:szCs w:val="24"/>
    </w:rPr>
  </w:style>
  <w:style w:type="table" w:customStyle="1" w:styleId="TableGrid510">
    <w:name w:val="Table Grid51"/>
    <w:basedOn w:val="TableNormal"/>
    <w:next w:val="TableGrid"/>
    <w:uiPriority w:val="39"/>
    <w:rsid w:val="0036273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Заглавие на изображение (8)_"/>
    <w:basedOn w:val="DefaultParagraphFont"/>
    <w:link w:val="83"/>
    <w:semiHidden/>
    <w:locked/>
    <w:rsid w:val="00E45371"/>
    <w:rPr>
      <w:rFonts w:ascii="Tahoma" w:eastAsia="Tahoma" w:hAnsi="Tahoma" w:cs="Tahoma"/>
      <w:b/>
      <w:bCs/>
      <w:sz w:val="14"/>
      <w:szCs w:val="14"/>
      <w:shd w:val="clear" w:color="auto" w:fill="FFFFFF"/>
    </w:rPr>
  </w:style>
  <w:style w:type="paragraph" w:customStyle="1" w:styleId="83">
    <w:name w:val="Заглавие на изображение (8)"/>
    <w:basedOn w:val="Normal"/>
    <w:link w:val="80"/>
    <w:semiHidden/>
    <w:rsid w:val="00E45371"/>
    <w:pPr>
      <w:widowControl w:val="0"/>
      <w:shd w:val="clear" w:color="auto" w:fill="FFFFFF"/>
      <w:spacing w:line="0" w:lineRule="atLeast"/>
      <w:jc w:val="right"/>
    </w:pPr>
    <w:rPr>
      <w:rFonts w:ascii="Tahoma" w:eastAsia="Tahoma" w:hAnsi="Tahoma" w:cs="Tahoma"/>
      <w:b/>
      <w:bCs/>
      <w:sz w:val="14"/>
      <w:szCs w:val="14"/>
    </w:rPr>
  </w:style>
  <w:style w:type="character" w:customStyle="1" w:styleId="9">
    <w:name w:val="Заглавие на изображение (9) + Не е курсив"/>
    <w:basedOn w:val="DefaultParagraphFont"/>
    <w:rsid w:val="00E45371"/>
    <w:rPr>
      <w:rFonts w:ascii="Tahoma" w:eastAsia="Tahoma" w:hAnsi="Tahoma" w:cs="Tahoma" w:hint="default"/>
      <w:b/>
      <w:bCs/>
      <w:i/>
      <w:iCs/>
      <w:smallCaps w:val="0"/>
      <w:strike w:val="0"/>
      <w:dstrike w:val="0"/>
      <w:color w:val="000000"/>
      <w:spacing w:val="0"/>
      <w:w w:val="100"/>
      <w:position w:val="0"/>
      <w:sz w:val="14"/>
      <w:szCs w:val="14"/>
      <w:u w:val="none"/>
      <w:effect w:val="none"/>
      <w:lang w:val="bg-BG" w:eastAsia="bg-BG" w:bidi="bg-BG"/>
    </w:rPr>
  </w:style>
  <w:style w:type="character" w:customStyle="1" w:styleId="90">
    <w:name w:val="Заглавие на изображение (9)"/>
    <w:basedOn w:val="DefaultParagraphFont"/>
    <w:rsid w:val="00E45371"/>
    <w:rPr>
      <w:rFonts w:ascii="Tahoma" w:eastAsia="Tahoma" w:hAnsi="Tahoma" w:cs="Tahoma" w:hint="default"/>
      <w:b/>
      <w:bCs/>
      <w:i/>
      <w:iCs/>
      <w:smallCaps w:val="0"/>
      <w:strike w:val="0"/>
      <w:dstrike w:val="0"/>
      <w:color w:val="000000"/>
      <w:spacing w:val="0"/>
      <w:w w:val="100"/>
      <w:position w:val="0"/>
      <w:sz w:val="14"/>
      <w:szCs w:val="14"/>
      <w:u w:val="none"/>
      <w:effect w:val="none"/>
      <w:lang w:val="bg-BG" w:eastAsia="bg-BG" w:bidi="bg-BG"/>
    </w:rPr>
  </w:style>
  <w:style w:type="table" w:customStyle="1" w:styleId="TableGrid22">
    <w:name w:val="Table Grid22"/>
    <w:basedOn w:val="TableNormal"/>
    <w:next w:val="TableGrid"/>
    <w:uiPriority w:val="39"/>
    <w:rsid w:val="003A4B35"/>
    <w:pPr>
      <w:widowControl w:val="0"/>
    </w:pPr>
    <w:rPr>
      <w:rFonts w:ascii="Arial Unicode MS" w:eastAsia="Arial Unicode MS" w:hAnsi="Arial Unicode MS" w:cs="Arial Unicode MS"/>
      <w:sz w:val="24"/>
      <w:szCs w:val="24"/>
      <w:lang w:bidi="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0">
    <w:name w:val="Основен текст20"/>
    <w:basedOn w:val="Normal"/>
    <w:uiPriority w:val="99"/>
    <w:rsid w:val="00131B80"/>
    <w:pPr>
      <w:shd w:val="clear" w:color="auto" w:fill="FFFFFF"/>
      <w:spacing w:before="1080" w:line="0" w:lineRule="atLeast"/>
    </w:pPr>
    <w:rPr>
      <w:color w:val="000000"/>
      <w:szCs w:val="22"/>
    </w:rPr>
  </w:style>
  <w:style w:type="character" w:customStyle="1" w:styleId="180">
    <w:name w:val="Основен текст18"/>
    <w:basedOn w:val="a2"/>
    <w:rsid w:val="00793A6E"/>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190">
    <w:name w:val="Основен текст19"/>
    <w:basedOn w:val="a2"/>
    <w:rsid w:val="00793A6E"/>
    <w:rPr>
      <w:rFonts w:ascii="Times New Roman" w:eastAsia="Times New Roman" w:hAnsi="Times New Roman" w:cs="Times New Roman"/>
      <w:b w:val="0"/>
      <w:bCs w:val="0"/>
      <w:i w:val="0"/>
      <w:iCs w:val="0"/>
      <w:smallCaps w:val="0"/>
      <w:strike w:val="0"/>
      <w:spacing w:val="0"/>
      <w:sz w:val="22"/>
      <w:szCs w:val="22"/>
      <w:shd w:val="clear" w:color="auto" w:fill="FFFFFF"/>
    </w:rPr>
  </w:style>
  <w:style w:type="character" w:customStyle="1" w:styleId="af5">
    <w:name w:val="Основен текст + Удебелен"/>
    <w:basedOn w:val="a2"/>
    <w:rsid w:val="006B2DA4"/>
    <w:rPr>
      <w:rFonts w:ascii="Times New Roman" w:eastAsia="Times New Roman" w:hAnsi="Times New Roman" w:cs="Times New Roman"/>
      <w:b/>
      <w:bCs/>
      <w:i w:val="0"/>
      <w:iCs w:val="0"/>
      <w:smallCaps w:val="0"/>
      <w:strike w:val="0"/>
      <w:spacing w:val="0"/>
      <w:sz w:val="22"/>
      <w:szCs w:val="22"/>
      <w:shd w:val="clear" w:color="auto" w:fill="FFFFFF"/>
    </w:rPr>
  </w:style>
  <w:style w:type="character" w:customStyle="1" w:styleId="255pt">
    <w:name w:val="Основен текст (2) + 5;5 pt"/>
    <w:basedOn w:val="25"/>
    <w:rsid w:val="00D018E5"/>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bg-BG" w:eastAsia="bg-BG" w:bidi="bg-BG"/>
    </w:rPr>
  </w:style>
  <w:style w:type="character" w:customStyle="1" w:styleId="29pt">
    <w:name w:val="Основен текст (2) + 9 pt;Удебелен"/>
    <w:basedOn w:val="25"/>
    <w:rsid w:val="00812F7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bg-BG" w:eastAsia="bg-BG" w:bidi="bg-BG"/>
    </w:rPr>
  </w:style>
  <w:style w:type="table" w:customStyle="1" w:styleId="TableGridLight11">
    <w:name w:val="Table Grid Light11"/>
    <w:basedOn w:val="TableNormal"/>
    <w:uiPriority w:val="40"/>
    <w:rsid w:val="004104DD"/>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72">
    <w:name w:val="Основен текст (7)_"/>
    <w:link w:val="73"/>
    <w:rsid w:val="00336B73"/>
    <w:rPr>
      <w:i/>
      <w:iCs/>
      <w:sz w:val="23"/>
      <w:szCs w:val="23"/>
      <w:shd w:val="clear" w:color="auto" w:fill="FFFFFF"/>
    </w:rPr>
  </w:style>
  <w:style w:type="character" w:customStyle="1" w:styleId="2Exact">
    <w:name w:val="Основен текст (2) Exact"/>
    <w:rsid w:val="00336B73"/>
    <w:rPr>
      <w:rFonts w:ascii="Times New Roman" w:eastAsia="Times New Roman" w:hAnsi="Times New Roman" w:cs="Times New Roman"/>
      <w:b w:val="0"/>
      <w:bCs w:val="0"/>
      <w:i w:val="0"/>
      <w:iCs w:val="0"/>
      <w:smallCaps w:val="0"/>
      <w:strike w:val="0"/>
      <w:sz w:val="22"/>
      <w:szCs w:val="22"/>
      <w:u w:val="none"/>
    </w:rPr>
  </w:style>
  <w:style w:type="character" w:customStyle="1" w:styleId="7Exact">
    <w:name w:val="Основен текст (7) Exact"/>
    <w:rsid w:val="00336B73"/>
    <w:rPr>
      <w:rFonts w:ascii="Times New Roman" w:eastAsia="Times New Roman" w:hAnsi="Times New Roman" w:cs="Times New Roman"/>
      <w:b w:val="0"/>
      <w:bCs w:val="0"/>
      <w:i/>
      <w:iCs/>
      <w:smallCaps w:val="0"/>
      <w:strike w:val="0"/>
      <w:sz w:val="23"/>
      <w:szCs w:val="23"/>
      <w:u w:val="none"/>
    </w:rPr>
  </w:style>
  <w:style w:type="paragraph" w:customStyle="1" w:styleId="73">
    <w:name w:val="Основен текст (7)"/>
    <w:basedOn w:val="Normal"/>
    <w:link w:val="72"/>
    <w:rsid w:val="00336B73"/>
    <w:pPr>
      <w:widowControl w:val="0"/>
      <w:shd w:val="clear" w:color="auto" w:fill="FFFFFF"/>
      <w:spacing w:line="0" w:lineRule="atLeast"/>
    </w:pPr>
    <w:rPr>
      <w:i/>
      <w:iCs/>
      <w:sz w:val="23"/>
      <w:szCs w:val="23"/>
    </w:rPr>
  </w:style>
  <w:style w:type="character" w:customStyle="1" w:styleId="27pt">
    <w:name w:val="Основен текст (2) + 7 pt"/>
    <w:rsid w:val="00336B73"/>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bg-BG" w:eastAsia="bg-BG" w:bidi="bg-BG"/>
    </w:rPr>
  </w:style>
  <w:style w:type="character" w:customStyle="1" w:styleId="2115pt0">
    <w:name w:val="Основен текст (2) + 11.5 pt;Удебелен"/>
    <w:rsid w:val="00336B73"/>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bg-BG" w:eastAsia="bg-BG" w:bidi="bg-BG"/>
    </w:rPr>
  </w:style>
  <w:style w:type="character" w:customStyle="1" w:styleId="af6">
    <w:name w:val="Горен или долен колонтитул_"/>
    <w:rsid w:val="00336B73"/>
    <w:rPr>
      <w:rFonts w:ascii="Times New Roman" w:eastAsia="Times New Roman" w:hAnsi="Times New Roman" w:cs="Times New Roman"/>
      <w:b/>
      <w:bCs/>
      <w:i w:val="0"/>
      <w:iCs w:val="0"/>
      <w:smallCaps w:val="0"/>
      <w:strike w:val="0"/>
      <w:sz w:val="15"/>
      <w:szCs w:val="15"/>
      <w:u w:val="none"/>
    </w:rPr>
  </w:style>
  <w:style w:type="character" w:customStyle="1" w:styleId="2115pt1">
    <w:name w:val="Основен текст (2) + 11.5 pt;Курсив"/>
    <w:rsid w:val="00336B73"/>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bg-BG" w:eastAsia="bg-BG" w:bidi="bg-BG"/>
    </w:rPr>
  </w:style>
  <w:style w:type="character" w:customStyle="1" w:styleId="af7">
    <w:name w:val="Горен или долен колонтитул"/>
    <w:rsid w:val="00336B73"/>
    <w:rPr>
      <w:rFonts w:ascii="Times New Roman" w:eastAsia="Times New Roman" w:hAnsi="Times New Roman" w:cs="Times New Roman"/>
      <w:b/>
      <w:bCs/>
      <w:i w:val="0"/>
      <w:iCs w:val="0"/>
      <w:smallCaps w:val="0"/>
      <w:strike w:val="0"/>
      <w:color w:val="000000"/>
      <w:spacing w:val="0"/>
      <w:w w:val="100"/>
      <w:position w:val="0"/>
      <w:sz w:val="15"/>
      <w:szCs w:val="15"/>
      <w:u w:val="single"/>
      <w:lang w:val="bg-BG" w:eastAsia="bg-BG" w:bidi="bg-BG"/>
    </w:rPr>
  </w:style>
  <w:style w:type="character" w:customStyle="1" w:styleId="212pt">
    <w:name w:val="Основен текст (2) + 12 pt;Курсив"/>
    <w:rsid w:val="00336B73"/>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bg-BG" w:eastAsia="bg-BG" w:bidi="bg-BG"/>
    </w:rPr>
  </w:style>
  <w:style w:type="character" w:customStyle="1" w:styleId="Arial105pt0pt">
    <w:name w:val="Горен или долен колонтитул + Arial;10.5 pt;Не е удебелен;Разредка 0 pt"/>
    <w:rsid w:val="00336B73"/>
    <w:rPr>
      <w:rFonts w:ascii="Arial" w:eastAsia="Arial" w:hAnsi="Arial" w:cs="Arial"/>
      <w:b/>
      <w:bCs/>
      <w:i w:val="0"/>
      <w:iCs w:val="0"/>
      <w:smallCaps w:val="0"/>
      <w:strike w:val="0"/>
      <w:color w:val="000000"/>
      <w:spacing w:val="-10"/>
      <w:w w:val="100"/>
      <w:position w:val="0"/>
      <w:sz w:val="21"/>
      <w:szCs w:val="21"/>
      <w:u w:val="none"/>
      <w:lang w:val="bg-BG" w:eastAsia="bg-BG" w:bidi="bg-BG"/>
    </w:rPr>
  </w:style>
  <w:style w:type="character" w:customStyle="1" w:styleId="84">
    <w:name w:val="Основен текст (8)_"/>
    <w:rsid w:val="00336B73"/>
    <w:rPr>
      <w:rFonts w:ascii="Times New Roman" w:eastAsia="Times New Roman" w:hAnsi="Times New Roman" w:cs="Times New Roman"/>
      <w:b/>
      <w:bCs/>
      <w:i w:val="0"/>
      <w:iCs w:val="0"/>
      <w:smallCaps w:val="0"/>
      <w:strike w:val="0"/>
      <w:sz w:val="23"/>
      <w:szCs w:val="23"/>
      <w:u w:val="none"/>
    </w:rPr>
  </w:style>
  <w:style w:type="character" w:customStyle="1" w:styleId="12pt">
    <w:name w:val="Горен или долен колонтитул + 12 pt;Курсив"/>
    <w:rsid w:val="00336B73"/>
    <w:rPr>
      <w:rFonts w:ascii="Times New Roman" w:eastAsia="Times New Roman" w:hAnsi="Times New Roman" w:cs="Times New Roman"/>
      <w:b/>
      <w:bCs/>
      <w:i/>
      <w:iCs/>
      <w:smallCaps w:val="0"/>
      <w:strike w:val="0"/>
      <w:color w:val="000000"/>
      <w:spacing w:val="0"/>
      <w:w w:val="100"/>
      <w:position w:val="0"/>
      <w:sz w:val="24"/>
      <w:szCs w:val="24"/>
      <w:u w:val="none"/>
      <w:lang w:val="bg-BG" w:eastAsia="bg-BG" w:bidi="bg-BG"/>
    </w:rPr>
  </w:style>
  <w:style w:type="character" w:customStyle="1" w:styleId="85">
    <w:name w:val="Основен текст (8)"/>
    <w:rsid w:val="00336B73"/>
    <w:rPr>
      <w:rFonts w:ascii="Times New Roman" w:eastAsia="Times New Roman" w:hAnsi="Times New Roman" w:cs="Times New Roman"/>
      <w:b/>
      <w:bCs/>
      <w:i w:val="0"/>
      <w:iCs w:val="0"/>
      <w:smallCaps w:val="0"/>
      <w:strike w:val="0"/>
      <w:color w:val="000000"/>
      <w:spacing w:val="0"/>
      <w:w w:val="100"/>
      <w:position w:val="0"/>
      <w:sz w:val="23"/>
      <w:szCs w:val="23"/>
      <w:u w:val="none"/>
      <w:lang w:val="bg-BG" w:eastAsia="bg-BG" w:bidi="bg-BG"/>
    </w:rPr>
  </w:style>
  <w:style w:type="character" w:customStyle="1" w:styleId="62">
    <w:name w:val="Заглавие #6_"/>
    <w:rsid w:val="00336B73"/>
    <w:rPr>
      <w:rFonts w:ascii="Times New Roman" w:eastAsia="Times New Roman" w:hAnsi="Times New Roman" w:cs="Times New Roman"/>
      <w:b/>
      <w:bCs/>
      <w:i w:val="0"/>
      <w:iCs w:val="0"/>
      <w:smallCaps w:val="0"/>
      <w:strike w:val="0"/>
      <w:sz w:val="23"/>
      <w:szCs w:val="23"/>
      <w:u w:val="none"/>
    </w:rPr>
  </w:style>
  <w:style w:type="character" w:customStyle="1" w:styleId="63">
    <w:name w:val="Заглавие #6"/>
    <w:rsid w:val="00336B73"/>
    <w:rPr>
      <w:rFonts w:ascii="Times New Roman" w:eastAsia="Times New Roman" w:hAnsi="Times New Roman" w:cs="Times New Roman"/>
      <w:b/>
      <w:bCs/>
      <w:i w:val="0"/>
      <w:iCs w:val="0"/>
      <w:smallCaps w:val="0"/>
      <w:strike w:val="0"/>
      <w:color w:val="000000"/>
      <w:spacing w:val="0"/>
      <w:w w:val="100"/>
      <w:position w:val="0"/>
      <w:sz w:val="23"/>
      <w:szCs w:val="23"/>
      <w:u w:val="none"/>
      <w:lang w:val="bg-BG" w:eastAsia="bg-BG" w:bidi="bg-BG"/>
    </w:rPr>
  </w:style>
  <w:style w:type="character" w:customStyle="1" w:styleId="64">
    <w:name w:val="Основен текст (6)_"/>
    <w:link w:val="65"/>
    <w:rsid w:val="00336B73"/>
    <w:rPr>
      <w:i/>
      <w:iCs/>
      <w:shd w:val="clear" w:color="auto" w:fill="FFFFFF"/>
    </w:rPr>
  </w:style>
  <w:style w:type="character" w:customStyle="1" w:styleId="45">
    <w:name w:val="Заглавие #4_"/>
    <w:rsid w:val="00336B73"/>
    <w:rPr>
      <w:rFonts w:ascii="Arial" w:eastAsia="Arial" w:hAnsi="Arial" w:cs="Arial"/>
      <w:b/>
      <w:bCs/>
      <w:i w:val="0"/>
      <w:iCs w:val="0"/>
      <w:smallCaps w:val="0"/>
      <w:strike w:val="0"/>
      <w:u w:val="none"/>
    </w:rPr>
  </w:style>
  <w:style w:type="character" w:customStyle="1" w:styleId="46">
    <w:name w:val="Заглавие #4"/>
    <w:rsid w:val="00336B73"/>
    <w:rPr>
      <w:rFonts w:ascii="Arial" w:eastAsia="Arial" w:hAnsi="Arial" w:cs="Arial"/>
      <w:b/>
      <w:bCs/>
      <w:i w:val="0"/>
      <w:iCs w:val="0"/>
      <w:smallCaps w:val="0"/>
      <w:strike w:val="0"/>
      <w:color w:val="000000"/>
      <w:spacing w:val="0"/>
      <w:w w:val="100"/>
      <w:position w:val="0"/>
      <w:sz w:val="24"/>
      <w:szCs w:val="24"/>
      <w:u w:val="none"/>
      <w:lang w:val="bg-BG" w:eastAsia="bg-BG" w:bidi="bg-BG"/>
    </w:rPr>
  </w:style>
  <w:style w:type="character" w:customStyle="1" w:styleId="100">
    <w:name w:val="Основен текст (10)_"/>
    <w:link w:val="101"/>
    <w:rsid w:val="00336B73"/>
    <w:rPr>
      <w:rFonts w:ascii="Arial" w:eastAsia="Arial" w:hAnsi="Arial" w:cs="Arial"/>
      <w:b/>
      <w:bCs/>
      <w:shd w:val="clear" w:color="auto" w:fill="FFFFFF"/>
    </w:rPr>
  </w:style>
  <w:style w:type="paragraph" w:customStyle="1" w:styleId="65">
    <w:name w:val="Основен текст (6)"/>
    <w:basedOn w:val="Normal"/>
    <w:link w:val="64"/>
    <w:rsid w:val="00336B73"/>
    <w:pPr>
      <w:widowControl w:val="0"/>
      <w:shd w:val="clear" w:color="auto" w:fill="FFFFFF"/>
      <w:spacing w:line="307" w:lineRule="exact"/>
    </w:pPr>
    <w:rPr>
      <w:i/>
      <w:iCs/>
      <w:sz w:val="20"/>
    </w:rPr>
  </w:style>
  <w:style w:type="paragraph" w:customStyle="1" w:styleId="101">
    <w:name w:val="Основен текст (10)"/>
    <w:basedOn w:val="Normal"/>
    <w:link w:val="100"/>
    <w:rsid w:val="00336B73"/>
    <w:pPr>
      <w:widowControl w:val="0"/>
      <w:shd w:val="clear" w:color="auto" w:fill="FFFFFF"/>
      <w:spacing w:after="180" w:line="0" w:lineRule="atLeast"/>
    </w:pPr>
    <w:rPr>
      <w:rFonts w:eastAsia="Arial" w:cs="Arial"/>
      <w:b/>
      <w:bCs/>
      <w:sz w:val="20"/>
    </w:rPr>
  </w:style>
  <w:style w:type="character" w:customStyle="1" w:styleId="66">
    <w:name w:val="Основен текст (6) + Не е удебелен;Не е курсив"/>
    <w:rsid w:val="00336B73"/>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bg-BG" w:eastAsia="bg-BG" w:bidi="bg-BG"/>
    </w:rPr>
  </w:style>
  <w:style w:type="table" w:customStyle="1" w:styleId="TableGridLight2">
    <w:name w:val="Table Grid Light2"/>
    <w:basedOn w:val="TableNormal"/>
    <w:next w:val="1f6"/>
    <w:uiPriority w:val="40"/>
    <w:rsid w:val="00335785"/>
    <w:rPr>
      <w:rFonts w:asciiTheme="minorHAnsi" w:eastAsiaTheme="minorHAnsi" w:hAnsiTheme="minorHAnsi" w:cstheme="minorBid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f6">
    <w:name w:val="Мрежа в таблица светла1"/>
    <w:basedOn w:val="TableNormal"/>
    <w:uiPriority w:val="40"/>
    <w:rsid w:val="0033578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01">
    <w:name w:val="Table Grid101"/>
    <w:basedOn w:val="TableContemporary"/>
    <w:next w:val="TableGrid"/>
    <w:rsid w:val="00412FD3"/>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41">
    <w:name w:val="Table Grid141"/>
    <w:basedOn w:val="TableContemporary"/>
    <w:next w:val="TableGrid"/>
    <w:rsid w:val="00412FD3"/>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numbering" w:customStyle="1" w:styleId="StyleNumbered6">
    <w:name w:val="Style Numbered6"/>
    <w:basedOn w:val="NoList"/>
    <w:rsid w:val="00412FD3"/>
    <w:pPr>
      <w:numPr>
        <w:numId w:val="21"/>
      </w:numPr>
    </w:pPr>
  </w:style>
  <w:style w:type="numbering" w:customStyle="1" w:styleId="1111112">
    <w:name w:val="1 / 1.1 / 1.1.12"/>
    <w:basedOn w:val="NoList"/>
    <w:next w:val="111111"/>
    <w:rsid w:val="00412FD3"/>
    <w:pPr>
      <w:numPr>
        <w:numId w:val="22"/>
      </w:numPr>
    </w:pPr>
  </w:style>
  <w:style w:type="numbering" w:customStyle="1" w:styleId="1ai2">
    <w:name w:val="1 / a / i2"/>
    <w:basedOn w:val="NoList"/>
    <w:next w:val="1ai"/>
    <w:rsid w:val="00412FD3"/>
    <w:pPr>
      <w:numPr>
        <w:numId w:val="23"/>
      </w:numPr>
    </w:pPr>
  </w:style>
  <w:style w:type="numbering" w:customStyle="1" w:styleId="1">
    <w:name w:val="Член / раздел1"/>
    <w:basedOn w:val="NoList"/>
    <w:next w:val="ArticleSection"/>
    <w:rsid w:val="00412FD3"/>
    <w:pPr>
      <w:numPr>
        <w:numId w:val="24"/>
      </w:numPr>
    </w:pPr>
  </w:style>
  <w:style w:type="numbering" w:customStyle="1" w:styleId="StyleBulleted11ptGMC2">
    <w:name w:val="Style Bulleted 11 pt GMC2"/>
    <w:basedOn w:val="NoList"/>
    <w:rsid w:val="00412FD3"/>
    <w:pPr>
      <w:numPr>
        <w:numId w:val="26"/>
      </w:numPr>
    </w:pPr>
  </w:style>
  <w:style w:type="numbering" w:customStyle="1" w:styleId="StyleBulleted11pt3">
    <w:name w:val="Style Bulleted 11 pt3"/>
    <w:basedOn w:val="NoList"/>
    <w:rsid w:val="00412FD3"/>
    <w:pPr>
      <w:numPr>
        <w:numId w:val="27"/>
      </w:numPr>
    </w:pPr>
  </w:style>
  <w:style w:type="numbering" w:customStyle="1" w:styleId="StyleNumbered11ptGM3">
    <w:name w:val="Style Numbered 11 pt GM3"/>
    <w:basedOn w:val="NoList"/>
    <w:rsid w:val="00412FD3"/>
    <w:pPr>
      <w:numPr>
        <w:numId w:val="28"/>
      </w:numPr>
    </w:pPr>
  </w:style>
  <w:style w:type="numbering" w:customStyle="1" w:styleId="WW8Num1931">
    <w:name w:val="WW8Num1931"/>
    <w:rsid w:val="00412FD3"/>
    <w:pPr>
      <w:numPr>
        <w:numId w:val="29"/>
      </w:numPr>
    </w:pPr>
  </w:style>
  <w:style w:type="table" w:customStyle="1" w:styleId="TableGridnellyveatal13">
    <w:name w:val="Table Grid nelly veatal13"/>
    <w:basedOn w:val="TableNormal"/>
    <w:next w:val="TableGrid"/>
    <w:uiPriority w:val="59"/>
    <w:rsid w:val="00412FD3"/>
    <w:pPr>
      <w:numPr>
        <w:numId w:val="22"/>
      </w:numPr>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nellyveatal112">
    <w:name w:val="Table Grid nelly veatal112"/>
    <w:basedOn w:val="TableNormal"/>
    <w:next w:val="TableGrid"/>
    <w:uiPriority w:val="59"/>
    <w:rsid w:val="00412FD3"/>
    <w:pPr>
      <w:numPr>
        <w:numId w:val="68"/>
      </w:numPr>
      <w:ind w:left="1211" w:hanging="43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ветла мрежа - Акцент 31"/>
    <w:basedOn w:val="TableNormal"/>
    <w:next w:val="LightGrid-Accent3"/>
    <w:uiPriority w:val="62"/>
    <w:rsid w:val="00412FD3"/>
    <w:rPr>
      <w:rFonts w:eastAsia="MS Mincho"/>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Yu Mincho Light" w:eastAsia="Times New Roman" w:hAnsi="Yu Mincho Light"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Yu Mincho Light" w:eastAsia="Times New Roman" w:hAnsi="Yu Mincho Light"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Yu Mincho Light" w:eastAsia="Times New Roman" w:hAnsi="Yu Mincho Light" w:cs="Times New Roman"/>
        <w:b/>
        <w:bCs/>
      </w:rPr>
    </w:tblStylePr>
    <w:tblStylePr w:type="lastCol">
      <w:rPr>
        <w:rFonts w:ascii="Yu Mincho Light" w:eastAsia="Times New Roman" w:hAnsi="Yu Mincho Light"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numbering" w:customStyle="1" w:styleId="WW8Num1871">
    <w:name w:val="WW8Num1871"/>
    <w:rsid w:val="00412FD3"/>
    <w:pPr>
      <w:numPr>
        <w:numId w:val="31"/>
      </w:numPr>
    </w:pPr>
  </w:style>
  <w:style w:type="numbering" w:customStyle="1" w:styleId="WW8Num1741">
    <w:name w:val="WW8Num1741"/>
    <w:rsid w:val="00412FD3"/>
    <w:pPr>
      <w:numPr>
        <w:numId w:val="32"/>
      </w:numPr>
    </w:pPr>
  </w:style>
  <w:style w:type="numbering" w:customStyle="1" w:styleId="WW8Num1861">
    <w:name w:val="WW8Num1861"/>
    <w:rsid w:val="00412FD3"/>
    <w:pPr>
      <w:numPr>
        <w:numId w:val="33"/>
      </w:numPr>
    </w:pPr>
  </w:style>
  <w:style w:type="numbering" w:customStyle="1" w:styleId="WW8Num1841">
    <w:name w:val="WW8Num1841"/>
    <w:rsid w:val="00412FD3"/>
    <w:pPr>
      <w:numPr>
        <w:numId w:val="34"/>
      </w:numPr>
    </w:pPr>
  </w:style>
  <w:style w:type="numbering" w:customStyle="1" w:styleId="WW8Num2001">
    <w:name w:val="WW8Num2001"/>
    <w:rsid w:val="00412FD3"/>
    <w:pPr>
      <w:numPr>
        <w:numId w:val="35"/>
      </w:numPr>
    </w:pPr>
  </w:style>
  <w:style w:type="numbering" w:customStyle="1" w:styleId="WW8Num1761">
    <w:name w:val="WW8Num1761"/>
    <w:rsid w:val="00412FD3"/>
    <w:pPr>
      <w:numPr>
        <w:numId w:val="36"/>
      </w:numPr>
    </w:pPr>
  </w:style>
  <w:style w:type="numbering" w:customStyle="1" w:styleId="WW8Num2081">
    <w:name w:val="WW8Num2081"/>
    <w:rsid w:val="00412FD3"/>
    <w:pPr>
      <w:numPr>
        <w:numId w:val="37"/>
      </w:numPr>
    </w:pPr>
  </w:style>
  <w:style w:type="numbering" w:customStyle="1" w:styleId="WW8Num1881">
    <w:name w:val="WW8Num1881"/>
    <w:rsid w:val="00412FD3"/>
    <w:pPr>
      <w:numPr>
        <w:numId w:val="38"/>
      </w:numPr>
    </w:pPr>
  </w:style>
  <w:style w:type="numbering" w:customStyle="1" w:styleId="WW8Num1891">
    <w:name w:val="WW8Num1891"/>
    <w:rsid w:val="00412FD3"/>
    <w:pPr>
      <w:numPr>
        <w:numId w:val="39"/>
      </w:numPr>
    </w:pPr>
  </w:style>
  <w:style w:type="numbering" w:customStyle="1" w:styleId="WW8Num1731">
    <w:name w:val="WW8Num1731"/>
    <w:rsid w:val="00412FD3"/>
    <w:pPr>
      <w:numPr>
        <w:numId w:val="40"/>
      </w:numPr>
    </w:pPr>
  </w:style>
  <w:style w:type="numbering" w:customStyle="1" w:styleId="WW8Num1821">
    <w:name w:val="WW8Num1821"/>
    <w:rsid w:val="00412FD3"/>
    <w:pPr>
      <w:numPr>
        <w:numId w:val="41"/>
      </w:numPr>
    </w:pPr>
  </w:style>
  <w:style w:type="numbering" w:customStyle="1" w:styleId="WW8Num2061">
    <w:name w:val="WW8Num2061"/>
    <w:rsid w:val="00412FD3"/>
    <w:pPr>
      <w:numPr>
        <w:numId w:val="42"/>
      </w:numPr>
    </w:pPr>
  </w:style>
  <w:style w:type="numbering" w:customStyle="1" w:styleId="WW8Num1801">
    <w:name w:val="WW8Num1801"/>
    <w:rsid w:val="00412FD3"/>
    <w:pPr>
      <w:numPr>
        <w:numId w:val="43"/>
      </w:numPr>
    </w:pPr>
  </w:style>
  <w:style w:type="numbering" w:customStyle="1" w:styleId="WW8Num2071">
    <w:name w:val="WW8Num2071"/>
    <w:rsid w:val="00412FD3"/>
    <w:pPr>
      <w:numPr>
        <w:numId w:val="44"/>
      </w:numPr>
    </w:pPr>
  </w:style>
  <w:style w:type="numbering" w:customStyle="1" w:styleId="WW8Num2111">
    <w:name w:val="WW8Num2111"/>
    <w:rsid w:val="00412FD3"/>
    <w:pPr>
      <w:numPr>
        <w:numId w:val="45"/>
      </w:numPr>
    </w:pPr>
  </w:style>
  <w:style w:type="numbering" w:customStyle="1" w:styleId="WW8Num1771">
    <w:name w:val="WW8Num1771"/>
    <w:rsid w:val="00412FD3"/>
    <w:pPr>
      <w:numPr>
        <w:numId w:val="46"/>
      </w:numPr>
    </w:pPr>
  </w:style>
  <w:style w:type="numbering" w:customStyle="1" w:styleId="WW8Num1901">
    <w:name w:val="WW8Num1901"/>
    <w:rsid w:val="00412FD3"/>
    <w:pPr>
      <w:numPr>
        <w:numId w:val="47"/>
      </w:numPr>
    </w:pPr>
  </w:style>
  <w:style w:type="numbering" w:customStyle="1" w:styleId="WW8Num2031">
    <w:name w:val="WW8Num2031"/>
    <w:rsid w:val="00412FD3"/>
    <w:pPr>
      <w:numPr>
        <w:numId w:val="48"/>
      </w:numPr>
    </w:pPr>
  </w:style>
  <w:style w:type="numbering" w:customStyle="1" w:styleId="WW8Num1811">
    <w:name w:val="WW8Num1811"/>
    <w:rsid w:val="00412FD3"/>
    <w:pPr>
      <w:numPr>
        <w:numId w:val="49"/>
      </w:numPr>
    </w:pPr>
  </w:style>
  <w:style w:type="character" w:customStyle="1" w:styleId="Calibri10pt0">
    <w:name w:val="Основен текст + Calibri.10 pt.Удебелен"/>
    <w:rsid w:val="00412FD3"/>
    <w:rPr>
      <w:rFonts w:ascii="Calibri" w:eastAsia="Calibri" w:hAnsi="Calibri" w:cs="Calibri"/>
      <w:b/>
      <w:bCs/>
      <w:i w:val="0"/>
      <w:iCs w:val="0"/>
      <w:smallCaps w:val="0"/>
      <w:strike w:val="0"/>
      <w:color w:val="000000"/>
      <w:spacing w:val="0"/>
      <w:w w:val="100"/>
      <w:position w:val="0"/>
      <w:sz w:val="20"/>
      <w:szCs w:val="20"/>
      <w:u w:val="none"/>
      <w:lang w:val="bg-BG"/>
    </w:rPr>
  </w:style>
  <w:style w:type="character" w:customStyle="1" w:styleId="af8">
    <w:name w:val="Основной текст + Полужирный.Курсив"/>
    <w:rsid w:val="00412FD3"/>
    <w:rPr>
      <w:rFonts w:ascii="Arial" w:eastAsia="Arial" w:hAnsi="Arial" w:cs="Arial"/>
      <w:b/>
      <w:bCs/>
      <w:i/>
      <w:iCs/>
      <w:smallCaps w:val="0"/>
      <w:strike w:val="0"/>
      <w:color w:val="000000"/>
      <w:spacing w:val="0"/>
      <w:w w:val="100"/>
      <w:position w:val="0"/>
      <w:sz w:val="18"/>
      <w:szCs w:val="18"/>
      <w:u w:val="none"/>
      <w:lang w:val="bg-BG" w:eastAsia="bg-BG" w:bidi="bg-BG"/>
    </w:rPr>
  </w:style>
  <w:style w:type="character" w:customStyle="1" w:styleId="72Arial115pt0">
    <w:name w:val="Заголовок №7 (2) + Arial.11.5 pt.Полужирный.Курсив"/>
    <w:rsid w:val="00412FD3"/>
    <w:rPr>
      <w:rFonts w:ascii="Arial" w:eastAsia="Arial" w:hAnsi="Arial" w:cs="Arial"/>
      <w:b/>
      <w:bCs/>
      <w:i/>
      <w:iCs/>
      <w:smallCaps w:val="0"/>
      <w:strike w:val="0"/>
      <w:color w:val="000000"/>
      <w:spacing w:val="0"/>
      <w:w w:val="100"/>
      <w:position w:val="0"/>
      <w:sz w:val="23"/>
      <w:szCs w:val="23"/>
      <w:u w:val="none"/>
      <w:lang w:val="bg-BG" w:eastAsia="bg-BG" w:bidi="bg-BG"/>
    </w:rPr>
  </w:style>
  <w:style w:type="character" w:customStyle="1" w:styleId="BodytextArialNarrow75pt0">
    <w:name w:val="Body text + Arial Narrow.7.5 pt"/>
    <w:rsid w:val="00412FD3"/>
    <w:rPr>
      <w:rFonts w:ascii="Arial Narrow" w:eastAsia="Arial Narrow" w:hAnsi="Arial Narrow" w:cs="Arial Narrow"/>
      <w:color w:val="000000"/>
      <w:spacing w:val="0"/>
      <w:w w:val="100"/>
      <w:position w:val="0"/>
      <w:sz w:val="15"/>
      <w:szCs w:val="15"/>
      <w:shd w:val="clear" w:color="auto" w:fill="FFFFFF"/>
      <w:lang w:val="bg-BG" w:eastAsia="bg-BG" w:bidi="bg-BG"/>
    </w:rPr>
  </w:style>
  <w:style w:type="character" w:customStyle="1" w:styleId="BodytextArialNarrow85ptBold0">
    <w:name w:val="Body text + Arial Narrow.8.5 pt.Bold"/>
    <w:rsid w:val="00412FD3"/>
    <w:rPr>
      <w:rFonts w:ascii="Arial Narrow" w:eastAsia="Arial Narrow" w:hAnsi="Arial Narrow" w:cs="Arial Narrow"/>
      <w:b/>
      <w:bCs/>
      <w:color w:val="000000"/>
      <w:spacing w:val="0"/>
      <w:w w:val="100"/>
      <w:position w:val="0"/>
      <w:sz w:val="17"/>
      <w:szCs w:val="17"/>
      <w:shd w:val="clear" w:color="auto" w:fill="FFFFFF"/>
      <w:lang w:val="bg-BG" w:eastAsia="bg-BG" w:bidi="bg-BG"/>
    </w:rPr>
  </w:style>
  <w:style w:type="character" w:customStyle="1" w:styleId="BodytextArialNarrow9ptBold0">
    <w:name w:val="Body text + Arial Narrow.9 pt.Bold"/>
    <w:rsid w:val="00412FD3"/>
    <w:rPr>
      <w:rFonts w:ascii="Arial Narrow" w:eastAsia="Arial Narrow" w:hAnsi="Arial Narrow" w:cs="Arial Narrow"/>
      <w:b/>
      <w:bCs/>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BodytextArialNarrow15ptBold0">
    <w:name w:val="Body text + Arial Narrow.15 pt.Bold"/>
    <w:rsid w:val="00412FD3"/>
    <w:rPr>
      <w:rFonts w:ascii="Arial Narrow" w:eastAsia="Arial Narrow" w:hAnsi="Arial Narrow" w:cs="Arial Narrow"/>
      <w:b/>
      <w:bCs/>
      <w:i w:val="0"/>
      <w:iCs w:val="0"/>
      <w:smallCaps w:val="0"/>
      <w:strike w:val="0"/>
      <w:color w:val="000000"/>
      <w:spacing w:val="0"/>
      <w:w w:val="100"/>
      <w:position w:val="0"/>
      <w:sz w:val="30"/>
      <w:szCs w:val="30"/>
      <w:u w:val="none"/>
      <w:shd w:val="clear" w:color="auto" w:fill="FFFFFF"/>
      <w:lang w:val="bg-BG" w:eastAsia="bg-BG" w:bidi="bg-BG"/>
    </w:rPr>
  </w:style>
  <w:style w:type="character" w:customStyle="1" w:styleId="15pt1pt0">
    <w:name w:val="Основной текст + 15 pt.Полужирный.Интервал 1 pt"/>
    <w:rsid w:val="00412FD3"/>
    <w:rPr>
      <w:rFonts w:ascii="Arial" w:eastAsia="Arial" w:hAnsi="Arial" w:cs="Arial"/>
      <w:b/>
      <w:bCs/>
      <w:i w:val="0"/>
      <w:iCs w:val="0"/>
      <w:smallCaps w:val="0"/>
      <w:strike w:val="0"/>
      <w:color w:val="000000"/>
      <w:spacing w:val="20"/>
      <w:w w:val="100"/>
      <w:position w:val="0"/>
      <w:sz w:val="30"/>
      <w:szCs w:val="30"/>
      <w:u w:val="none"/>
      <w:lang w:val="bg-BG" w:eastAsia="bg-BG" w:bidi="bg-BG"/>
    </w:rPr>
  </w:style>
  <w:style w:type="table" w:customStyle="1" w:styleId="117">
    <w:name w:val="Стил11"/>
    <w:basedOn w:val="TableNormal"/>
    <w:uiPriority w:val="99"/>
    <w:rsid w:val="00412FD3"/>
    <w:rPr>
      <w:rFonts w:ascii="Calibri" w:eastAsia="Calibri" w:hAnsi="Calibri"/>
      <w:sz w:val="22"/>
      <w:szCs w:val="22"/>
      <w:lang w:eastAsia="en-US"/>
    </w:rPr>
    <w:tblP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
    <w:tcPr>
      <w:vAlign w:val="center"/>
    </w:tcPr>
    <w:tblStylePr w:type="firstRow">
      <w:pPr>
        <w:wordWrap/>
        <w:spacing w:beforeLines="0" w:beforeAutospacing="0" w:afterLines="0" w:afterAutospacing="0" w:line="240" w:lineRule="auto"/>
        <w:jc w:val="center"/>
      </w:pPr>
      <w:rPr>
        <w:rFonts w:ascii="Hebar" w:hAnsi="Hebar"/>
        <w:b/>
        <w:w w:val="100"/>
        <w:sz w:val="22"/>
      </w:rPr>
      <w:tblPr/>
      <w:tcPr>
        <w:shd w:val="clear" w:color="auto" w:fill="D0CECE"/>
      </w:tcPr>
    </w:tblStylePr>
    <w:tblStylePr w:type="lastRow">
      <w:rPr>
        <w:rFonts w:ascii="Hebar" w:hAnsi="Hebar"/>
        <w:i/>
        <w:sz w:val="22"/>
      </w:rPr>
      <w:tblPr/>
      <w:tcPr>
        <w:shd w:val="clear" w:color="auto" w:fill="E7E6E6"/>
      </w:tcPr>
    </w:tblStylePr>
    <w:tblStylePr w:type="firstCol">
      <w:pPr>
        <w:jc w:val="left"/>
      </w:pPr>
      <w:rPr>
        <w:rFonts w:ascii="Hebar" w:hAnsi="Hebar"/>
        <w:sz w:val="22"/>
      </w:rPr>
      <w:tblPr/>
      <w:tcPr>
        <w:shd w:val="clear" w:color="auto" w:fill="E7E6E6"/>
        <w:vAlign w:val="center"/>
      </w:tcPr>
    </w:tblStylePr>
  </w:style>
  <w:style w:type="table" w:customStyle="1" w:styleId="MyTable3">
    <w:name w:val="My Table3"/>
    <w:basedOn w:val="TableContemporary"/>
    <w:uiPriority w:val="99"/>
    <w:qFormat/>
    <w:rsid w:val="00412FD3"/>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74">
    <w:name w:val="Style74"/>
    <w:basedOn w:val="TableContemporary"/>
    <w:uiPriority w:val="99"/>
    <w:rsid w:val="00412FD3"/>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MyTable11">
    <w:name w:val="My Table11"/>
    <w:basedOn w:val="TableContemporary"/>
    <w:uiPriority w:val="99"/>
    <w:qFormat/>
    <w:rsid w:val="00412FD3"/>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Bodytext2105pt0">
    <w:name w:val="Body text (2) + 10.5 pt"/>
    <w:basedOn w:val="Bodytext21"/>
    <w:rsid w:val="00412FD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bg-BG" w:eastAsia="bg-BG" w:bidi="bg-BG"/>
    </w:rPr>
  </w:style>
  <w:style w:type="character" w:customStyle="1" w:styleId="Bodytext2105ptSmallCaps0">
    <w:name w:val="Body text (2) + 10.5 pt.Small Caps"/>
    <w:basedOn w:val="Bodytext21"/>
    <w:rsid w:val="00412FD3"/>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bg-BG" w:eastAsia="bg-BG" w:bidi="bg-BG"/>
    </w:rPr>
  </w:style>
  <w:style w:type="character" w:customStyle="1" w:styleId="Bodytext85pt0">
    <w:name w:val="Body text + 8.5 pt"/>
    <w:basedOn w:val="DefaultParagraphFont"/>
    <w:rsid w:val="00412FD3"/>
    <w:rPr>
      <w:rFonts w:ascii="Times New Roman" w:eastAsia="Times New Roman" w:hAnsi="Times New Roman" w:cs="Times New Roman"/>
      <w:b/>
      <w:bCs/>
      <w:i w:val="0"/>
      <w:iCs w:val="0"/>
      <w:smallCaps w:val="0"/>
      <w:strike w:val="0"/>
      <w:color w:val="000000"/>
      <w:spacing w:val="0"/>
      <w:w w:val="100"/>
      <w:position w:val="0"/>
      <w:sz w:val="17"/>
      <w:szCs w:val="17"/>
      <w:u w:val="none"/>
      <w:lang w:val="bg-BG"/>
    </w:rPr>
  </w:style>
  <w:style w:type="character" w:customStyle="1" w:styleId="BodytextFranklinGothicHeavy10pt0">
    <w:name w:val="Body text + Franklin Gothic Heavy.10 pt"/>
    <w:basedOn w:val="DefaultParagraphFont"/>
    <w:rsid w:val="00412FD3"/>
    <w:rPr>
      <w:rFonts w:ascii="Franklin Gothic Heavy" w:eastAsia="Franklin Gothic Heavy" w:hAnsi="Franklin Gothic Heavy" w:cs="Franklin Gothic Heavy"/>
      <w:b w:val="0"/>
      <w:bCs w:val="0"/>
      <w:i w:val="0"/>
      <w:iCs w:val="0"/>
      <w:smallCaps w:val="0"/>
      <w:strike w:val="0"/>
      <w:color w:val="000000"/>
      <w:spacing w:val="0"/>
      <w:w w:val="100"/>
      <w:position w:val="0"/>
      <w:sz w:val="20"/>
      <w:szCs w:val="20"/>
      <w:u w:val="none"/>
    </w:rPr>
  </w:style>
  <w:style w:type="character" w:customStyle="1" w:styleId="Bodytext85ptBoldItalic0">
    <w:name w:val="Body text + 8.5 pt.Bold.Italic"/>
    <w:basedOn w:val="DefaultParagraphFont"/>
    <w:rsid w:val="00412FD3"/>
    <w:rPr>
      <w:rFonts w:ascii="Times New Roman" w:eastAsia="Times New Roman" w:hAnsi="Times New Roman" w:cs="Times New Roman"/>
      <w:b/>
      <w:bCs/>
      <w:i/>
      <w:iCs/>
      <w:smallCaps w:val="0"/>
      <w:strike w:val="0"/>
      <w:color w:val="000000"/>
      <w:spacing w:val="0"/>
      <w:w w:val="100"/>
      <w:position w:val="0"/>
      <w:sz w:val="17"/>
      <w:szCs w:val="17"/>
      <w:u w:val="none"/>
      <w:lang w:val="bg-BG"/>
    </w:rPr>
  </w:style>
  <w:style w:type="table" w:customStyle="1" w:styleId="TableGridnellyveatal122">
    <w:name w:val="Table Grid nelly veatal122"/>
    <w:basedOn w:val="TableNormal"/>
    <w:next w:val="TableGrid"/>
    <w:uiPriority w:val="59"/>
    <w:rsid w:val="00412FD3"/>
    <w:pPr>
      <w:numPr>
        <w:numId w:val="22"/>
      </w:numPr>
      <w:ind w:left="0" w:firstLine="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nellyveatal1112">
    <w:name w:val="Table Grid nelly veatal1112"/>
    <w:basedOn w:val="TableNormal"/>
    <w:next w:val="TableGrid"/>
    <w:uiPriority w:val="59"/>
    <w:rsid w:val="00412FD3"/>
    <w:pPr>
      <w:numPr>
        <w:numId w:val="51"/>
      </w:numPr>
      <w:ind w:left="36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Grid-Accent311">
    <w:name w:val="Light Grid - Accent 311"/>
    <w:basedOn w:val="TableNormal"/>
    <w:next w:val="LightGrid-Accent3"/>
    <w:uiPriority w:val="62"/>
    <w:rsid w:val="00412FD3"/>
    <w:rPr>
      <w:rFonts w:eastAsia="MS Mincho"/>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Yu Mincho Light" w:eastAsia="Times New Roman" w:hAnsi="Yu Mincho Light"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Yu Mincho Light" w:eastAsia="Times New Roman" w:hAnsi="Yu Mincho Light"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Yu Mincho Light" w:eastAsia="Times New Roman" w:hAnsi="Yu Mincho Light" w:cs="Times New Roman"/>
        <w:b/>
        <w:bCs/>
      </w:rPr>
    </w:tblStylePr>
    <w:tblStylePr w:type="lastCol">
      <w:rPr>
        <w:rFonts w:ascii="Yu Mincho Light" w:eastAsia="Times New Roman" w:hAnsi="Yu Mincho Light"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MyTable21">
    <w:name w:val="My Table21"/>
    <w:basedOn w:val="TableContemporary"/>
    <w:uiPriority w:val="99"/>
    <w:qFormat/>
    <w:rsid w:val="00412FD3"/>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721">
    <w:name w:val="Style721"/>
    <w:basedOn w:val="TableContemporary"/>
    <w:uiPriority w:val="99"/>
    <w:rsid w:val="00412FD3"/>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82">
    <w:name w:val="Style82"/>
    <w:basedOn w:val="TableContemporary"/>
    <w:uiPriority w:val="99"/>
    <w:rsid w:val="00412FD3"/>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nellyveatal1211">
    <w:name w:val="Table Grid nelly veatal1211"/>
    <w:basedOn w:val="TableNormal"/>
    <w:next w:val="TableGrid"/>
    <w:uiPriority w:val="59"/>
    <w:rsid w:val="00412FD3"/>
    <w:pPr>
      <w:numPr>
        <w:numId w:val="22"/>
      </w:numPr>
      <w:tabs>
        <w:tab w:val="num" w:pos="926"/>
        <w:tab w:val="num" w:pos="1469"/>
      </w:tabs>
      <w:ind w:left="0" w:firstLine="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nellyveatal11111">
    <w:name w:val="Table Grid nelly veatal11111"/>
    <w:basedOn w:val="TableNormal"/>
    <w:next w:val="TableGrid"/>
    <w:uiPriority w:val="59"/>
    <w:rsid w:val="00412FD3"/>
    <w:pPr>
      <w:numPr>
        <w:numId w:val="38"/>
      </w:numPr>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81">
    <w:name w:val="Style181"/>
    <w:basedOn w:val="TableContemporary"/>
    <w:uiPriority w:val="99"/>
    <w:rsid w:val="00412FD3"/>
    <w:rPr>
      <w:lang w:val="en-US"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2">
    <w:name w:val="Style2112"/>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2">
    <w:name w:val="Style21112"/>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12">
    <w:name w:val="Style211112"/>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112">
    <w:name w:val="Style2111112"/>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1112">
    <w:name w:val="Style21111112"/>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1111111">
    <w:name w:val="Style211111111"/>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312">
    <w:name w:val="Style2312"/>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3111">
    <w:name w:val="Style23111"/>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2121">
    <w:name w:val="Style2121"/>
    <w:basedOn w:val="TableContemporary"/>
    <w:uiPriority w:val="99"/>
    <w:rsid w:val="00412FD3"/>
    <w:pPr>
      <w:tabs>
        <w:tab w:val="clear" w:pos="1771"/>
      </w:tabs>
      <w:suppressAutoHyphens w:val="0"/>
      <w:jc w:val="left"/>
    </w:pPr>
    <w:rPr>
      <w:rFonts w:ascii="Courier New" w:eastAsia="Courier New" w:hAnsi="Courier New" w:cs="Courier New"/>
      <w:sz w:val="24"/>
      <w:szCs w:val="24"/>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02">
    <w:name w:val="Table Grid102"/>
    <w:basedOn w:val="TableContemporary"/>
    <w:next w:val="TableGrid"/>
    <w:rsid w:val="00412FD3"/>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42">
    <w:name w:val="Table Grid142"/>
    <w:basedOn w:val="TableContemporary"/>
    <w:next w:val="TableGrid"/>
    <w:rsid w:val="00412FD3"/>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51">
    <w:name w:val="Table Grid151"/>
    <w:basedOn w:val="TableContemporary"/>
    <w:next w:val="TableGrid"/>
    <w:rsid w:val="00412FD3"/>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61">
    <w:name w:val="Table Grid161"/>
    <w:basedOn w:val="TableContemporary"/>
    <w:next w:val="TableGrid"/>
    <w:rsid w:val="00412FD3"/>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71">
    <w:name w:val="Table Grid171"/>
    <w:basedOn w:val="TableContemporary"/>
    <w:next w:val="TableGrid"/>
    <w:rsid w:val="00412FD3"/>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181">
    <w:name w:val="Table Grid181"/>
    <w:basedOn w:val="TableContemporary"/>
    <w:next w:val="TableGrid"/>
    <w:rsid w:val="00412FD3"/>
    <w:pPr>
      <w:tabs>
        <w:tab w:val="clear" w:pos="1771"/>
      </w:tabs>
      <w:suppressAutoHyphens w:val="0"/>
      <w:jc w:val="left"/>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731">
    <w:name w:val="Style731"/>
    <w:basedOn w:val="TableContemporary"/>
    <w:uiPriority w:val="99"/>
    <w:rsid w:val="00412FD3"/>
    <w:pPr>
      <w:tabs>
        <w:tab w:val="clear" w:pos="1771"/>
      </w:tabs>
      <w:suppressAutoHyphens w:val="0"/>
      <w:jc w:val="left"/>
    </w:pPr>
    <w:rPr>
      <w:rFonts w:asciiTheme="minorHAnsi" w:eastAsiaTheme="minorHAnsi" w:hAnsiTheme="minorHAnsi" w:cstheme="minorBidi"/>
      <w:sz w:val="22"/>
      <w:szCs w:val="22"/>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tyle811">
    <w:name w:val="Style811"/>
    <w:basedOn w:val="TableContemporary"/>
    <w:uiPriority w:val="99"/>
    <w:rsid w:val="00412FD3"/>
    <w:pPr>
      <w:tabs>
        <w:tab w:val="clear" w:pos="1771"/>
      </w:tabs>
      <w:suppressAutoHyphens w:val="0"/>
      <w:jc w:val="left"/>
    </w:pPr>
    <w:rPr>
      <w:rFonts w:asciiTheme="minorHAnsi" w:eastAsiaTheme="minorHAnsi" w:hAnsiTheme="minorHAnsi" w:cstheme="minorBidi"/>
      <w:sz w:val="22"/>
      <w:szCs w:val="22"/>
      <w:lang w:eastAsia="en-US"/>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2115pt2">
    <w:name w:val="Основен текст (2) + 11.5 pt.Курсив"/>
    <w:basedOn w:val="25"/>
    <w:rsid w:val="00412FD3"/>
    <w:rPr>
      <w:rFonts w:ascii="Arial Unicode MS" w:eastAsia="Arial Unicode MS" w:hAnsi="Arial Unicode MS" w:cs="Arial Unicode MS"/>
      <w:i/>
      <w:iCs/>
      <w:color w:val="000000"/>
      <w:spacing w:val="0"/>
      <w:w w:val="100"/>
      <w:position w:val="0"/>
      <w:sz w:val="23"/>
      <w:szCs w:val="23"/>
      <w:shd w:val="clear" w:color="auto" w:fill="FFFFFF"/>
      <w:lang w:val="bg-BG" w:eastAsia="bg-BG" w:bidi="bg-BG"/>
    </w:rPr>
  </w:style>
  <w:style w:type="character" w:customStyle="1" w:styleId="2ArialNarrow9pt0">
    <w:name w:val="Основен текст (2) + Arial Narrow.9 pt.Удебелен"/>
    <w:basedOn w:val="25"/>
    <w:rsid w:val="00412FD3"/>
    <w:rPr>
      <w:rFonts w:ascii="Arial Narrow" w:eastAsia="Arial Narrow" w:hAnsi="Arial Narrow" w:cs="Arial Narrow"/>
      <w:b/>
      <w:bCs/>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2ArialNarrow105pt0">
    <w:name w:val="Основен текст (2) + Arial Narrow.10.5 pt"/>
    <w:basedOn w:val="25"/>
    <w:rsid w:val="00412FD3"/>
    <w:rPr>
      <w:rFonts w:ascii="Arial Narrow" w:eastAsia="Arial Narrow" w:hAnsi="Arial Narrow" w:cs="Arial Narrow"/>
      <w:b w:val="0"/>
      <w:bCs w:val="0"/>
      <w:i w:val="0"/>
      <w:iCs w:val="0"/>
      <w:smallCaps w:val="0"/>
      <w:strike w:val="0"/>
      <w:color w:val="000000"/>
      <w:spacing w:val="0"/>
      <w:w w:val="100"/>
      <w:position w:val="0"/>
      <w:sz w:val="21"/>
      <w:szCs w:val="21"/>
      <w:u w:val="none"/>
      <w:shd w:val="clear" w:color="auto" w:fill="FFFFFF"/>
      <w:lang w:val="bg-BG" w:eastAsia="bg-BG" w:bidi="bg-BG"/>
    </w:rPr>
  </w:style>
  <w:style w:type="character" w:customStyle="1" w:styleId="210pt0">
    <w:name w:val="Основен текст (2) + 10 pt.Удебелен"/>
    <w:basedOn w:val="25"/>
    <w:rsid w:val="00412FD3"/>
    <w:rPr>
      <w:rFonts w:ascii="Arial Unicode MS" w:eastAsia="Arial Unicode MS" w:hAnsi="Arial Unicode MS" w:cs="Arial Unicode MS"/>
      <w:b/>
      <w:bCs/>
      <w:i w:val="0"/>
      <w:iCs w:val="0"/>
      <w:smallCaps w:val="0"/>
      <w:strike w:val="0"/>
      <w:color w:val="000000"/>
      <w:spacing w:val="0"/>
      <w:w w:val="100"/>
      <w:position w:val="0"/>
      <w:sz w:val="20"/>
      <w:szCs w:val="20"/>
      <w:u w:val="none"/>
      <w:shd w:val="clear" w:color="auto" w:fill="FFFFFF"/>
      <w:lang w:val="bg-BG" w:eastAsia="bg-BG" w:bidi="bg-BG"/>
    </w:rPr>
  </w:style>
  <w:style w:type="character" w:customStyle="1" w:styleId="213pt0">
    <w:name w:val="Основен текст (2) + 13 pt.Удебелен"/>
    <w:basedOn w:val="25"/>
    <w:rsid w:val="00412FD3"/>
    <w:rPr>
      <w:rFonts w:ascii="Arial Unicode MS" w:eastAsia="Arial Unicode MS" w:hAnsi="Arial Unicode MS" w:cs="Arial Unicode MS"/>
      <w:b/>
      <w:bCs/>
      <w:i w:val="0"/>
      <w:iCs w:val="0"/>
      <w:smallCaps w:val="0"/>
      <w:strike w:val="0"/>
      <w:color w:val="000000"/>
      <w:spacing w:val="0"/>
      <w:w w:val="100"/>
      <w:position w:val="0"/>
      <w:sz w:val="26"/>
      <w:szCs w:val="26"/>
      <w:u w:val="none"/>
      <w:shd w:val="clear" w:color="auto" w:fill="FFFFFF"/>
      <w:lang w:val="bg-BG" w:eastAsia="bg-BG" w:bidi="bg-BG"/>
    </w:rPr>
  </w:style>
  <w:style w:type="character" w:customStyle="1" w:styleId="255pt0">
    <w:name w:val="Основен текст (2) + 5.5 pt"/>
    <w:basedOn w:val="25"/>
    <w:rsid w:val="00412FD3"/>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bg-BG" w:eastAsia="bg-BG" w:bidi="bg-BG"/>
    </w:rPr>
  </w:style>
  <w:style w:type="character" w:customStyle="1" w:styleId="29pt0">
    <w:name w:val="Основен текст (2) + 9 pt.Удебелен"/>
    <w:basedOn w:val="25"/>
    <w:rsid w:val="00412FD3"/>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92">
    <w:name w:val="Основен текст (9)"/>
    <w:basedOn w:val="DefaultParagraphFont"/>
    <w:rsid w:val="00412FD3"/>
    <w:rPr>
      <w:rFonts w:ascii="Times New Roman" w:eastAsia="Times New Roman" w:hAnsi="Times New Roman" w:cs="Times New Roman" w:hint="default"/>
      <w:b w:val="0"/>
      <w:bCs w:val="0"/>
      <w:i w:val="0"/>
      <w:iCs w:val="0"/>
      <w:smallCaps w:val="0"/>
      <w:strike w:val="0"/>
      <w:dstrike w:val="0"/>
      <w:spacing w:val="0"/>
      <w:sz w:val="19"/>
      <w:szCs w:val="19"/>
      <w:u w:val="none"/>
      <w:effect w:val="none"/>
    </w:rPr>
  </w:style>
  <w:style w:type="character" w:customStyle="1" w:styleId="54">
    <w:name w:val="Основен текст (5) + Не е курсив"/>
    <w:basedOn w:val="DefaultParagraphFont"/>
    <w:rsid w:val="00412FD3"/>
    <w:rPr>
      <w:rFonts w:ascii="Times New Roman" w:eastAsia="Times New Roman" w:hAnsi="Times New Roman" w:cs="Times New Roman" w:hint="default"/>
      <w:b w:val="0"/>
      <w:bCs w:val="0"/>
      <w:i/>
      <w:iCs/>
      <w:smallCaps w:val="0"/>
      <w:strike w:val="0"/>
      <w:dstrike w:val="0"/>
      <w:spacing w:val="0"/>
      <w:sz w:val="23"/>
      <w:szCs w:val="23"/>
      <w:u w:val="none"/>
      <w:effect w:val="none"/>
    </w:rPr>
  </w:style>
  <w:style w:type="character" w:customStyle="1" w:styleId="55">
    <w:name w:val="Основен текст (5)"/>
    <w:basedOn w:val="DefaultParagraphFont"/>
    <w:rsid w:val="00412FD3"/>
    <w:rPr>
      <w:rFonts w:ascii="Times New Roman" w:eastAsia="Times New Roman" w:hAnsi="Times New Roman" w:cs="Times New Roman" w:hint="default"/>
      <w:b w:val="0"/>
      <w:bCs w:val="0"/>
      <w:i w:val="0"/>
      <w:iCs w:val="0"/>
      <w:smallCaps w:val="0"/>
      <w:strike w:val="0"/>
      <w:dstrike w:val="0"/>
      <w:spacing w:val="0"/>
      <w:sz w:val="23"/>
      <w:szCs w:val="23"/>
      <w:u w:val="none"/>
      <w:effect w:val="none"/>
    </w:rPr>
  </w:style>
  <w:style w:type="paragraph" w:customStyle="1" w:styleId="513">
    <w:name w:val="Основен текст51"/>
    <w:basedOn w:val="Normal"/>
    <w:uiPriority w:val="99"/>
    <w:rsid w:val="00412FD3"/>
    <w:pPr>
      <w:shd w:val="clear" w:color="auto" w:fill="FFFFFF"/>
      <w:spacing w:after="240" w:line="0" w:lineRule="atLeast"/>
    </w:pPr>
    <w:rPr>
      <w:sz w:val="23"/>
      <w:szCs w:val="23"/>
    </w:rPr>
  </w:style>
  <w:style w:type="character" w:customStyle="1" w:styleId="321">
    <w:name w:val="Основен текст32"/>
    <w:basedOn w:val="a2"/>
    <w:rsid w:val="00412FD3"/>
    <w:rPr>
      <w:sz w:val="23"/>
      <w:szCs w:val="23"/>
      <w:shd w:val="clear" w:color="auto" w:fill="FFFFFF"/>
    </w:rPr>
  </w:style>
  <w:style w:type="character" w:customStyle="1" w:styleId="331">
    <w:name w:val="Основен текст33"/>
    <w:basedOn w:val="a2"/>
    <w:rsid w:val="00412FD3"/>
    <w:rPr>
      <w:sz w:val="23"/>
      <w:szCs w:val="23"/>
      <w:shd w:val="clear" w:color="auto" w:fill="FFFFFF"/>
    </w:rPr>
  </w:style>
  <w:style w:type="character" w:customStyle="1" w:styleId="UnresolvedMention1">
    <w:name w:val="Unresolved Mention1"/>
    <w:basedOn w:val="DefaultParagraphFont"/>
    <w:uiPriority w:val="99"/>
    <w:semiHidden/>
    <w:unhideWhenUsed/>
    <w:rsid w:val="00412FD3"/>
    <w:rPr>
      <w:color w:val="605E5C"/>
      <w:shd w:val="clear" w:color="auto" w:fill="E1DFDD"/>
    </w:rPr>
  </w:style>
  <w:style w:type="character" w:customStyle="1" w:styleId="24pt">
    <w:name w:val="Основен текст (2) + 4 pt"/>
    <w:basedOn w:val="25"/>
    <w:rsid w:val="00412FD3"/>
    <w:rPr>
      <w:rFonts w:ascii="Times New Roman" w:eastAsia="Times New Roman" w:hAnsi="Times New Roman" w:cs="Times New Roman"/>
      <w:color w:val="000000"/>
      <w:spacing w:val="0"/>
      <w:w w:val="100"/>
      <w:position w:val="0"/>
      <w:sz w:val="8"/>
      <w:szCs w:val="8"/>
      <w:shd w:val="clear" w:color="auto" w:fill="FFFFFF"/>
      <w:lang w:val="bg-BG" w:eastAsia="bg-BG" w:bidi="bg-BG"/>
    </w:rPr>
  </w:style>
  <w:style w:type="character" w:customStyle="1" w:styleId="211pt">
    <w:name w:val="Основен текст (2) + 11 pt"/>
    <w:aliases w:val="Удебелен Exact"/>
    <w:basedOn w:val="25"/>
    <w:rsid w:val="00412FD3"/>
    <w:rPr>
      <w:rFonts w:ascii="Times New Roman" w:eastAsia="Times New Roman" w:hAnsi="Times New Roman" w:cs="Times New Roman"/>
      <w:b/>
      <w:bCs/>
      <w:color w:val="000000"/>
      <w:spacing w:val="0"/>
      <w:w w:val="100"/>
      <w:position w:val="0"/>
      <w:sz w:val="22"/>
      <w:szCs w:val="22"/>
      <w:shd w:val="clear" w:color="auto" w:fill="FFFFFF"/>
      <w:lang w:val="bg-BG" w:eastAsia="bg-BG" w:bidi="bg-BG"/>
    </w:rPr>
  </w:style>
  <w:style w:type="character" w:customStyle="1" w:styleId="29pt1">
    <w:name w:val="Основен текст (2) + 9 pt"/>
    <w:aliases w:val="Удебелен,Курсив,Основен текст (2) + 9.5 pt"/>
    <w:basedOn w:val="25"/>
    <w:rsid w:val="00412FD3"/>
    <w:rPr>
      <w:rFonts w:ascii="Times New Roman" w:eastAsia="Times New Roman" w:hAnsi="Times New Roman" w:cs="Times New Roman"/>
      <w:b/>
      <w:bCs/>
      <w:i/>
      <w:iCs/>
      <w:color w:val="000000"/>
      <w:spacing w:val="0"/>
      <w:w w:val="100"/>
      <w:position w:val="0"/>
      <w:sz w:val="18"/>
      <w:szCs w:val="18"/>
      <w:shd w:val="clear" w:color="auto" w:fill="FFFFFF"/>
      <w:lang w:val="bg-BG" w:eastAsia="bg-BG" w:bidi="bg-BG"/>
    </w:rPr>
  </w:style>
  <w:style w:type="character" w:customStyle="1" w:styleId="47">
    <w:name w:val="Основен текст (4)_"/>
    <w:basedOn w:val="DefaultParagraphFont"/>
    <w:link w:val="48"/>
    <w:rsid w:val="00412FD3"/>
    <w:rPr>
      <w:spacing w:val="20"/>
      <w:sz w:val="28"/>
      <w:szCs w:val="28"/>
      <w:shd w:val="clear" w:color="auto" w:fill="FFFFFF"/>
    </w:rPr>
  </w:style>
  <w:style w:type="character" w:customStyle="1" w:styleId="40pt">
    <w:name w:val="Основен текст (4) + Разредка 0 pt"/>
    <w:basedOn w:val="47"/>
    <w:rsid w:val="00412FD3"/>
    <w:rPr>
      <w:color w:val="000000"/>
      <w:spacing w:val="0"/>
      <w:w w:val="100"/>
      <w:position w:val="0"/>
      <w:sz w:val="28"/>
      <w:szCs w:val="28"/>
      <w:shd w:val="clear" w:color="auto" w:fill="FFFFFF"/>
      <w:lang w:val="bg-BG" w:eastAsia="bg-BG" w:bidi="bg-BG"/>
    </w:rPr>
  </w:style>
  <w:style w:type="character" w:customStyle="1" w:styleId="56">
    <w:name w:val="Основен текст (5)_"/>
    <w:basedOn w:val="DefaultParagraphFont"/>
    <w:rsid w:val="00412FD3"/>
    <w:rPr>
      <w:rFonts w:ascii="Times New Roman" w:eastAsia="Times New Roman" w:hAnsi="Times New Roman" w:cs="Times New Roman"/>
      <w:b/>
      <w:bCs/>
      <w:sz w:val="32"/>
      <w:szCs w:val="32"/>
      <w:shd w:val="clear" w:color="auto" w:fill="FFFFFF"/>
    </w:rPr>
  </w:style>
  <w:style w:type="character" w:customStyle="1" w:styleId="515pt">
    <w:name w:val="Основен текст (5) + 15 pt"/>
    <w:basedOn w:val="56"/>
    <w:rsid w:val="00412FD3"/>
    <w:rPr>
      <w:rFonts w:ascii="Times New Roman" w:eastAsia="Times New Roman" w:hAnsi="Times New Roman" w:cs="Times New Roman"/>
      <w:b/>
      <w:bCs/>
      <w:color w:val="000000"/>
      <w:spacing w:val="0"/>
      <w:w w:val="100"/>
      <w:position w:val="0"/>
      <w:sz w:val="30"/>
      <w:szCs w:val="30"/>
      <w:shd w:val="clear" w:color="auto" w:fill="FFFFFF"/>
      <w:lang w:val="bg-BG" w:eastAsia="bg-BG" w:bidi="bg-BG"/>
    </w:rPr>
  </w:style>
  <w:style w:type="character" w:customStyle="1" w:styleId="2a">
    <w:name w:val="Заглавие на таблица (2)_"/>
    <w:basedOn w:val="DefaultParagraphFont"/>
    <w:rsid w:val="00412FD3"/>
    <w:rPr>
      <w:rFonts w:ascii="Times New Roman" w:eastAsia="Times New Roman" w:hAnsi="Times New Roman" w:cs="Times New Roman"/>
      <w:b/>
      <w:bCs/>
      <w:i w:val="0"/>
      <w:iCs w:val="0"/>
      <w:smallCaps w:val="0"/>
      <w:strike w:val="0"/>
      <w:sz w:val="22"/>
      <w:szCs w:val="22"/>
      <w:u w:val="none"/>
    </w:rPr>
  </w:style>
  <w:style w:type="character" w:customStyle="1" w:styleId="2b">
    <w:name w:val="Заглавие на таблица (2)"/>
    <w:basedOn w:val="2a"/>
    <w:rsid w:val="00412FD3"/>
    <w:rPr>
      <w:rFonts w:ascii="Times New Roman" w:eastAsia="Times New Roman" w:hAnsi="Times New Roman" w:cs="Times New Roman"/>
      <w:b/>
      <w:bCs/>
      <w:i w:val="0"/>
      <w:iCs w:val="0"/>
      <w:smallCaps w:val="0"/>
      <w:strike w:val="0"/>
      <w:color w:val="000000"/>
      <w:spacing w:val="0"/>
      <w:w w:val="100"/>
      <w:position w:val="0"/>
      <w:sz w:val="22"/>
      <w:szCs w:val="22"/>
      <w:u w:val="single"/>
      <w:lang w:val="bg-BG" w:eastAsia="bg-BG" w:bidi="bg-BG"/>
    </w:rPr>
  </w:style>
  <w:style w:type="character" w:customStyle="1" w:styleId="2c">
    <w:name w:val="Заглавие #2_"/>
    <w:basedOn w:val="DefaultParagraphFont"/>
    <w:rsid w:val="00412FD3"/>
    <w:rPr>
      <w:rFonts w:ascii="Times New Roman" w:eastAsia="Times New Roman" w:hAnsi="Times New Roman" w:cs="Times New Roman"/>
      <w:b/>
      <w:bCs/>
      <w:i w:val="0"/>
      <w:iCs w:val="0"/>
      <w:smallCaps w:val="0"/>
      <w:strike w:val="0"/>
      <w:u w:val="none"/>
    </w:rPr>
  </w:style>
  <w:style w:type="character" w:customStyle="1" w:styleId="36">
    <w:name w:val="Заглавие на таблица (3)_"/>
    <w:basedOn w:val="DefaultParagraphFont"/>
    <w:rsid w:val="00412FD3"/>
    <w:rPr>
      <w:rFonts w:ascii="Times New Roman" w:eastAsia="Times New Roman" w:hAnsi="Times New Roman" w:cs="Times New Roman"/>
      <w:b/>
      <w:bCs/>
      <w:i w:val="0"/>
      <w:iCs w:val="0"/>
      <w:smallCaps w:val="0"/>
      <w:strike w:val="0"/>
      <w:u w:val="none"/>
    </w:rPr>
  </w:style>
  <w:style w:type="character" w:customStyle="1" w:styleId="37">
    <w:name w:val="Заглавие на таблица (3)"/>
    <w:basedOn w:val="36"/>
    <w:rsid w:val="00412FD3"/>
    <w:rPr>
      <w:rFonts w:ascii="Times New Roman" w:eastAsia="Times New Roman" w:hAnsi="Times New Roman" w:cs="Times New Roman"/>
      <w:b/>
      <w:bCs/>
      <w:i w:val="0"/>
      <w:iCs w:val="0"/>
      <w:smallCaps w:val="0"/>
      <w:strike w:val="0"/>
      <w:color w:val="000000"/>
      <w:spacing w:val="0"/>
      <w:w w:val="100"/>
      <w:position w:val="0"/>
      <w:sz w:val="24"/>
      <w:szCs w:val="24"/>
      <w:u w:val="single"/>
      <w:lang w:val="bg-BG" w:eastAsia="bg-BG" w:bidi="bg-BG"/>
    </w:rPr>
  </w:style>
  <w:style w:type="character" w:customStyle="1" w:styleId="220">
    <w:name w:val="Заглавие #2 (2)_"/>
    <w:basedOn w:val="DefaultParagraphFont"/>
    <w:rsid w:val="00412FD3"/>
    <w:rPr>
      <w:rFonts w:ascii="Times New Roman" w:eastAsia="Times New Roman" w:hAnsi="Times New Roman" w:cs="Times New Roman"/>
      <w:b/>
      <w:bCs/>
      <w:i w:val="0"/>
      <w:iCs w:val="0"/>
      <w:smallCaps w:val="0"/>
      <w:strike w:val="0"/>
      <w:sz w:val="22"/>
      <w:szCs w:val="22"/>
      <w:u w:val="none"/>
    </w:rPr>
  </w:style>
  <w:style w:type="character" w:customStyle="1" w:styleId="221">
    <w:name w:val="Заглавие #2 (2)"/>
    <w:basedOn w:val="220"/>
    <w:rsid w:val="00412FD3"/>
    <w:rPr>
      <w:rFonts w:ascii="Times New Roman" w:eastAsia="Times New Roman" w:hAnsi="Times New Roman" w:cs="Times New Roman"/>
      <w:b/>
      <w:bCs/>
      <w:i w:val="0"/>
      <w:iCs w:val="0"/>
      <w:smallCaps w:val="0"/>
      <w:strike w:val="0"/>
      <w:color w:val="000000"/>
      <w:spacing w:val="0"/>
      <w:w w:val="100"/>
      <w:position w:val="0"/>
      <w:sz w:val="22"/>
      <w:szCs w:val="22"/>
      <w:u w:val="single"/>
      <w:lang w:val="bg-BG" w:eastAsia="bg-BG" w:bidi="bg-BG"/>
    </w:rPr>
  </w:style>
  <w:style w:type="character" w:customStyle="1" w:styleId="2d">
    <w:name w:val="Заглавие #2"/>
    <w:basedOn w:val="2c"/>
    <w:rsid w:val="00412FD3"/>
    <w:rPr>
      <w:rFonts w:ascii="Times New Roman" w:eastAsia="Times New Roman" w:hAnsi="Times New Roman" w:cs="Times New Roman"/>
      <w:b/>
      <w:bCs/>
      <w:i w:val="0"/>
      <w:iCs w:val="0"/>
      <w:smallCaps w:val="0"/>
      <w:strike w:val="0"/>
      <w:color w:val="000000"/>
      <w:spacing w:val="0"/>
      <w:w w:val="100"/>
      <w:position w:val="0"/>
      <w:sz w:val="24"/>
      <w:szCs w:val="24"/>
      <w:u w:val="single"/>
      <w:lang w:val="bg-BG" w:eastAsia="bg-BG" w:bidi="bg-BG"/>
    </w:rPr>
  </w:style>
  <w:style w:type="character" w:customStyle="1" w:styleId="211pt0">
    <w:name w:val="Заглавие #2 + 11 pt"/>
    <w:basedOn w:val="2c"/>
    <w:rsid w:val="00412FD3"/>
    <w:rPr>
      <w:rFonts w:ascii="Times New Roman" w:eastAsia="Times New Roman" w:hAnsi="Times New Roman" w:cs="Times New Roman"/>
      <w:b/>
      <w:bCs/>
      <w:i w:val="0"/>
      <w:iCs w:val="0"/>
      <w:smallCaps w:val="0"/>
      <w:strike w:val="0"/>
      <w:color w:val="000000"/>
      <w:spacing w:val="0"/>
      <w:w w:val="100"/>
      <w:position w:val="0"/>
      <w:sz w:val="22"/>
      <w:szCs w:val="22"/>
      <w:u w:val="single"/>
      <w:lang w:val="bg-BG" w:eastAsia="bg-BG" w:bidi="bg-BG"/>
    </w:rPr>
  </w:style>
  <w:style w:type="character" w:customStyle="1" w:styleId="Exact0">
    <w:name w:val="Заглавие на изображение Exact"/>
    <w:basedOn w:val="DefaultParagraphFont"/>
    <w:rsid w:val="00412FD3"/>
    <w:rPr>
      <w:rFonts w:ascii="Times New Roman" w:eastAsia="Times New Roman" w:hAnsi="Times New Roman" w:cs="Times New Roman"/>
      <w:b w:val="0"/>
      <w:bCs w:val="0"/>
      <w:i w:val="0"/>
      <w:iCs w:val="0"/>
      <w:smallCaps w:val="0"/>
      <w:strike w:val="0"/>
      <w:sz w:val="18"/>
      <w:szCs w:val="18"/>
      <w:u w:val="none"/>
    </w:rPr>
  </w:style>
  <w:style w:type="character" w:customStyle="1" w:styleId="93">
    <w:name w:val="Основен текст (9)_"/>
    <w:basedOn w:val="DefaultParagraphFont"/>
    <w:rsid w:val="00412FD3"/>
    <w:rPr>
      <w:sz w:val="17"/>
      <w:szCs w:val="17"/>
      <w:shd w:val="clear" w:color="auto" w:fill="FFFFFF"/>
    </w:rPr>
  </w:style>
  <w:style w:type="character" w:customStyle="1" w:styleId="49">
    <w:name w:val="Заглавие на таблица (4)_"/>
    <w:basedOn w:val="DefaultParagraphFont"/>
    <w:link w:val="4a"/>
    <w:rsid w:val="00412FD3"/>
    <w:rPr>
      <w:shd w:val="clear" w:color="auto" w:fill="FFFFFF"/>
    </w:rPr>
  </w:style>
  <w:style w:type="character" w:customStyle="1" w:styleId="2FranklinGothicHeavy">
    <w:name w:val="Основен текст (2) + Franklin Gothic Heavy"/>
    <w:aliases w:val="6.5 pt,Разредка 0 pt"/>
    <w:basedOn w:val="25"/>
    <w:rsid w:val="00412FD3"/>
    <w:rPr>
      <w:rFonts w:ascii="Franklin Gothic Heavy" w:eastAsia="Franklin Gothic Heavy" w:hAnsi="Franklin Gothic Heavy" w:cs="Franklin Gothic Heavy"/>
      <w:b w:val="0"/>
      <w:bCs w:val="0"/>
      <w:i w:val="0"/>
      <w:iCs w:val="0"/>
      <w:smallCaps w:val="0"/>
      <w:strike w:val="0"/>
      <w:color w:val="000000"/>
      <w:spacing w:val="10"/>
      <w:w w:val="100"/>
      <w:position w:val="0"/>
      <w:sz w:val="13"/>
      <w:szCs w:val="13"/>
      <w:u w:val="none"/>
      <w:shd w:val="clear" w:color="auto" w:fill="FFFFFF"/>
      <w:lang w:val="bg-BG" w:eastAsia="bg-BG" w:bidi="bg-BG"/>
    </w:rPr>
  </w:style>
  <w:style w:type="character" w:customStyle="1" w:styleId="af9">
    <w:name w:val="Заглавие на изображение_"/>
    <w:basedOn w:val="DefaultParagraphFont"/>
    <w:link w:val="afa"/>
    <w:rsid w:val="00412FD3"/>
    <w:rPr>
      <w:sz w:val="18"/>
      <w:szCs w:val="18"/>
      <w:shd w:val="clear" w:color="auto" w:fill="FFFFFF"/>
    </w:rPr>
  </w:style>
  <w:style w:type="character" w:customStyle="1" w:styleId="2Exact0">
    <w:name w:val="Основен текст (2) + Удебелен Exact"/>
    <w:basedOn w:val="25"/>
    <w:rsid w:val="00412FD3"/>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bg-BG" w:eastAsia="bg-BG" w:bidi="bg-BG"/>
    </w:rPr>
  </w:style>
  <w:style w:type="character" w:customStyle="1" w:styleId="10Exact">
    <w:name w:val="Основен текст (10) Exact"/>
    <w:basedOn w:val="DefaultParagraphFont"/>
    <w:rsid w:val="00412FD3"/>
    <w:rPr>
      <w:rFonts w:ascii="Franklin Gothic Book" w:eastAsia="Franklin Gothic Book" w:hAnsi="Franklin Gothic Book" w:cs="Franklin Gothic Book"/>
      <w:b w:val="0"/>
      <w:bCs w:val="0"/>
      <w:i w:val="0"/>
      <w:iCs w:val="0"/>
      <w:smallCaps w:val="0"/>
      <w:strike w:val="0"/>
      <w:sz w:val="19"/>
      <w:szCs w:val="19"/>
      <w:u w:val="none"/>
    </w:rPr>
  </w:style>
  <w:style w:type="character" w:customStyle="1" w:styleId="11Exact">
    <w:name w:val="Основен текст (11) Exact"/>
    <w:basedOn w:val="DefaultParagraphFont"/>
    <w:rsid w:val="00412FD3"/>
    <w:rPr>
      <w:rFonts w:ascii="Times New Roman" w:eastAsia="Times New Roman" w:hAnsi="Times New Roman" w:cs="Times New Roman"/>
      <w:b/>
      <w:bCs/>
      <w:i w:val="0"/>
      <w:iCs w:val="0"/>
      <w:smallCaps w:val="0"/>
      <w:strike w:val="0"/>
      <w:sz w:val="22"/>
      <w:szCs w:val="22"/>
      <w:u w:val="none"/>
    </w:rPr>
  </w:style>
  <w:style w:type="character" w:customStyle="1" w:styleId="119pt">
    <w:name w:val="Основен текст (11) + 9 pt"/>
    <w:aliases w:val="Не е удебелен Exact,Основен текст (11) + Franklin Gothic Book,9.5 pt"/>
    <w:basedOn w:val="118"/>
    <w:rsid w:val="00412FD3"/>
    <w:rPr>
      <w:rFonts w:ascii="Times New Roman" w:eastAsia="Times New Roman" w:hAnsi="Times New Roman" w:cs="Times New Roman"/>
      <w:b/>
      <w:bCs/>
      <w:i w:val="0"/>
      <w:iCs w:val="0"/>
      <w:smallCaps w:val="0"/>
      <w:strike w:val="0"/>
      <w:sz w:val="18"/>
      <w:szCs w:val="18"/>
      <w:u w:val="none"/>
      <w:lang w:val="en-US" w:eastAsia="en-US" w:bidi="en-US"/>
    </w:rPr>
  </w:style>
  <w:style w:type="character" w:customStyle="1" w:styleId="8Exact">
    <w:name w:val="Основен текст (8) Exact"/>
    <w:basedOn w:val="DefaultParagraphFont"/>
    <w:rsid w:val="00412FD3"/>
    <w:rPr>
      <w:rFonts w:ascii="Times New Roman" w:eastAsia="Times New Roman" w:hAnsi="Times New Roman" w:cs="Times New Roman"/>
      <w:b w:val="0"/>
      <w:bCs w:val="0"/>
      <w:i w:val="0"/>
      <w:iCs w:val="0"/>
      <w:smallCaps w:val="0"/>
      <w:strike w:val="0"/>
      <w:sz w:val="18"/>
      <w:szCs w:val="18"/>
      <w:u w:val="none"/>
    </w:rPr>
  </w:style>
  <w:style w:type="character" w:customStyle="1" w:styleId="8FranklinGothicBook">
    <w:name w:val="Основен текст (8) + Franklin Gothic Book"/>
    <w:aliases w:val="9.5 pt Exact"/>
    <w:basedOn w:val="84"/>
    <w:rsid w:val="00412FD3"/>
    <w:rPr>
      <w:rFonts w:ascii="Franklin Gothic Book" w:eastAsia="Franklin Gothic Book" w:hAnsi="Franklin Gothic Book" w:cs="Franklin Gothic Book"/>
      <w:b w:val="0"/>
      <w:bCs w:val="0"/>
      <w:i w:val="0"/>
      <w:iCs w:val="0"/>
      <w:smallCaps w:val="0"/>
      <w:strike w:val="0"/>
      <w:color w:val="000000"/>
      <w:spacing w:val="0"/>
      <w:w w:val="100"/>
      <w:position w:val="0"/>
      <w:sz w:val="19"/>
      <w:szCs w:val="19"/>
      <w:u w:val="none"/>
      <w:shd w:val="clear" w:color="auto" w:fill="FFFFFF"/>
      <w:lang w:val="bg-BG" w:eastAsia="bg-BG" w:bidi="bg-BG"/>
    </w:rPr>
  </w:style>
  <w:style w:type="character" w:customStyle="1" w:styleId="885pt">
    <w:name w:val="Основен текст (8) + 8.5 pt"/>
    <w:basedOn w:val="84"/>
    <w:rsid w:val="00412FD3"/>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en-US" w:eastAsia="en-US" w:bidi="en-US"/>
    </w:rPr>
  </w:style>
  <w:style w:type="character" w:customStyle="1" w:styleId="812pt">
    <w:name w:val="Основен текст (8) + 12 pt"/>
    <w:basedOn w:val="84"/>
    <w:rsid w:val="00412FD3"/>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en-US" w:eastAsia="en-US" w:bidi="en-US"/>
    </w:rPr>
  </w:style>
  <w:style w:type="character" w:customStyle="1" w:styleId="2115pt3">
    <w:name w:val="Основен текст (2) + 11.5 pt"/>
    <w:basedOn w:val="25"/>
    <w:rsid w:val="00412FD3"/>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bg-BG" w:eastAsia="bg-BG" w:bidi="bg-BG"/>
    </w:rPr>
  </w:style>
  <w:style w:type="character" w:customStyle="1" w:styleId="118">
    <w:name w:val="Основен текст (11)_"/>
    <w:basedOn w:val="DefaultParagraphFont"/>
    <w:rsid w:val="00412FD3"/>
    <w:rPr>
      <w:rFonts w:ascii="Times New Roman" w:eastAsia="Times New Roman" w:hAnsi="Times New Roman" w:cs="Times New Roman"/>
      <w:b/>
      <w:bCs/>
      <w:i w:val="0"/>
      <w:iCs w:val="0"/>
      <w:smallCaps w:val="0"/>
      <w:strike w:val="0"/>
      <w:sz w:val="22"/>
      <w:szCs w:val="22"/>
      <w:u w:val="none"/>
    </w:rPr>
  </w:style>
  <w:style w:type="character" w:customStyle="1" w:styleId="119">
    <w:name w:val="Основен текст (11)"/>
    <w:basedOn w:val="118"/>
    <w:rsid w:val="00412FD3"/>
    <w:rPr>
      <w:rFonts w:ascii="Times New Roman" w:eastAsia="Times New Roman" w:hAnsi="Times New Roman" w:cs="Times New Roman"/>
      <w:b/>
      <w:bCs/>
      <w:i w:val="0"/>
      <w:iCs w:val="0"/>
      <w:smallCaps w:val="0"/>
      <w:strike w:val="0"/>
      <w:color w:val="000000"/>
      <w:spacing w:val="0"/>
      <w:w w:val="100"/>
      <w:position w:val="0"/>
      <w:sz w:val="22"/>
      <w:szCs w:val="22"/>
      <w:u w:val="single"/>
      <w:lang w:val="bg-BG" w:eastAsia="bg-BG" w:bidi="bg-BG"/>
    </w:rPr>
  </w:style>
  <w:style w:type="character" w:customStyle="1" w:styleId="230">
    <w:name w:val="Заглавие #2 (3)_"/>
    <w:basedOn w:val="DefaultParagraphFont"/>
    <w:link w:val="231"/>
    <w:rsid w:val="00412FD3"/>
    <w:rPr>
      <w:spacing w:val="10"/>
      <w:sz w:val="22"/>
      <w:szCs w:val="22"/>
      <w:shd w:val="clear" w:color="auto" w:fill="FFFFFF"/>
      <w:lang w:val="en-US" w:eastAsia="en-US" w:bidi="en-US"/>
    </w:rPr>
  </w:style>
  <w:style w:type="character" w:customStyle="1" w:styleId="9pt">
    <w:name w:val="Горен или долен колонтитул + 9 pt"/>
    <w:basedOn w:val="af6"/>
    <w:rsid w:val="00412FD3"/>
    <w:rPr>
      <w:rFonts w:ascii="Times New Roman" w:eastAsia="Times New Roman" w:hAnsi="Times New Roman" w:cs="Times New Roman"/>
      <w:b/>
      <w:bCs/>
      <w:i w:val="0"/>
      <w:iCs w:val="0"/>
      <w:smallCaps w:val="0"/>
      <w:strike w:val="0"/>
      <w:color w:val="000000"/>
      <w:spacing w:val="0"/>
      <w:w w:val="100"/>
      <w:position w:val="0"/>
      <w:sz w:val="18"/>
      <w:szCs w:val="18"/>
      <w:u w:val="none"/>
      <w:lang w:val="bg-BG" w:eastAsia="bg-BG" w:bidi="bg-BG"/>
    </w:rPr>
  </w:style>
  <w:style w:type="character" w:customStyle="1" w:styleId="12Exact">
    <w:name w:val="Основен текст (12) Exact"/>
    <w:basedOn w:val="DefaultParagraphFont"/>
    <w:rsid w:val="00412FD3"/>
    <w:rPr>
      <w:rFonts w:ascii="Times New Roman" w:eastAsia="Times New Roman" w:hAnsi="Times New Roman" w:cs="Times New Roman"/>
      <w:b w:val="0"/>
      <w:bCs w:val="0"/>
      <w:i w:val="0"/>
      <w:iCs w:val="0"/>
      <w:smallCaps w:val="0"/>
      <w:strike w:val="0"/>
      <w:sz w:val="20"/>
      <w:szCs w:val="20"/>
      <w:u w:val="none"/>
    </w:rPr>
  </w:style>
  <w:style w:type="character" w:customStyle="1" w:styleId="2Exact1">
    <w:name w:val="Заглавие на изображение (2) Exact"/>
    <w:basedOn w:val="DefaultParagraphFont"/>
    <w:link w:val="2e"/>
    <w:rsid w:val="00412FD3"/>
    <w:rPr>
      <w:shd w:val="clear" w:color="auto" w:fill="FFFFFF"/>
    </w:rPr>
  </w:style>
  <w:style w:type="character" w:customStyle="1" w:styleId="13Exact">
    <w:name w:val="Основен текст (13) Exact"/>
    <w:basedOn w:val="DefaultParagraphFont"/>
    <w:link w:val="131"/>
    <w:rsid w:val="00412FD3"/>
    <w:rPr>
      <w:rFonts w:ascii="Tahoma" w:eastAsia="Tahoma" w:hAnsi="Tahoma" w:cs="Tahoma"/>
      <w:sz w:val="17"/>
      <w:szCs w:val="17"/>
      <w:shd w:val="clear" w:color="auto" w:fill="FFFFFF"/>
    </w:rPr>
  </w:style>
  <w:style w:type="character" w:customStyle="1" w:styleId="13TimesNewRoman">
    <w:name w:val="Основен текст (13) + Times New Roman"/>
    <w:aliases w:val="10 pt Exact,10.5 pt Exact,9 pt Exact"/>
    <w:basedOn w:val="13Exact"/>
    <w:rsid w:val="00412FD3"/>
    <w:rPr>
      <w:rFonts w:ascii="Times New Roman" w:eastAsia="Times New Roman" w:hAnsi="Times New Roman" w:cs="Times New Roman"/>
      <w:color w:val="000000"/>
      <w:spacing w:val="0"/>
      <w:w w:val="100"/>
      <w:position w:val="0"/>
      <w:sz w:val="20"/>
      <w:szCs w:val="20"/>
      <w:shd w:val="clear" w:color="auto" w:fill="FFFFFF"/>
      <w:lang w:val="bg-BG" w:eastAsia="bg-BG" w:bidi="bg-BG"/>
    </w:rPr>
  </w:style>
  <w:style w:type="character" w:customStyle="1" w:styleId="2Tahoma">
    <w:name w:val="Основен текст (2) + Tahoma"/>
    <w:basedOn w:val="25"/>
    <w:rsid w:val="00412FD3"/>
    <w:rPr>
      <w:rFonts w:ascii="Tahoma" w:eastAsia="Tahoma" w:hAnsi="Tahoma" w:cs="Tahoma"/>
      <w:b w:val="0"/>
      <w:bCs w:val="0"/>
      <w:i w:val="0"/>
      <w:iCs w:val="0"/>
      <w:smallCaps w:val="0"/>
      <w:strike w:val="0"/>
      <w:color w:val="000000"/>
      <w:spacing w:val="0"/>
      <w:w w:val="100"/>
      <w:position w:val="0"/>
      <w:sz w:val="24"/>
      <w:szCs w:val="24"/>
      <w:u w:val="none"/>
      <w:shd w:val="clear" w:color="auto" w:fill="FFFFFF"/>
      <w:lang w:val="bg-BG" w:eastAsia="bg-BG" w:bidi="bg-BG"/>
    </w:rPr>
  </w:style>
  <w:style w:type="character" w:customStyle="1" w:styleId="2Garamond">
    <w:name w:val="Основен текст (2) + Garamond"/>
    <w:aliases w:val="6 pt,Основен текст (2) + Sylfaen"/>
    <w:basedOn w:val="25"/>
    <w:rsid w:val="00412FD3"/>
    <w:rPr>
      <w:rFonts w:ascii="Garamond" w:eastAsia="Garamond" w:hAnsi="Garamond" w:cs="Garamond"/>
      <w:b w:val="0"/>
      <w:bCs w:val="0"/>
      <w:i w:val="0"/>
      <w:iCs w:val="0"/>
      <w:smallCaps w:val="0"/>
      <w:strike w:val="0"/>
      <w:color w:val="000000"/>
      <w:spacing w:val="0"/>
      <w:w w:val="100"/>
      <w:position w:val="0"/>
      <w:sz w:val="12"/>
      <w:szCs w:val="12"/>
      <w:u w:val="none"/>
      <w:shd w:val="clear" w:color="auto" w:fill="FFFFFF"/>
      <w:lang w:val="bg-BG" w:eastAsia="bg-BG" w:bidi="bg-BG"/>
    </w:rPr>
  </w:style>
  <w:style w:type="character" w:customStyle="1" w:styleId="265pt">
    <w:name w:val="Основен текст (2) + 6.5 pt"/>
    <w:basedOn w:val="25"/>
    <w:rsid w:val="00412FD3"/>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bg-BG" w:eastAsia="bg-BG" w:bidi="bg-BG"/>
    </w:rPr>
  </w:style>
  <w:style w:type="character" w:customStyle="1" w:styleId="2f">
    <w:name w:val="Заглавие #2 + Не е удебелен"/>
    <w:basedOn w:val="2c"/>
    <w:rsid w:val="00412FD3"/>
    <w:rPr>
      <w:rFonts w:ascii="Times New Roman" w:eastAsia="Times New Roman" w:hAnsi="Times New Roman" w:cs="Times New Roman"/>
      <w:b/>
      <w:bCs/>
      <w:i w:val="0"/>
      <w:iCs w:val="0"/>
      <w:smallCaps w:val="0"/>
      <w:strike w:val="0"/>
      <w:color w:val="000000"/>
      <w:spacing w:val="0"/>
      <w:w w:val="100"/>
      <w:position w:val="0"/>
      <w:sz w:val="24"/>
      <w:szCs w:val="24"/>
      <w:u w:val="single"/>
      <w:lang w:val="bg-BG" w:eastAsia="bg-BG" w:bidi="bg-BG"/>
    </w:rPr>
  </w:style>
  <w:style w:type="character" w:customStyle="1" w:styleId="57">
    <w:name w:val="Заглавие на таблица (5)_"/>
    <w:basedOn w:val="DefaultParagraphFont"/>
    <w:link w:val="58"/>
    <w:rsid w:val="00412FD3"/>
    <w:rPr>
      <w:sz w:val="14"/>
      <w:szCs w:val="14"/>
      <w:shd w:val="clear" w:color="auto" w:fill="FFFFFF"/>
    </w:rPr>
  </w:style>
  <w:style w:type="character" w:customStyle="1" w:styleId="121">
    <w:name w:val="Основен текст (12)_"/>
    <w:basedOn w:val="DefaultParagraphFont"/>
    <w:link w:val="122"/>
    <w:rsid w:val="00412FD3"/>
    <w:rPr>
      <w:shd w:val="clear" w:color="auto" w:fill="FFFFFF"/>
    </w:rPr>
  </w:style>
  <w:style w:type="character" w:customStyle="1" w:styleId="141">
    <w:name w:val="Основен текст (14)_"/>
    <w:basedOn w:val="DefaultParagraphFont"/>
    <w:link w:val="142"/>
    <w:rsid w:val="00412FD3"/>
    <w:rPr>
      <w:sz w:val="18"/>
      <w:szCs w:val="18"/>
      <w:shd w:val="clear" w:color="auto" w:fill="FFFFFF"/>
    </w:rPr>
  </w:style>
  <w:style w:type="character" w:customStyle="1" w:styleId="8MicrosoftSansSerif">
    <w:name w:val="Основен текст (8) + Microsoft Sans Serif"/>
    <w:basedOn w:val="84"/>
    <w:rsid w:val="00412FD3"/>
    <w:rPr>
      <w:rFonts w:ascii="Microsoft Sans Serif" w:eastAsia="Microsoft Sans Serif" w:hAnsi="Microsoft Sans Serif" w:cs="Microsoft Sans Serif"/>
      <w:b w:val="0"/>
      <w:bCs w:val="0"/>
      <w:i w:val="0"/>
      <w:iCs w:val="0"/>
      <w:smallCaps w:val="0"/>
      <w:strike w:val="0"/>
      <w:color w:val="000000"/>
      <w:spacing w:val="0"/>
      <w:w w:val="100"/>
      <w:position w:val="0"/>
      <w:sz w:val="18"/>
      <w:szCs w:val="18"/>
      <w:u w:val="none"/>
      <w:shd w:val="clear" w:color="auto" w:fill="FFFFFF"/>
      <w:lang w:val="bg-BG" w:eastAsia="bg-BG" w:bidi="bg-BG"/>
    </w:rPr>
  </w:style>
  <w:style w:type="character" w:customStyle="1" w:styleId="2f0">
    <w:name w:val="Основен текст (2) + Курсив"/>
    <w:basedOn w:val="25"/>
    <w:rsid w:val="00412FD3"/>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bg-BG" w:eastAsia="bg-BG" w:bidi="bg-BG"/>
    </w:rPr>
  </w:style>
  <w:style w:type="paragraph" w:customStyle="1" w:styleId="48">
    <w:name w:val="Основен текст (4)"/>
    <w:basedOn w:val="Normal"/>
    <w:link w:val="47"/>
    <w:rsid w:val="00412FD3"/>
    <w:pPr>
      <w:widowControl w:val="0"/>
      <w:shd w:val="clear" w:color="auto" w:fill="FFFFFF"/>
      <w:spacing w:after="3840" w:line="482" w:lineRule="exact"/>
    </w:pPr>
    <w:rPr>
      <w:spacing w:val="20"/>
      <w:sz w:val="28"/>
      <w:szCs w:val="28"/>
    </w:rPr>
  </w:style>
  <w:style w:type="paragraph" w:customStyle="1" w:styleId="afa">
    <w:name w:val="Заглавие на изображение"/>
    <w:basedOn w:val="Normal"/>
    <w:link w:val="af9"/>
    <w:rsid w:val="00412FD3"/>
    <w:pPr>
      <w:widowControl w:val="0"/>
      <w:shd w:val="clear" w:color="auto" w:fill="FFFFFF"/>
      <w:spacing w:line="0" w:lineRule="atLeast"/>
      <w:jc w:val="center"/>
    </w:pPr>
    <w:rPr>
      <w:sz w:val="18"/>
      <w:szCs w:val="18"/>
    </w:rPr>
  </w:style>
  <w:style w:type="paragraph" w:customStyle="1" w:styleId="4a">
    <w:name w:val="Заглавие на таблица (4)"/>
    <w:basedOn w:val="Normal"/>
    <w:link w:val="49"/>
    <w:rsid w:val="00412FD3"/>
    <w:pPr>
      <w:widowControl w:val="0"/>
      <w:shd w:val="clear" w:color="auto" w:fill="FFFFFF"/>
      <w:spacing w:line="0" w:lineRule="atLeast"/>
    </w:pPr>
    <w:rPr>
      <w:sz w:val="20"/>
    </w:rPr>
  </w:style>
  <w:style w:type="paragraph" w:customStyle="1" w:styleId="231">
    <w:name w:val="Заглавие #2 (3)"/>
    <w:basedOn w:val="Normal"/>
    <w:link w:val="230"/>
    <w:rsid w:val="00412FD3"/>
    <w:pPr>
      <w:widowControl w:val="0"/>
      <w:shd w:val="clear" w:color="auto" w:fill="FFFFFF"/>
      <w:spacing w:before="60" w:line="0" w:lineRule="atLeast"/>
      <w:jc w:val="center"/>
      <w:outlineLvl w:val="1"/>
    </w:pPr>
    <w:rPr>
      <w:spacing w:val="10"/>
      <w:szCs w:val="22"/>
      <w:lang w:val="en-US" w:bidi="en-US"/>
    </w:rPr>
  </w:style>
  <w:style w:type="paragraph" w:customStyle="1" w:styleId="122">
    <w:name w:val="Основен текст (12)"/>
    <w:basedOn w:val="Normal"/>
    <w:link w:val="121"/>
    <w:rsid w:val="00412FD3"/>
    <w:pPr>
      <w:widowControl w:val="0"/>
      <w:shd w:val="clear" w:color="auto" w:fill="FFFFFF"/>
      <w:spacing w:line="0" w:lineRule="atLeast"/>
      <w:ind w:hanging="200"/>
    </w:pPr>
    <w:rPr>
      <w:sz w:val="20"/>
    </w:rPr>
  </w:style>
  <w:style w:type="paragraph" w:customStyle="1" w:styleId="2e">
    <w:name w:val="Заглавие на изображение (2)"/>
    <w:basedOn w:val="Normal"/>
    <w:link w:val="2Exact1"/>
    <w:rsid w:val="00412FD3"/>
    <w:pPr>
      <w:widowControl w:val="0"/>
      <w:shd w:val="clear" w:color="auto" w:fill="FFFFFF"/>
      <w:spacing w:line="0" w:lineRule="atLeast"/>
    </w:pPr>
    <w:rPr>
      <w:sz w:val="20"/>
    </w:rPr>
  </w:style>
  <w:style w:type="paragraph" w:customStyle="1" w:styleId="131">
    <w:name w:val="Основен текст (13)"/>
    <w:basedOn w:val="Normal"/>
    <w:link w:val="13Exact"/>
    <w:rsid w:val="00412FD3"/>
    <w:pPr>
      <w:widowControl w:val="0"/>
      <w:shd w:val="clear" w:color="auto" w:fill="FFFFFF"/>
      <w:spacing w:line="360" w:lineRule="exact"/>
      <w:jc w:val="right"/>
    </w:pPr>
    <w:rPr>
      <w:rFonts w:ascii="Tahoma" w:eastAsia="Tahoma" w:hAnsi="Tahoma" w:cs="Tahoma"/>
      <w:sz w:val="17"/>
      <w:szCs w:val="17"/>
    </w:rPr>
  </w:style>
  <w:style w:type="paragraph" w:customStyle="1" w:styleId="58">
    <w:name w:val="Заглавие на таблица (5)"/>
    <w:basedOn w:val="Normal"/>
    <w:link w:val="57"/>
    <w:rsid w:val="00412FD3"/>
    <w:pPr>
      <w:widowControl w:val="0"/>
      <w:shd w:val="clear" w:color="auto" w:fill="FFFFFF"/>
      <w:spacing w:line="0" w:lineRule="atLeast"/>
    </w:pPr>
    <w:rPr>
      <w:sz w:val="14"/>
      <w:szCs w:val="14"/>
    </w:rPr>
  </w:style>
  <w:style w:type="paragraph" w:customStyle="1" w:styleId="142">
    <w:name w:val="Основен текст (14)"/>
    <w:basedOn w:val="Normal"/>
    <w:link w:val="141"/>
    <w:rsid w:val="00412FD3"/>
    <w:pPr>
      <w:widowControl w:val="0"/>
      <w:shd w:val="clear" w:color="auto" w:fill="FFFFFF"/>
      <w:spacing w:line="446" w:lineRule="exact"/>
    </w:pPr>
    <w:rPr>
      <w:sz w:val="18"/>
      <w:szCs w:val="18"/>
    </w:rPr>
  </w:style>
  <w:style w:type="table" w:customStyle="1" w:styleId="TableGridLight3">
    <w:name w:val="Table Grid Light3"/>
    <w:basedOn w:val="TableNormal"/>
    <w:next w:val="1f6"/>
    <w:uiPriority w:val="40"/>
    <w:rsid w:val="00E74B5A"/>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markedcontent">
    <w:name w:val="markedcontent"/>
    <w:basedOn w:val="DefaultParagraphFont"/>
    <w:rsid w:val="00E64022"/>
  </w:style>
  <w:style w:type="character" w:customStyle="1" w:styleId="StyleCaptionLatinArialChar">
    <w:name w:val="Style Caption + (Latin) Arial Char"/>
    <w:link w:val="StyleCaptionLatinArial"/>
    <w:locked/>
    <w:rsid w:val="004216B2"/>
    <w:rPr>
      <w:rFonts w:ascii="Arial" w:eastAsia="PMingLiU" w:hAnsi="Arial" w:cs="Arial"/>
      <w:b/>
      <w:bCs/>
      <w:sz w:val="22"/>
      <w:szCs w:val="26"/>
    </w:rPr>
  </w:style>
  <w:style w:type="paragraph" w:customStyle="1" w:styleId="StyleCaptionLatinArial">
    <w:name w:val="Style Caption + (Latin) Arial"/>
    <w:basedOn w:val="Caption"/>
    <w:link w:val="StyleCaptionLatinArialChar"/>
    <w:rsid w:val="004216B2"/>
    <w:pPr>
      <w:tabs>
        <w:tab w:val="clear" w:pos="851"/>
      </w:tabs>
      <w:spacing w:before="0" w:after="0"/>
      <w:ind w:left="0" w:firstLine="0"/>
    </w:pPr>
    <w:rPr>
      <w:rFonts w:eastAsia="PMingLiU" w:cs="Arial"/>
      <w:b/>
      <w:i w:val="0"/>
      <w:szCs w:val="26"/>
    </w:rPr>
  </w:style>
  <w:style w:type="character" w:customStyle="1" w:styleId="1f7">
    <w:name w:val="Неразрешено споменаване1"/>
    <w:basedOn w:val="DefaultParagraphFont"/>
    <w:uiPriority w:val="99"/>
    <w:semiHidden/>
    <w:unhideWhenUsed/>
    <w:rsid w:val="004E205B"/>
    <w:rPr>
      <w:color w:val="605E5C"/>
      <w:shd w:val="clear" w:color="auto" w:fill="E1DFDD"/>
    </w:rPr>
  </w:style>
  <w:style w:type="table" w:customStyle="1" w:styleId="GridTable31">
    <w:name w:val="Grid Table 31"/>
    <w:basedOn w:val="TableNormal"/>
    <w:uiPriority w:val="48"/>
    <w:rsid w:val="00A8716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4-Accent21">
    <w:name w:val="Grid Table 4 - Accent 21"/>
    <w:basedOn w:val="TableNormal"/>
    <w:uiPriority w:val="49"/>
    <w:rsid w:val="00A87168"/>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4-Accent21">
    <w:name w:val="List Table 4 - Accent 21"/>
    <w:basedOn w:val="TableNormal"/>
    <w:uiPriority w:val="49"/>
    <w:rsid w:val="00A87168"/>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1Light-Accent21">
    <w:name w:val="Grid Table 1 Light - Accent 21"/>
    <w:basedOn w:val="TableNormal"/>
    <w:uiPriority w:val="46"/>
    <w:rsid w:val="00BA3503"/>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3-Accent21">
    <w:name w:val="Grid Table 3 - Accent 21"/>
    <w:basedOn w:val="TableNormal"/>
    <w:uiPriority w:val="48"/>
    <w:rsid w:val="00D13AB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6Colorful-Accent21">
    <w:name w:val="Grid Table 6 Colorful - Accent 21"/>
    <w:basedOn w:val="TableNormal"/>
    <w:uiPriority w:val="51"/>
    <w:rsid w:val="00D13ABE"/>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5Dark-Accent21">
    <w:name w:val="Grid Table 5 Dark - Accent 21"/>
    <w:basedOn w:val="TableNormal"/>
    <w:uiPriority w:val="50"/>
    <w:rsid w:val="0030241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paragraph" w:customStyle="1" w:styleId="2">
    <w:name w:val="булет 2"/>
    <w:basedOn w:val="ListParagraph"/>
    <w:link w:val="2f1"/>
    <w:qFormat/>
    <w:rsid w:val="00CB130E"/>
    <w:pPr>
      <w:numPr>
        <w:numId w:val="66"/>
      </w:numPr>
    </w:pPr>
    <w:rPr>
      <w:rFonts w:cs="Arial"/>
    </w:rPr>
  </w:style>
  <w:style w:type="paragraph" w:customStyle="1" w:styleId="10">
    <w:name w:val="булет 1"/>
    <w:basedOn w:val="ListParagraph"/>
    <w:link w:val="1f8"/>
    <w:qFormat/>
    <w:rsid w:val="00CB130E"/>
    <w:pPr>
      <w:numPr>
        <w:numId w:val="65"/>
      </w:numPr>
      <w:ind w:left="714" w:hanging="357"/>
    </w:pPr>
    <w:rPr>
      <w:rFonts w:cs="Arial"/>
      <w:b/>
      <w:bCs/>
    </w:rPr>
  </w:style>
  <w:style w:type="character" w:customStyle="1" w:styleId="2f1">
    <w:name w:val="булет 2 Знак"/>
    <w:basedOn w:val="ListParagraphChar"/>
    <w:link w:val="2"/>
    <w:rsid w:val="00CB130E"/>
    <w:rPr>
      <w:rFonts w:ascii="Calibri" w:hAnsi="Calibri" w:cs="Arial"/>
      <w:sz w:val="24"/>
      <w:szCs w:val="24"/>
      <w:lang w:eastAsia="en-US"/>
    </w:rPr>
  </w:style>
  <w:style w:type="paragraph" w:customStyle="1" w:styleId="3">
    <w:name w:val="булет3"/>
    <w:basedOn w:val="ListParagraph"/>
    <w:link w:val="38"/>
    <w:qFormat/>
    <w:rsid w:val="00CB130E"/>
    <w:pPr>
      <w:numPr>
        <w:numId w:val="67"/>
      </w:numPr>
    </w:pPr>
    <w:rPr>
      <w:rFonts w:cs="Arial"/>
      <w:i/>
      <w:iCs/>
    </w:rPr>
  </w:style>
  <w:style w:type="character" w:customStyle="1" w:styleId="1f8">
    <w:name w:val="булет 1 Знак"/>
    <w:basedOn w:val="ListParagraphChar"/>
    <w:link w:val="10"/>
    <w:rsid w:val="00CB130E"/>
    <w:rPr>
      <w:rFonts w:ascii="Calibri" w:hAnsi="Calibri" w:cs="Arial"/>
      <w:b/>
      <w:bCs/>
      <w:sz w:val="24"/>
      <w:szCs w:val="24"/>
      <w:lang w:eastAsia="en-US"/>
    </w:rPr>
  </w:style>
  <w:style w:type="character" w:customStyle="1" w:styleId="38">
    <w:name w:val="булет3 Знак"/>
    <w:basedOn w:val="ListParagraphChar"/>
    <w:link w:val="3"/>
    <w:rsid w:val="00CB130E"/>
    <w:rPr>
      <w:rFonts w:ascii="Calibri" w:hAnsi="Calibri" w:cs="Arial"/>
      <w:i/>
      <w:iCs/>
      <w:sz w:val="24"/>
      <w:szCs w:val="24"/>
      <w:lang w:eastAsia="en-US"/>
    </w:rPr>
  </w:style>
  <w:style w:type="character" w:customStyle="1" w:styleId="UnresolvedMention2">
    <w:name w:val="Unresolved Mention2"/>
    <w:basedOn w:val="DefaultParagraphFont"/>
    <w:uiPriority w:val="99"/>
    <w:semiHidden/>
    <w:unhideWhenUsed/>
    <w:rsid w:val="00EB0705"/>
    <w:rPr>
      <w:color w:val="605E5C"/>
      <w:shd w:val="clear" w:color="auto" w:fill="E1DFDD"/>
    </w:rPr>
  </w:style>
  <w:style w:type="paragraph" w:customStyle="1" w:styleId="msolistparagraph0">
    <w:name w:val="msolistparagraph"/>
    <w:basedOn w:val="Normal"/>
    <w:link w:val="msolistparagraph1"/>
    <w:rsid w:val="00AA4C2B"/>
    <w:pPr>
      <w:spacing w:line="256" w:lineRule="auto"/>
      <w:ind w:left="720"/>
      <w:contextualSpacing/>
    </w:pPr>
    <w:rPr>
      <w:sz w:val="20"/>
    </w:rPr>
  </w:style>
  <w:style w:type="paragraph" w:customStyle="1" w:styleId="1Z">
    <w:name w:val="1Z"/>
    <w:basedOn w:val="msolistparagraph0"/>
    <w:qFormat/>
    <w:rsid w:val="00AA4C2B"/>
    <w:pPr>
      <w:numPr>
        <w:numId w:val="68"/>
      </w:numPr>
      <w:pBdr>
        <w:bottom w:val="single" w:sz="4" w:space="1" w:color="auto"/>
      </w:pBdr>
      <w:tabs>
        <w:tab w:val="num" w:pos="1771"/>
      </w:tabs>
      <w:spacing w:before="120" w:line="240" w:lineRule="auto"/>
      <w:ind w:left="425" w:hanging="425"/>
      <w:contextualSpacing w:val="0"/>
    </w:pPr>
    <w:rPr>
      <w:rFonts w:ascii="Calibri" w:hAnsi="Calibri" w:cs="Arial"/>
      <w:b/>
      <w:sz w:val="24"/>
    </w:rPr>
  </w:style>
  <w:style w:type="paragraph" w:customStyle="1" w:styleId="2Z">
    <w:name w:val="2Z"/>
    <w:basedOn w:val="msolistparagraph0"/>
    <w:link w:val="2Z0"/>
    <w:qFormat/>
    <w:rsid w:val="00AA4C2B"/>
    <w:pPr>
      <w:spacing w:before="120" w:line="240" w:lineRule="auto"/>
      <w:ind w:left="1080" w:hanging="360"/>
      <w:contextualSpacing w:val="0"/>
    </w:pPr>
    <w:rPr>
      <w:rFonts w:ascii="Calibri" w:hAnsi="Calibri" w:cs="Arial"/>
      <w:b/>
      <w:sz w:val="24"/>
    </w:rPr>
  </w:style>
  <w:style w:type="character" w:customStyle="1" w:styleId="msolistparagraph1">
    <w:name w:val="msolistparagraph Знак"/>
    <w:link w:val="msolistparagraph0"/>
    <w:rsid w:val="00AA4C2B"/>
  </w:style>
  <w:style w:type="paragraph" w:customStyle="1" w:styleId="3Z">
    <w:name w:val="3Z"/>
    <w:basedOn w:val="msolistparagraph0"/>
    <w:link w:val="3Z0"/>
    <w:qFormat/>
    <w:rsid w:val="00AA4C2B"/>
    <w:pPr>
      <w:spacing w:before="120" w:line="240" w:lineRule="auto"/>
      <w:ind w:left="360" w:hanging="360"/>
      <w:contextualSpacing w:val="0"/>
    </w:pPr>
    <w:rPr>
      <w:rFonts w:ascii="Calibri" w:hAnsi="Calibri" w:cs="Arial"/>
      <w:b/>
      <w:sz w:val="24"/>
    </w:rPr>
  </w:style>
  <w:style w:type="character" w:customStyle="1" w:styleId="2Z0">
    <w:name w:val="2Z Знак"/>
    <w:link w:val="2Z"/>
    <w:rsid w:val="00AA4C2B"/>
    <w:rPr>
      <w:rFonts w:ascii="Calibri" w:hAnsi="Calibri" w:cs="Arial"/>
      <w:b/>
      <w:sz w:val="24"/>
      <w:szCs w:val="24"/>
    </w:rPr>
  </w:style>
  <w:style w:type="character" w:customStyle="1" w:styleId="3Z0">
    <w:name w:val="3Z Знак"/>
    <w:link w:val="3Z"/>
    <w:rsid w:val="00AA4C2B"/>
    <w:rPr>
      <w:rFonts w:ascii="Calibri" w:hAnsi="Calibri" w:cs="Arial"/>
      <w:b/>
      <w:sz w:val="24"/>
      <w:szCs w:val="24"/>
    </w:rPr>
  </w:style>
  <w:style w:type="paragraph" w:customStyle="1" w:styleId="FootnoteReferenceLVL64CharChar">
    <w:name w:val="Footnote Reference_LVL64 Char Char"/>
    <w:basedOn w:val="Normal"/>
    <w:link w:val="FootnoteReference"/>
    <w:uiPriority w:val="99"/>
    <w:rsid w:val="00AA4C2B"/>
    <w:pPr>
      <w:spacing w:line="240" w:lineRule="exact"/>
    </w:pPr>
    <w:rPr>
      <w:sz w:val="20"/>
      <w:vertAlign w:val="superscript"/>
    </w:rPr>
  </w:style>
  <w:style w:type="character" w:customStyle="1" w:styleId="fontstyle01">
    <w:name w:val="fontstyle01"/>
    <w:basedOn w:val="DefaultParagraphFont"/>
    <w:rsid w:val="00AA4C2B"/>
    <w:rPr>
      <w:rFonts w:ascii="TimesNewRomanPS-BoldItalicMT" w:hAnsi="TimesNewRomanPS-BoldItalicMT" w:hint="default"/>
      <w:b/>
      <w:bCs/>
      <w:i/>
      <w:iCs/>
      <w:color w:val="000000"/>
      <w:sz w:val="24"/>
      <w:szCs w:val="24"/>
    </w:rPr>
  </w:style>
  <w:style w:type="paragraph" w:customStyle="1" w:styleId="title10">
    <w:name w:val="title1"/>
    <w:basedOn w:val="Normal"/>
    <w:rsid w:val="00AA4C2B"/>
    <w:pPr>
      <w:spacing w:before="100" w:beforeAutospacing="1" w:after="100" w:afterAutospacing="1"/>
      <w:jc w:val="center"/>
      <w:textAlignment w:val="center"/>
    </w:pPr>
    <w:rPr>
      <w:b/>
      <w:bCs/>
      <w:sz w:val="30"/>
      <w:szCs w:val="30"/>
    </w:rPr>
  </w:style>
  <w:style w:type="paragraph" w:customStyle="1" w:styleId="title2">
    <w:name w:val="title2"/>
    <w:basedOn w:val="Normal"/>
    <w:rsid w:val="00AA4C2B"/>
    <w:pPr>
      <w:spacing w:before="100" w:beforeAutospacing="1" w:after="100" w:afterAutospacing="1"/>
      <w:ind w:firstLine="1155"/>
    </w:pPr>
    <w:rPr>
      <w:i/>
      <w:iCs/>
    </w:rPr>
  </w:style>
  <w:style w:type="character" w:customStyle="1" w:styleId="fontstyle210">
    <w:name w:val="fontstyle21"/>
    <w:basedOn w:val="DefaultParagraphFont"/>
    <w:rsid w:val="00AA4C2B"/>
    <w:rPr>
      <w:rFonts w:ascii="Times New Roman" w:hAnsi="Times New Roman" w:cs="Times New Roman" w:hint="default"/>
      <w:b/>
      <w:bCs/>
      <w:i w:val="0"/>
      <w:iCs w:val="0"/>
      <w:color w:val="000000"/>
      <w:sz w:val="24"/>
      <w:szCs w:val="24"/>
    </w:rPr>
  </w:style>
  <w:style w:type="paragraph" w:customStyle="1" w:styleId="5Normal">
    <w:name w:val="5 Normal"/>
    <w:link w:val="5NormalChar"/>
    <w:rsid w:val="00AA4C2B"/>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jc w:val="both"/>
    </w:pPr>
    <w:rPr>
      <w:rFonts w:ascii="Arial" w:eastAsia="Calibri" w:hAnsi="Arial" w:cs="Arial"/>
      <w:spacing w:val="-2"/>
      <w:sz w:val="22"/>
      <w:szCs w:val="22"/>
      <w:lang w:val="en-GB" w:eastAsia="en-GB"/>
    </w:rPr>
  </w:style>
  <w:style w:type="character" w:customStyle="1" w:styleId="5NormalChar">
    <w:name w:val="5 Normal Char"/>
    <w:link w:val="5Normal"/>
    <w:rsid w:val="00AA4C2B"/>
    <w:rPr>
      <w:rFonts w:ascii="Arial" w:eastAsia="Calibri" w:hAnsi="Arial" w:cs="Arial"/>
      <w:spacing w:val="-2"/>
      <w:sz w:val="22"/>
      <w:szCs w:val="22"/>
      <w:lang w:val="en-GB" w:eastAsia="en-GB"/>
    </w:rPr>
  </w:style>
  <w:style w:type="paragraph" w:customStyle="1" w:styleId="FootnoteReference1">
    <w:name w:val="Footnote Reference1"/>
    <w:aliases w:val="Footnote Reference_LVL64"/>
    <w:basedOn w:val="Normal"/>
    <w:rsid w:val="00AA4C2B"/>
    <w:pPr>
      <w:spacing w:line="240" w:lineRule="exact"/>
    </w:pPr>
    <w:rPr>
      <w:rFonts w:asciiTheme="minorHAnsi" w:eastAsiaTheme="minorHAnsi" w:hAnsiTheme="minorHAnsi" w:cstheme="minorBidi"/>
      <w:szCs w:val="22"/>
      <w:vertAlign w:val="superscript"/>
    </w:rPr>
  </w:style>
  <w:style w:type="paragraph" w:customStyle="1" w:styleId="CaptionsCharChar">
    <w:name w:val="Captions Char Char"/>
    <w:basedOn w:val="Normal"/>
    <w:next w:val="Normal"/>
    <w:link w:val="CaptionsCharCharChar"/>
    <w:qFormat/>
    <w:rsid w:val="00AA4C2B"/>
    <w:pPr>
      <w:spacing w:before="40" w:after="40"/>
      <w:jc w:val="center"/>
    </w:pPr>
    <w:rPr>
      <w:rFonts w:ascii="Verdana" w:hAnsi="Verdana"/>
      <w:b/>
    </w:rPr>
  </w:style>
  <w:style w:type="character" w:customStyle="1" w:styleId="CaptionsCharCharChar">
    <w:name w:val="Captions Char Char Char"/>
    <w:link w:val="CaptionsCharChar"/>
    <w:rsid w:val="00AA4C2B"/>
    <w:rPr>
      <w:rFonts w:ascii="Verdana" w:hAnsi="Verdana"/>
      <w:b/>
      <w:sz w:val="22"/>
      <w:szCs w:val="24"/>
    </w:rPr>
  </w:style>
  <w:style w:type="paragraph" w:customStyle="1" w:styleId="PopovoList">
    <w:name w:val="Popovo_List"/>
    <w:basedOn w:val="Normal"/>
    <w:qFormat/>
    <w:rsid w:val="00AA4C2B"/>
    <w:pPr>
      <w:spacing w:line="276" w:lineRule="auto"/>
    </w:pPr>
    <w:rPr>
      <w:rFonts w:ascii="Calibri" w:eastAsia="Calibri" w:hAnsi="Calibri"/>
      <w:szCs w:val="22"/>
    </w:rPr>
  </w:style>
  <w:style w:type="paragraph" w:customStyle="1" w:styleId="4b">
    <w:name w:val="4"/>
    <w:basedOn w:val="Heading3"/>
    <w:next w:val="Normal"/>
    <w:link w:val="4Char"/>
    <w:qFormat/>
    <w:rsid w:val="00AA4C2B"/>
    <w:pPr>
      <w:keepNext w:val="0"/>
      <w:numPr>
        <w:ilvl w:val="0"/>
        <w:numId w:val="0"/>
      </w:numPr>
      <w:tabs>
        <w:tab w:val="left" w:pos="630"/>
        <w:tab w:val="left" w:pos="720"/>
      </w:tabs>
      <w:autoSpaceDE w:val="0"/>
      <w:autoSpaceDN w:val="0"/>
      <w:adjustRightInd w:val="0"/>
      <w:spacing w:before="120" w:line="252" w:lineRule="auto"/>
    </w:pPr>
    <w:rPr>
      <w:rFonts w:ascii="Calibri" w:hAnsi="Calibri" w:cs="Tahoma"/>
      <w:bCs/>
      <w:i w:val="0"/>
      <w:smallCaps w:val="0"/>
      <w:color w:val="000000"/>
    </w:rPr>
  </w:style>
  <w:style w:type="character" w:customStyle="1" w:styleId="4Char">
    <w:name w:val="4 Char"/>
    <w:basedOn w:val="Heading3Char"/>
    <w:link w:val="4b"/>
    <w:rsid w:val="00AA4C2B"/>
    <w:rPr>
      <w:rFonts w:ascii="Calibri" w:eastAsia="Calibri" w:hAnsi="Calibri" w:cs="Tahoma"/>
      <w:b/>
      <w:bCs/>
      <w:i w:val="0"/>
      <w:smallCaps w:val="0"/>
      <w:color w:val="000000"/>
      <w:sz w:val="24"/>
      <w:szCs w:val="24"/>
      <w:lang w:eastAsia="en-US"/>
    </w:rPr>
  </w:style>
  <w:style w:type="paragraph" w:customStyle="1" w:styleId="4c">
    <w:name w:val="ХЕАДИНГ4"/>
    <w:basedOn w:val="Heading3"/>
    <w:link w:val="4Char0"/>
    <w:rsid w:val="00AA4C2B"/>
    <w:pPr>
      <w:keepNext w:val="0"/>
      <w:tabs>
        <w:tab w:val="left" w:pos="630"/>
        <w:tab w:val="left" w:pos="720"/>
      </w:tabs>
      <w:spacing w:before="120"/>
      <w:ind w:left="540" w:hanging="540"/>
    </w:pPr>
    <w:rPr>
      <w:rFonts w:asciiTheme="minorHAnsi" w:hAnsiTheme="minorHAnsi" w:cstheme="minorHAnsi"/>
      <w:bCs/>
      <w:i w:val="0"/>
      <w:smallCaps w:val="0"/>
      <w:color w:val="000000"/>
    </w:rPr>
  </w:style>
  <w:style w:type="paragraph" w:customStyle="1" w:styleId="Heading44">
    <w:name w:val="Heading 44"/>
    <w:basedOn w:val="4c"/>
    <w:next w:val="5Normal"/>
    <w:qFormat/>
    <w:rsid w:val="00AA4C2B"/>
    <w:pPr>
      <w:numPr>
        <w:ilvl w:val="0"/>
        <w:numId w:val="0"/>
      </w:numPr>
    </w:pPr>
  </w:style>
  <w:style w:type="character" w:customStyle="1" w:styleId="4Char0">
    <w:name w:val="ХЕАДИНГ4 Char"/>
    <w:basedOn w:val="Heading3Char"/>
    <w:link w:val="4c"/>
    <w:rsid w:val="00AA4C2B"/>
    <w:rPr>
      <w:rFonts w:asciiTheme="minorHAnsi" w:eastAsia="Calibri" w:hAnsiTheme="minorHAnsi" w:cstheme="minorHAnsi"/>
      <w:b/>
      <w:bCs/>
      <w:i w:val="0"/>
      <w:smallCaps w:val="0"/>
      <w:color w:val="000000"/>
      <w:sz w:val="24"/>
      <w:szCs w:val="24"/>
    </w:rPr>
  </w:style>
  <w:style w:type="character" w:customStyle="1" w:styleId="lrzxr">
    <w:name w:val="lrzxr"/>
    <w:basedOn w:val="DefaultParagraphFont"/>
    <w:rsid w:val="00AA4C2B"/>
  </w:style>
  <w:style w:type="character" w:customStyle="1" w:styleId="Bodytext2SmallCaps">
    <w:name w:val="Body text (2) + Small Caps"/>
    <w:basedOn w:val="Bodytext21"/>
    <w:rsid w:val="00AA4C2B"/>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bg-BG" w:eastAsia="bg-BG" w:bidi="bg-BG"/>
    </w:rPr>
  </w:style>
  <w:style w:type="character" w:customStyle="1" w:styleId="132">
    <w:name w:val="Основен текст (13)_"/>
    <w:rsid w:val="00AA4C2B"/>
    <w:rPr>
      <w:rFonts w:ascii="Trebuchet MS" w:eastAsia="Trebuchet MS" w:hAnsi="Trebuchet MS" w:cs="Trebuchet MS"/>
      <w:shd w:val="clear" w:color="auto" w:fill="FFFFFF"/>
    </w:rPr>
  </w:style>
  <w:style w:type="character" w:customStyle="1" w:styleId="170">
    <w:name w:val="Основен текст (17)_"/>
    <w:link w:val="171"/>
    <w:rsid w:val="00AA4C2B"/>
    <w:rPr>
      <w:rFonts w:cs="Calibri"/>
      <w:spacing w:val="-10"/>
      <w:sz w:val="8"/>
      <w:szCs w:val="8"/>
      <w:shd w:val="clear" w:color="auto" w:fill="FFFFFF"/>
    </w:rPr>
  </w:style>
  <w:style w:type="character" w:customStyle="1" w:styleId="7TrebuchetMS10pt0pt">
    <w:name w:val="Основен текст (7) + Trebuchet MS;10 pt;Удебелен;Разредка 0 pt"/>
    <w:rsid w:val="00AA4C2B"/>
    <w:rPr>
      <w:rFonts w:ascii="Trebuchet MS" w:eastAsia="Trebuchet MS" w:hAnsi="Trebuchet MS" w:cs="Trebuchet MS"/>
      <w:b/>
      <w:bCs/>
      <w:i w:val="0"/>
      <w:iCs w:val="0"/>
      <w:smallCaps w:val="0"/>
      <w:strike w:val="0"/>
      <w:spacing w:val="0"/>
      <w:sz w:val="20"/>
      <w:szCs w:val="20"/>
    </w:rPr>
  </w:style>
  <w:style w:type="paragraph" w:customStyle="1" w:styleId="171">
    <w:name w:val="Основен текст (17)"/>
    <w:basedOn w:val="Normal"/>
    <w:link w:val="170"/>
    <w:rsid w:val="00AA4C2B"/>
    <w:pPr>
      <w:shd w:val="clear" w:color="auto" w:fill="FFFFFF"/>
      <w:spacing w:after="60" w:line="0" w:lineRule="atLeast"/>
    </w:pPr>
    <w:rPr>
      <w:rFonts w:cs="Calibri"/>
      <w:spacing w:val="-10"/>
      <w:sz w:val="8"/>
      <w:szCs w:val="8"/>
    </w:rPr>
  </w:style>
  <w:style w:type="paragraph" w:customStyle="1" w:styleId="1010">
    <w:name w:val="Основен текст (10)1"/>
    <w:basedOn w:val="Normal"/>
    <w:uiPriority w:val="99"/>
    <w:rsid w:val="00AA4C2B"/>
    <w:pPr>
      <w:shd w:val="clear" w:color="auto" w:fill="FFFFFF"/>
      <w:spacing w:before="720" w:after="540" w:line="240" w:lineRule="atLeast"/>
      <w:ind w:hanging="340"/>
    </w:pPr>
    <w:rPr>
      <w:rFonts w:eastAsiaTheme="minorHAnsi" w:cstheme="minorBidi"/>
      <w:kern w:val="2"/>
      <w:szCs w:val="22"/>
    </w:rPr>
  </w:style>
  <w:style w:type="character" w:customStyle="1" w:styleId="150">
    <w:name w:val="Основен текст (15)_"/>
    <w:link w:val="151"/>
    <w:uiPriority w:val="99"/>
    <w:locked/>
    <w:rsid w:val="00AA4C2B"/>
    <w:rPr>
      <w:b/>
      <w:shd w:val="clear" w:color="auto" w:fill="FFFFFF"/>
    </w:rPr>
  </w:style>
  <w:style w:type="paragraph" w:customStyle="1" w:styleId="151">
    <w:name w:val="Основен текст (15)"/>
    <w:basedOn w:val="Normal"/>
    <w:link w:val="150"/>
    <w:uiPriority w:val="99"/>
    <w:rsid w:val="00AA4C2B"/>
    <w:pPr>
      <w:shd w:val="clear" w:color="auto" w:fill="FFFFFF"/>
      <w:spacing w:line="240" w:lineRule="atLeast"/>
    </w:pPr>
    <w:rPr>
      <w:b/>
      <w:sz w:val="20"/>
    </w:rPr>
  </w:style>
  <w:style w:type="character" w:customStyle="1" w:styleId="FontStyle121">
    <w:name w:val="Font Style121"/>
    <w:uiPriority w:val="99"/>
    <w:rsid w:val="00AA4C2B"/>
    <w:rPr>
      <w:rFonts w:ascii="Times New Roman" w:hAnsi="Times New Roman" w:cs="Times New Roman"/>
      <w:sz w:val="26"/>
      <w:szCs w:val="26"/>
    </w:rPr>
  </w:style>
  <w:style w:type="character" w:customStyle="1" w:styleId="160">
    <w:name w:val="Основен текст (16)_"/>
    <w:link w:val="161"/>
    <w:uiPriority w:val="99"/>
    <w:locked/>
    <w:rsid w:val="00AA4C2B"/>
    <w:rPr>
      <w:rFonts w:ascii="Tahoma" w:hAnsi="Tahoma"/>
      <w:b/>
      <w:sz w:val="19"/>
      <w:shd w:val="clear" w:color="auto" w:fill="FFFFFF"/>
    </w:rPr>
  </w:style>
  <w:style w:type="paragraph" w:customStyle="1" w:styleId="161">
    <w:name w:val="Основен текст (16)"/>
    <w:basedOn w:val="Normal"/>
    <w:link w:val="160"/>
    <w:uiPriority w:val="99"/>
    <w:rsid w:val="00AA4C2B"/>
    <w:pPr>
      <w:shd w:val="clear" w:color="auto" w:fill="FFFFFF"/>
      <w:spacing w:line="223" w:lineRule="exact"/>
    </w:pPr>
    <w:rPr>
      <w:rFonts w:ascii="Tahoma" w:hAnsi="Tahoma"/>
      <w:b/>
      <w:sz w:val="19"/>
    </w:rPr>
  </w:style>
  <w:style w:type="paragraph" w:customStyle="1" w:styleId="86">
    <w:name w:val="Основен текст8"/>
    <w:basedOn w:val="Normal"/>
    <w:rsid w:val="00AA4C2B"/>
    <w:pPr>
      <w:shd w:val="clear" w:color="auto" w:fill="FFFFFF"/>
      <w:spacing w:line="240" w:lineRule="atLeast"/>
      <w:ind w:hanging="320"/>
    </w:pPr>
    <w:rPr>
      <w:rFonts w:ascii="Tahoma" w:hAnsi="Tahoma" w:cs="Tahoma"/>
      <w:i/>
      <w:iCs/>
      <w:spacing w:val="10"/>
      <w:sz w:val="18"/>
      <w:szCs w:val="18"/>
    </w:rPr>
  </w:style>
  <w:style w:type="character" w:customStyle="1" w:styleId="2pt">
    <w:name w:val="Основен текст + Разредка 2 pt"/>
    <w:uiPriority w:val="99"/>
    <w:rsid w:val="00AA4C2B"/>
    <w:rPr>
      <w:rFonts w:ascii="Times New Roman" w:eastAsia="Times New Roman" w:hAnsi="Times New Roman" w:cs="Times New Roman"/>
      <w:b w:val="0"/>
      <w:bCs w:val="0"/>
      <w:i w:val="0"/>
      <w:iCs w:val="0"/>
      <w:smallCaps w:val="0"/>
      <w:strike w:val="0"/>
      <w:spacing w:val="50"/>
      <w:sz w:val="24"/>
      <w:szCs w:val="24"/>
    </w:rPr>
  </w:style>
  <w:style w:type="character" w:customStyle="1" w:styleId="181">
    <w:name w:val="Основен текст (18)_"/>
    <w:link w:val="182"/>
    <w:uiPriority w:val="99"/>
    <w:locked/>
    <w:rsid w:val="00AA4C2B"/>
    <w:rPr>
      <w:rFonts w:ascii="Tahoma" w:hAnsi="Tahoma"/>
      <w:sz w:val="18"/>
      <w:shd w:val="clear" w:color="auto" w:fill="FFFFFF"/>
    </w:rPr>
  </w:style>
  <w:style w:type="character" w:customStyle="1" w:styleId="afb">
    <w:name w:val="Основен текст + Не е курсив"/>
    <w:aliases w:val="Разредка 0 pt14"/>
    <w:uiPriority w:val="99"/>
    <w:rsid w:val="00AA4C2B"/>
    <w:rPr>
      <w:rFonts w:ascii="Tahoma" w:hAnsi="Tahoma"/>
      <w:spacing w:val="0"/>
      <w:sz w:val="18"/>
    </w:rPr>
  </w:style>
  <w:style w:type="character" w:customStyle="1" w:styleId="94">
    <w:name w:val="Основен текст + 94"/>
    <w:aliases w:val="5 pt15,Удебелен12,Не е курсив7,Разредка 0 pt13"/>
    <w:uiPriority w:val="99"/>
    <w:rsid w:val="00AA4C2B"/>
    <w:rPr>
      <w:rFonts w:ascii="Tahoma" w:hAnsi="Tahoma"/>
      <w:b/>
      <w:spacing w:val="0"/>
      <w:sz w:val="19"/>
    </w:rPr>
  </w:style>
  <w:style w:type="character" w:customStyle="1" w:styleId="39">
    <w:name w:val="Основен текст + Удебелен3"/>
    <w:uiPriority w:val="99"/>
    <w:rsid w:val="00AA4C2B"/>
    <w:rPr>
      <w:rFonts w:ascii="Tahoma" w:hAnsi="Tahoma"/>
      <w:b/>
      <w:i/>
      <w:spacing w:val="10"/>
      <w:sz w:val="18"/>
    </w:rPr>
  </w:style>
  <w:style w:type="paragraph" w:customStyle="1" w:styleId="182">
    <w:name w:val="Основен текст (18)"/>
    <w:basedOn w:val="Normal"/>
    <w:link w:val="181"/>
    <w:uiPriority w:val="99"/>
    <w:rsid w:val="00AA4C2B"/>
    <w:pPr>
      <w:shd w:val="clear" w:color="auto" w:fill="FFFFFF"/>
      <w:spacing w:line="223" w:lineRule="exact"/>
    </w:pPr>
    <w:rPr>
      <w:rFonts w:ascii="Tahoma" w:hAnsi="Tahoma"/>
      <w:sz w:val="18"/>
    </w:rPr>
  </w:style>
  <w:style w:type="character" w:customStyle="1" w:styleId="1898">
    <w:name w:val="Основен текст (18) + 98"/>
    <w:aliases w:val="5 pt13,Удебелен11"/>
    <w:uiPriority w:val="99"/>
    <w:rsid w:val="00AA4C2B"/>
    <w:rPr>
      <w:rFonts w:ascii="Tahoma" w:hAnsi="Tahoma"/>
      <w:b/>
      <w:spacing w:val="0"/>
      <w:sz w:val="19"/>
    </w:rPr>
  </w:style>
  <w:style w:type="character" w:customStyle="1" w:styleId="2pt6">
    <w:name w:val="Основен текст + Разредка 2 pt6"/>
    <w:uiPriority w:val="99"/>
    <w:rsid w:val="00AA4C2B"/>
    <w:rPr>
      <w:rFonts w:ascii="Tahoma" w:hAnsi="Tahoma"/>
      <w:i/>
      <w:spacing w:val="40"/>
      <w:sz w:val="18"/>
    </w:rPr>
  </w:style>
  <w:style w:type="character" w:customStyle="1" w:styleId="4TrebuchetMS1">
    <w:name w:val="Основен текст (4) + Trebuchet MS1"/>
    <w:aliases w:val="9 pt1,Не е удебелен1"/>
    <w:uiPriority w:val="99"/>
    <w:rsid w:val="00AA4C2B"/>
    <w:rPr>
      <w:rFonts w:ascii="Trebuchet MS" w:hAnsi="Trebuchet MS" w:cs="Trebuchet MS"/>
      <w:b w:val="0"/>
      <w:bCs w:val="0"/>
      <w:sz w:val="18"/>
      <w:szCs w:val="18"/>
      <w:shd w:val="clear" w:color="auto" w:fill="FFFFFF"/>
    </w:rPr>
  </w:style>
  <w:style w:type="character" w:customStyle="1" w:styleId="241">
    <w:name w:val="Основен текст (24)_"/>
    <w:link w:val="242"/>
    <w:uiPriority w:val="99"/>
    <w:rsid w:val="00AA4C2B"/>
    <w:rPr>
      <w:b/>
      <w:bCs/>
      <w:sz w:val="17"/>
      <w:szCs w:val="17"/>
      <w:shd w:val="clear" w:color="auto" w:fill="FFFFFF"/>
    </w:rPr>
  </w:style>
  <w:style w:type="paragraph" w:customStyle="1" w:styleId="242">
    <w:name w:val="Основен текст (24)"/>
    <w:basedOn w:val="Normal"/>
    <w:link w:val="241"/>
    <w:uiPriority w:val="99"/>
    <w:rsid w:val="00AA4C2B"/>
    <w:pPr>
      <w:shd w:val="clear" w:color="auto" w:fill="FFFFFF"/>
      <w:spacing w:line="240" w:lineRule="atLeast"/>
    </w:pPr>
    <w:rPr>
      <w:b/>
      <w:bCs/>
      <w:sz w:val="17"/>
      <w:szCs w:val="17"/>
    </w:rPr>
  </w:style>
  <w:style w:type="table" w:customStyle="1" w:styleId="GridTable5Dark-Accent11">
    <w:name w:val="Grid Table 5 Dark - Accent 11"/>
    <w:basedOn w:val="TableNormal"/>
    <w:uiPriority w:val="50"/>
    <w:rsid w:val="00AA4C2B"/>
    <w:rPr>
      <w:rFonts w:asciiTheme="minorHAnsi" w:eastAsiaTheme="minorHAnsi" w:hAnsiTheme="minorHAnsi" w:cstheme="minorBidi"/>
      <w:kern w:val="2"/>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2-Accent11">
    <w:name w:val="Grid Table 2 - Accent 11"/>
    <w:basedOn w:val="TableNormal"/>
    <w:uiPriority w:val="47"/>
    <w:rsid w:val="00AA4C2B"/>
    <w:rPr>
      <w:rFonts w:asciiTheme="minorHAnsi" w:eastAsiaTheme="minorHAnsi" w:hAnsiTheme="minorHAnsi" w:cstheme="minorBidi"/>
      <w:kern w:val="2"/>
      <w:sz w:val="22"/>
      <w:szCs w:val="22"/>
      <w:lang w:eastAsia="en-US"/>
    </w:rPr>
    <w:tblPr>
      <w:tblStyleRowBandSize w:val="1"/>
      <w:tblStyleColBandSize w:val="1"/>
      <w:tblBorders>
        <w:top w:val="single" w:sz="4" w:space="0" w:color="F0F2FA"/>
        <w:bottom w:val="single" w:sz="4" w:space="0" w:color="F0F2FA"/>
        <w:insideH w:val="single" w:sz="4" w:space="0" w:color="F0F2FA"/>
        <w:insideV w:val="single" w:sz="4" w:space="0" w:color="F0F2FA"/>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3-Accent11">
    <w:name w:val="Grid Table 3 - Accent 11"/>
    <w:basedOn w:val="TableNormal"/>
    <w:uiPriority w:val="48"/>
    <w:rsid w:val="00AA4C2B"/>
    <w:rPr>
      <w:rFonts w:asciiTheme="minorHAnsi" w:eastAsiaTheme="minorHAnsi" w:hAnsiTheme="minorHAnsi" w:cstheme="minorBidi"/>
      <w:kern w:val="2"/>
      <w:sz w:val="22"/>
      <w:szCs w:val="22"/>
      <w:lang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2-Accent31">
    <w:name w:val="Grid Table 2 - Accent 31"/>
    <w:basedOn w:val="TableNormal"/>
    <w:uiPriority w:val="47"/>
    <w:rsid w:val="00AA4C2B"/>
    <w:rPr>
      <w:rFonts w:asciiTheme="minorHAnsi" w:eastAsiaTheme="minorHAnsi" w:hAnsiTheme="minorHAnsi" w:cstheme="minorBidi"/>
      <w:kern w:val="2"/>
      <w:szCs w:val="22"/>
      <w:lang w:eastAsia="en-US"/>
    </w:r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21">
    <w:name w:val="Grid Table 2 - Accent 21"/>
    <w:basedOn w:val="TableNormal"/>
    <w:uiPriority w:val="47"/>
    <w:rsid w:val="00AA4C2B"/>
    <w:rPr>
      <w:rFonts w:asciiTheme="minorHAnsi" w:eastAsiaTheme="minorHAnsi" w:hAnsiTheme="minorHAnsi" w:cstheme="minorBidi"/>
      <w:kern w:val="2"/>
      <w:sz w:val="22"/>
      <w:szCs w:val="22"/>
      <w:lang w:eastAsia="en-US"/>
    </w:r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Haskovo">
    <w:name w:val="Haskovo"/>
    <w:basedOn w:val="TableNormal"/>
    <w:uiPriority w:val="99"/>
    <w:rsid w:val="00AA4C2B"/>
    <w:rPr>
      <w:rFonts w:asciiTheme="minorHAnsi" w:eastAsiaTheme="minorHAnsi" w:hAnsiTheme="minorHAnsi" w:cstheme="minorBidi"/>
      <w:kern w:val="2"/>
      <w:sz w:val="22"/>
      <w:szCs w:val="22"/>
      <w:lang w:eastAsia="en-US"/>
    </w:rPr>
    <w:tblPr>
      <w:tblStyleRowBandSize w:val="1"/>
    </w:tblPr>
    <w:tblStylePr w:type="firstRow">
      <w:rPr>
        <w:rFonts w:ascii="Calibri" w:hAnsi="Calibri"/>
        <w:b/>
        <w:color w:val="000000" w:themeColor="text1"/>
        <w:sz w:val="22"/>
      </w:rPr>
      <w:tblPr/>
      <w:tcPr>
        <w:tcBorders>
          <w:bottom w:val="nil"/>
          <w:insideH w:val="nil"/>
          <w:insideV w:val="nil"/>
        </w:tcBorders>
        <w:shd w:val="clear" w:color="auto" w:fill="E2E9F6"/>
      </w:tcPr>
    </w:tblStylePr>
    <w:tblStylePr w:type="band1Horz">
      <w:rPr>
        <w:rFonts w:asciiTheme="minorHAnsi" w:hAnsiTheme="minorHAnsi"/>
        <w:sz w:val="20"/>
      </w:rPr>
      <w:tblPr/>
      <w:tcPr>
        <w:tcBorders>
          <w:top w:val="nil"/>
          <w:left w:val="nil"/>
          <w:bottom w:val="nil"/>
          <w:right w:val="nil"/>
          <w:insideH w:val="single" w:sz="4" w:space="0" w:color="A6A6A6" w:themeColor="background1" w:themeShade="A6"/>
          <w:insideV w:val="single" w:sz="4" w:space="0" w:color="A6A6A6" w:themeColor="background1" w:themeShade="A6"/>
          <w:tl2br w:val="nil"/>
          <w:tr2bl w:val="nil"/>
        </w:tcBorders>
        <w:shd w:val="clear" w:color="auto" w:fill="FFFFFF" w:themeFill="background1"/>
      </w:tcPr>
    </w:tblStylePr>
    <w:tblStylePr w:type="band2Horz">
      <w:rPr>
        <w:rFonts w:asciiTheme="minorHAnsi" w:hAnsiTheme="minorHAnsi"/>
        <w:sz w:val="20"/>
      </w:rPr>
      <w:tblPr/>
      <w:tcPr>
        <w:tcBorders>
          <w:top w:val="nil"/>
          <w:left w:val="nil"/>
          <w:bottom w:val="nil"/>
          <w:right w:val="nil"/>
          <w:insideH w:val="single" w:sz="4" w:space="0" w:color="A6A6A6" w:themeColor="background1" w:themeShade="A6"/>
          <w:insideV w:val="single" w:sz="4" w:space="0" w:color="A6A6A6" w:themeColor="background1" w:themeShade="A6"/>
        </w:tcBorders>
        <w:shd w:val="clear" w:color="auto" w:fill="F2F2F2" w:themeFill="background1" w:themeFillShade="F2"/>
      </w:tcPr>
    </w:tblStylePr>
  </w:style>
  <w:style w:type="table" w:customStyle="1" w:styleId="GridTable2-Accent51">
    <w:name w:val="Grid Table 2 - Accent 51"/>
    <w:basedOn w:val="TableNormal"/>
    <w:uiPriority w:val="47"/>
    <w:rsid w:val="00AA4C2B"/>
    <w:rPr>
      <w:rFonts w:asciiTheme="minorHAnsi" w:eastAsiaTheme="minorHAnsi" w:hAnsiTheme="minorHAnsi" w:cstheme="minorBidi"/>
      <w:kern w:val="2"/>
      <w:sz w:val="22"/>
      <w:szCs w:val="22"/>
      <w:lang w:eastAsia="en-US"/>
    </w:r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74">
    <w:name w:val="Основен текст (7) + Не е курсив"/>
    <w:basedOn w:val="72"/>
    <w:rsid w:val="00AA4C2B"/>
    <w:rPr>
      <w:rFonts w:ascii="Times New Roman" w:eastAsia="Times New Roman" w:hAnsi="Times New Roman" w:cs="Times New Roman"/>
      <w:i/>
      <w:iCs/>
      <w:spacing w:val="-10"/>
      <w:sz w:val="23"/>
      <w:szCs w:val="23"/>
      <w:shd w:val="clear" w:color="auto" w:fill="FFFFFF"/>
    </w:rPr>
  </w:style>
  <w:style w:type="character" w:customStyle="1" w:styleId="UnresolvedMention21">
    <w:name w:val="Unresolved Mention21"/>
    <w:basedOn w:val="DefaultParagraphFont"/>
    <w:uiPriority w:val="99"/>
    <w:semiHidden/>
    <w:unhideWhenUsed/>
    <w:rsid w:val="00AA4C2B"/>
    <w:rPr>
      <w:color w:val="605E5C"/>
      <w:shd w:val="clear" w:color="auto" w:fill="E1DFDD"/>
    </w:rPr>
  </w:style>
  <w:style w:type="paragraph" w:customStyle="1" w:styleId="msonormal0">
    <w:name w:val="msonormal"/>
    <w:basedOn w:val="Normal"/>
    <w:rsid w:val="00AA4C2B"/>
    <w:pPr>
      <w:spacing w:before="100" w:beforeAutospacing="1" w:after="100" w:afterAutospacing="1"/>
    </w:pPr>
    <w:rPr>
      <w:lang w:val="en-GB" w:eastAsia="en-GB"/>
    </w:rPr>
  </w:style>
  <w:style w:type="character" w:styleId="UnresolvedMention">
    <w:name w:val="Unresolved Mention"/>
    <w:basedOn w:val="DefaultParagraphFont"/>
    <w:uiPriority w:val="99"/>
    <w:semiHidden/>
    <w:unhideWhenUsed/>
    <w:rsid w:val="00874E13"/>
    <w:rPr>
      <w:color w:val="605E5C"/>
      <w:shd w:val="clear" w:color="auto" w:fill="E1DFDD"/>
    </w:rPr>
  </w:style>
  <w:style w:type="character" w:customStyle="1" w:styleId="BodyText3Char2">
    <w:name w:val="Body Text 3 Char2"/>
    <w:aliases w:val="Char2 Char3"/>
    <w:uiPriority w:val="99"/>
    <w:locked/>
    <w:rsid w:val="00181489"/>
    <w:rPr>
      <w:sz w:val="24"/>
      <w:szCs w:val="24"/>
      <w:lang w:eastAsia="en-GB"/>
    </w:rPr>
  </w:style>
  <w:style w:type="character" w:customStyle="1" w:styleId="HeaderChar1">
    <w:name w:val="Header Char1"/>
    <w:aliases w:val="Char Char Char Char Char Char1,Intestazione.int.intestazione Char1,Intestazione.int Char1,Char1 Char Char Char1,En-tête seureca Char1"/>
    <w:basedOn w:val="DefaultParagraphFont"/>
    <w:uiPriority w:val="99"/>
    <w:semiHidden/>
    <w:rsid w:val="00181489"/>
    <w:rPr>
      <w:rFonts w:ascii="Arial" w:hAnsi="Arial"/>
      <w:sz w:val="22"/>
      <w:lang w:eastAsia="en-US"/>
    </w:rPr>
  </w:style>
  <w:style w:type="character" w:customStyle="1" w:styleId="BodyTextIndentChar1">
    <w:name w:val="Body Text Indent Char1"/>
    <w:basedOn w:val="DefaultParagraphFont"/>
    <w:uiPriority w:val="99"/>
    <w:semiHidden/>
    <w:rsid w:val="00181489"/>
    <w:rPr>
      <w:rFonts w:ascii="Arial" w:hAnsi="Arial"/>
      <w:sz w:val="22"/>
      <w:lang w:eastAsia="en-US"/>
    </w:rPr>
  </w:style>
  <w:style w:type="character" w:customStyle="1" w:styleId="CommentTextChar1">
    <w:name w:val="Comment Text Char1"/>
    <w:basedOn w:val="DefaultParagraphFont"/>
    <w:semiHidden/>
    <w:rsid w:val="00181489"/>
    <w:rPr>
      <w:rFonts w:ascii="Arial" w:hAnsi="Arial"/>
      <w:lang w:eastAsia="en-US"/>
    </w:rPr>
  </w:style>
  <w:style w:type="character" w:customStyle="1" w:styleId="FooterChar1">
    <w:name w:val="Footer Char1"/>
    <w:basedOn w:val="DefaultParagraphFont"/>
    <w:uiPriority w:val="99"/>
    <w:semiHidden/>
    <w:rsid w:val="00181489"/>
    <w:rPr>
      <w:rFonts w:ascii="Arial" w:hAnsi="Arial"/>
      <w:sz w:val="22"/>
      <w:lang w:eastAsia="en-US"/>
    </w:rPr>
  </w:style>
  <w:style w:type="character" w:customStyle="1" w:styleId="BodyText2Char1">
    <w:name w:val="Body Text 2 Char1"/>
    <w:basedOn w:val="DefaultParagraphFont"/>
    <w:semiHidden/>
    <w:rsid w:val="00181489"/>
    <w:rPr>
      <w:rFonts w:ascii="Arial" w:hAnsi="Arial"/>
      <w:sz w:val="22"/>
      <w:lang w:eastAsia="en-US"/>
    </w:rPr>
  </w:style>
  <w:style w:type="character" w:customStyle="1" w:styleId="BodyTextIndent2Char1">
    <w:name w:val="Body Text Indent 2 Char1"/>
    <w:basedOn w:val="DefaultParagraphFont"/>
    <w:semiHidden/>
    <w:rsid w:val="00181489"/>
    <w:rPr>
      <w:rFonts w:ascii="Arial" w:hAnsi="Arial"/>
      <w:sz w:val="22"/>
      <w:lang w:eastAsia="en-US"/>
    </w:rPr>
  </w:style>
  <w:style w:type="character" w:customStyle="1" w:styleId="DocumentMapChar1">
    <w:name w:val="Document Map Char1"/>
    <w:basedOn w:val="DefaultParagraphFont"/>
    <w:semiHidden/>
    <w:rsid w:val="00181489"/>
    <w:rPr>
      <w:rFonts w:ascii="Segoe UI" w:hAnsi="Segoe UI" w:cs="Segoe UI"/>
      <w:sz w:val="16"/>
      <w:szCs w:val="16"/>
      <w:lang w:eastAsia="en-US"/>
    </w:rPr>
  </w:style>
  <w:style w:type="character" w:customStyle="1" w:styleId="BalloonTextChar1">
    <w:name w:val="Balloon Text Char1"/>
    <w:basedOn w:val="DefaultParagraphFont"/>
    <w:uiPriority w:val="99"/>
    <w:semiHidden/>
    <w:rsid w:val="00181489"/>
    <w:rPr>
      <w:rFonts w:ascii="Segoe UI" w:hAnsi="Segoe UI" w:cs="Segoe UI"/>
      <w:sz w:val="18"/>
      <w:szCs w:val="18"/>
      <w:lang w:eastAsia="en-US"/>
    </w:rPr>
  </w:style>
  <w:style w:type="character" w:customStyle="1" w:styleId="BodyTextFirstIndentChar1">
    <w:name w:val="Body Text First Indent Char1"/>
    <w:basedOn w:val="BodyTextChar1"/>
    <w:semiHidden/>
    <w:rsid w:val="00181489"/>
    <w:rPr>
      <w:rFonts w:ascii="Tahoma" w:hAnsi="Tahoma"/>
      <w:sz w:val="24"/>
      <w:szCs w:val="24"/>
      <w:lang w:val="pl-PL" w:eastAsia="pl-PL"/>
    </w:rPr>
  </w:style>
  <w:style w:type="character" w:customStyle="1" w:styleId="BodyTextFirstIndent2Char1">
    <w:name w:val="Body Text First Indent 2 Char1"/>
    <w:basedOn w:val="BodyTextIndentChar1"/>
    <w:semiHidden/>
    <w:rsid w:val="00181489"/>
    <w:rPr>
      <w:rFonts w:ascii="Arial" w:hAnsi="Arial"/>
      <w:sz w:val="22"/>
      <w:lang w:eastAsia="en-US"/>
    </w:rPr>
  </w:style>
  <w:style w:type="character" w:customStyle="1" w:styleId="BodyTextIndent3Char1">
    <w:name w:val="Body Text Indent 3 Char1"/>
    <w:basedOn w:val="DefaultParagraphFont"/>
    <w:semiHidden/>
    <w:rsid w:val="00181489"/>
    <w:rPr>
      <w:rFonts w:ascii="Arial" w:hAnsi="Arial"/>
      <w:sz w:val="16"/>
      <w:szCs w:val="16"/>
      <w:lang w:eastAsia="en-US"/>
    </w:rPr>
  </w:style>
  <w:style w:type="character" w:customStyle="1" w:styleId="ClosingChar1">
    <w:name w:val="Closing Char1"/>
    <w:basedOn w:val="DefaultParagraphFont"/>
    <w:semiHidden/>
    <w:rsid w:val="00181489"/>
    <w:rPr>
      <w:rFonts w:ascii="Arial" w:hAnsi="Arial"/>
      <w:sz w:val="22"/>
      <w:lang w:eastAsia="en-US"/>
    </w:rPr>
  </w:style>
  <w:style w:type="character" w:customStyle="1" w:styleId="DateChar1">
    <w:name w:val="Date Char1"/>
    <w:basedOn w:val="DefaultParagraphFont"/>
    <w:semiHidden/>
    <w:rsid w:val="00181489"/>
    <w:rPr>
      <w:rFonts w:ascii="Arial" w:hAnsi="Arial"/>
      <w:sz w:val="22"/>
      <w:lang w:eastAsia="en-US"/>
    </w:rPr>
  </w:style>
  <w:style w:type="character" w:customStyle="1" w:styleId="E-mailSignatureChar1">
    <w:name w:val="E-mail Signature Char1"/>
    <w:basedOn w:val="DefaultParagraphFont"/>
    <w:semiHidden/>
    <w:rsid w:val="00181489"/>
    <w:rPr>
      <w:rFonts w:ascii="Arial" w:hAnsi="Arial"/>
      <w:sz w:val="22"/>
      <w:lang w:eastAsia="en-US"/>
    </w:rPr>
  </w:style>
  <w:style w:type="character" w:customStyle="1" w:styleId="MessageHeaderChar1">
    <w:name w:val="Message Header Char1"/>
    <w:basedOn w:val="DefaultParagraphFont"/>
    <w:semiHidden/>
    <w:rsid w:val="00181489"/>
    <w:rPr>
      <w:rFonts w:asciiTheme="majorHAnsi" w:eastAsiaTheme="majorEastAsia" w:hAnsiTheme="majorHAnsi" w:cstheme="majorBidi"/>
      <w:sz w:val="24"/>
      <w:szCs w:val="24"/>
      <w:shd w:val="pct20" w:color="auto" w:fill="auto"/>
      <w:lang w:eastAsia="en-US"/>
    </w:rPr>
  </w:style>
  <w:style w:type="character" w:customStyle="1" w:styleId="NoteHeadingChar1">
    <w:name w:val="Note Heading Char1"/>
    <w:basedOn w:val="DefaultParagraphFont"/>
    <w:semiHidden/>
    <w:rsid w:val="00181489"/>
    <w:rPr>
      <w:rFonts w:ascii="Arial" w:hAnsi="Arial"/>
      <w:sz w:val="22"/>
      <w:lang w:eastAsia="en-US"/>
    </w:rPr>
  </w:style>
  <w:style w:type="character" w:customStyle="1" w:styleId="PlainTextChar1">
    <w:name w:val="Plain Text Char1"/>
    <w:basedOn w:val="DefaultParagraphFont"/>
    <w:semiHidden/>
    <w:rsid w:val="00181489"/>
    <w:rPr>
      <w:rFonts w:ascii="Consolas" w:hAnsi="Consolas"/>
      <w:sz w:val="21"/>
      <w:szCs w:val="21"/>
      <w:lang w:eastAsia="en-US"/>
    </w:rPr>
  </w:style>
  <w:style w:type="character" w:customStyle="1" w:styleId="SalutationChar1">
    <w:name w:val="Salutation Char1"/>
    <w:basedOn w:val="DefaultParagraphFont"/>
    <w:semiHidden/>
    <w:rsid w:val="00181489"/>
    <w:rPr>
      <w:rFonts w:ascii="Arial" w:hAnsi="Arial"/>
      <w:sz w:val="22"/>
      <w:lang w:eastAsia="en-US"/>
    </w:rPr>
  </w:style>
  <w:style w:type="character" w:customStyle="1" w:styleId="SignatureChar1">
    <w:name w:val="Signature Char1"/>
    <w:basedOn w:val="DefaultParagraphFont"/>
    <w:semiHidden/>
    <w:rsid w:val="00181489"/>
    <w:rPr>
      <w:rFonts w:ascii="Arial" w:hAnsi="Arial"/>
      <w:sz w:val="22"/>
      <w:lang w:eastAsia="en-US"/>
    </w:rPr>
  </w:style>
  <w:style w:type="character" w:customStyle="1" w:styleId="SubtitleChar1">
    <w:name w:val="Subtitle Char1"/>
    <w:basedOn w:val="DefaultParagraphFont"/>
    <w:uiPriority w:val="11"/>
    <w:rsid w:val="00181489"/>
    <w:rPr>
      <w:rFonts w:asciiTheme="minorHAnsi" w:eastAsiaTheme="minorEastAsia" w:hAnsiTheme="minorHAnsi" w:cstheme="minorBidi"/>
      <w:color w:val="5A5A5A" w:themeColor="text1" w:themeTint="A5"/>
      <w:spacing w:val="15"/>
      <w:sz w:val="22"/>
      <w:szCs w:val="22"/>
      <w:lang w:eastAsia="en-US"/>
    </w:rPr>
  </w:style>
  <w:style w:type="character" w:customStyle="1" w:styleId="TitleChar1">
    <w:name w:val="Title Char1"/>
    <w:basedOn w:val="DefaultParagraphFont"/>
    <w:uiPriority w:val="1"/>
    <w:rsid w:val="00181489"/>
    <w:rPr>
      <w:rFonts w:asciiTheme="majorHAnsi" w:eastAsiaTheme="majorEastAsia" w:hAnsiTheme="majorHAnsi" w:cstheme="majorBidi"/>
      <w:spacing w:val="-10"/>
      <w:kern w:val="28"/>
      <w:sz w:val="56"/>
      <w:szCs w:val="56"/>
      <w:lang w:eastAsia="en-US"/>
    </w:rPr>
  </w:style>
  <w:style w:type="character" w:customStyle="1" w:styleId="CommentSubjectChar1">
    <w:name w:val="Comment Subject Char1"/>
    <w:basedOn w:val="CommentTextChar1"/>
    <w:semiHidden/>
    <w:rsid w:val="00181489"/>
    <w:rPr>
      <w:rFonts w:ascii="Arial" w:hAnsi="Arial"/>
      <w:b/>
      <w:bCs/>
      <w:lang w:eastAsia="en-US"/>
    </w:rPr>
  </w:style>
  <w:style w:type="character" w:customStyle="1" w:styleId="EndnoteTextChar1">
    <w:name w:val="Endnote Text Char1"/>
    <w:basedOn w:val="DefaultParagraphFont"/>
    <w:uiPriority w:val="99"/>
    <w:semiHidden/>
    <w:rsid w:val="00181489"/>
    <w:rPr>
      <w:rFonts w:ascii="Arial" w:hAnsi="Arial"/>
      <w:lang w:eastAsia="en-US"/>
    </w:rPr>
  </w:style>
  <w:style w:type="character" w:customStyle="1" w:styleId="IntenseQuoteChar1">
    <w:name w:val="Intense Quote Char1"/>
    <w:basedOn w:val="DefaultParagraphFont"/>
    <w:uiPriority w:val="99"/>
    <w:rsid w:val="00181489"/>
    <w:rPr>
      <w:rFonts w:ascii="Arial" w:hAnsi="Arial"/>
      <w:i/>
      <w:iCs/>
      <w:color w:val="4F81BD" w:themeColor="accent1"/>
      <w:sz w:val="22"/>
      <w:lang w:eastAsia="en-US"/>
    </w:rPr>
  </w:style>
  <w:style w:type="character" w:customStyle="1" w:styleId="QuoteChar1">
    <w:name w:val="Quote Char1"/>
    <w:basedOn w:val="DefaultParagraphFont"/>
    <w:uiPriority w:val="29"/>
    <w:rsid w:val="00181489"/>
    <w:rPr>
      <w:rFonts w:ascii="Arial" w:hAnsi="Arial"/>
      <w:i/>
      <w:iCs/>
      <w:color w:val="404040" w:themeColor="text1" w:themeTint="BF"/>
      <w:sz w:val="22"/>
      <w:lang w:eastAsia="en-US"/>
    </w:rPr>
  </w:style>
  <w:style w:type="table" w:styleId="LightShading">
    <w:name w:val="Light Shading"/>
    <w:basedOn w:val="TableNormal"/>
    <w:uiPriority w:val="60"/>
    <w:semiHidden/>
    <w:unhideWhenUsed/>
    <w:rsid w:val="00181489"/>
    <w:rPr>
      <w:rFonts w:eastAsia="MS Mincho"/>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List-Accent1">
    <w:name w:val="Light List Accent 1"/>
    <w:basedOn w:val="TableNormal"/>
    <w:uiPriority w:val="61"/>
    <w:semiHidden/>
    <w:unhideWhenUsed/>
    <w:rsid w:val="00181489"/>
    <w:tblPr>
      <w:tblStyleRowBandSize w:val="1"/>
      <w:tblStyleColBandSize w:val="1"/>
      <w:tblInd w:w="0" w:type="nil"/>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line="240" w:lineRule="auto"/>
      </w:pPr>
      <w:rPr>
        <w:b/>
        <w:bCs/>
        <w:color w:val="FFFFFF"/>
      </w:rPr>
      <w:tblPr/>
      <w:tcPr>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1-Accent1">
    <w:name w:val="Medium Shading 1 Accent 1"/>
    <w:basedOn w:val="TableNormal"/>
    <w:uiPriority w:val="63"/>
    <w:semiHidden/>
    <w:unhideWhenUsed/>
    <w:rsid w:val="00181489"/>
    <w:rPr>
      <w:rFonts w:eastAsia="MS Mincho"/>
    </w:rPr>
    <w:tblPr>
      <w:tblStyleRowBandSize w:val="1"/>
      <w:tblStyleColBandSize w:val="1"/>
      <w:tblInd w:w="0" w:type="nil"/>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0" w:beforeAutospacing="0" w:afterLines="0" w:after="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0" w:beforeAutospacing="0" w:afterLines="0" w:after="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GridTable3">
    <w:name w:val="Grid Table 3"/>
    <w:basedOn w:val="TableNormal"/>
    <w:uiPriority w:val="48"/>
    <w:rsid w:val="00181489"/>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1Light-Accent2">
    <w:name w:val="Grid Table 1 Light Accent 2"/>
    <w:basedOn w:val="TableNormal"/>
    <w:uiPriority w:val="46"/>
    <w:rsid w:val="00181489"/>
    <w:tblPr>
      <w:tblStyleRowBandSize w:val="1"/>
      <w:tblStyleColBandSize w:val="1"/>
      <w:tblInd w:w="0" w:type="nil"/>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3-Accent2">
    <w:name w:val="Grid Table 3 Accent 2"/>
    <w:basedOn w:val="TableNormal"/>
    <w:uiPriority w:val="48"/>
    <w:rsid w:val="00181489"/>
    <w:tblPr>
      <w:tblStyleRowBandSize w:val="1"/>
      <w:tblStyleColBandSize w:val="1"/>
      <w:tblInd w:w="0" w:type="nil"/>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4-Accent2">
    <w:name w:val="Grid Table 4 Accent 2"/>
    <w:basedOn w:val="TableNormal"/>
    <w:uiPriority w:val="49"/>
    <w:rsid w:val="00181489"/>
    <w:tblPr>
      <w:tblStyleRowBandSize w:val="1"/>
      <w:tblStyleColBandSize w:val="1"/>
      <w:tblInd w:w="0" w:type="nil"/>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5Dark-Accent2">
    <w:name w:val="Grid Table 5 Dark Accent 2"/>
    <w:basedOn w:val="TableNormal"/>
    <w:uiPriority w:val="50"/>
    <w:rsid w:val="00181489"/>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6Colorful-Accent2">
    <w:name w:val="Grid Table 6 Colorful Accent 2"/>
    <w:basedOn w:val="TableNormal"/>
    <w:uiPriority w:val="51"/>
    <w:rsid w:val="00181489"/>
    <w:rPr>
      <w:color w:val="943634" w:themeColor="accent2" w:themeShade="BF"/>
    </w:rPr>
    <w:tblPr>
      <w:tblStyleRowBandSize w:val="1"/>
      <w:tblStyleColBandSize w:val="1"/>
      <w:tblInd w:w="0" w:type="nil"/>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2">
    <w:name w:val="List Table 4 Accent 2"/>
    <w:basedOn w:val="TableNormal"/>
    <w:uiPriority w:val="49"/>
    <w:rsid w:val="00181489"/>
    <w:tblPr>
      <w:tblStyleRowBandSize w:val="1"/>
      <w:tblStyleColBandSize w:val="1"/>
      <w:tblInd w:w="0" w:type="nil"/>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eGrid1411">
    <w:name w:val="Table Grid1411"/>
    <w:basedOn w:val="TableContemporary"/>
    <w:rsid w:val="00181489"/>
    <w:pPr>
      <w:tabs>
        <w:tab w:val="clear" w:pos="1771"/>
      </w:tabs>
      <w:suppressAutoHyphens w:val="0"/>
      <w:jc w:val="left"/>
    </w:pPr>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Contemporary10">
    <w:name w:val="Table Contemporary10"/>
    <w:basedOn w:val="TableNormal"/>
    <w:uiPriority w:val="99"/>
    <w:semiHidden/>
    <w:rsid w:val="00181489"/>
    <w:pPr>
      <w:spacing w:after="160" w:line="256" w:lineRule="auto"/>
    </w:pPr>
    <w:rPr>
      <w:rFonts w:ascii="Calibri" w:eastAsia="Calibri" w:hAnsi="Calibri"/>
      <w:sz w:val="22"/>
      <w:szCs w:val="22"/>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23">
    <w:name w:val="Table Grid23"/>
    <w:basedOn w:val="TableNormal"/>
    <w:uiPriority w:val="39"/>
    <w:rsid w:val="00181489"/>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Contemporary"/>
    <w:rsid w:val="00181489"/>
    <w:pPr>
      <w:tabs>
        <w:tab w:val="clear" w:pos="1771"/>
      </w:tabs>
      <w:suppressAutoHyphens w:val="0"/>
      <w:jc w:val="left"/>
    </w:pPr>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Haskovo1">
    <w:name w:val="Haskovo1"/>
    <w:basedOn w:val="TableNormal"/>
    <w:uiPriority w:val="99"/>
    <w:rsid w:val="00181489"/>
    <w:rPr>
      <w:rFonts w:ascii="Calibri" w:eastAsia="Calibri" w:hAnsi="Calibri" w:cs="Arial"/>
      <w:kern w:val="2"/>
      <w:sz w:val="22"/>
      <w:szCs w:val="22"/>
      <w:lang w:eastAsia="en-US"/>
      <w14:ligatures w14:val="standardContextual"/>
    </w:rPr>
    <w:tblPr>
      <w:tblStyleRowBandSize w:val="1"/>
      <w:tblInd w:w="0" w:type="nil"/>
    </w:tblPr>
    <w:tblStylePr w:type="firstRow">
      <w:rPr>
        <w:rFonts w:ascii="Calibri" w:hAnsi="Calibri" w:cs="Calibri" w:hint="default"/>
        <w:b/>
        <w:color w:val="000000"/>
        <w:sz w:val="22"/>
        <w:szCs w:val="22"/>
      </w:rPr>
      <w:tblPr/>
      <w:tcPr>
        <w:tcBorders>
          <w:bottom w:val="nil"/>
          <w:insideH w:val="nil"/>
          <w:insideV w:val="nil"/>
        </w:tcBorders>
        <w:shd w:val="clear" w:color="auto" w:fill="E2E9F6"/>
      </w:tcPr>
    </w:tblStylePr>
    <w:tblStylePr w:type="band1Horz">
      <w:rPr>
        <w:rFonts w:ascii="Calibri" w:hAnsi="Calibri" w:cs="Calibri" w:hint="default"/>
        <w:sz w:val="20"/>
        <w:szCs w:val="20"/>
      </w:rPr>
      <w:tblPr/>
      <w:tcPr>
        <w:tcBorders>
          <w:top w:val="nil"/>
          <w:left w:val="nil"/>
          <w:bottom w:val="nil"/>
          <w:right w:val="nil"/>
          <w:insideH w:val="single" w:sz="4" w:space="0" w:color="A6A6A6"/>
          <w:insideV w:val="single" w:sz="4" w:space="0" w:color="A6A6A6"/>
          <w:tl2br w:val="nil"/>
          <w:tr2bl w:val="nil"/>
        </w:tcBorders>
        <w:shd w:val="clear" w:color="auto" w:fill="FFFFFF"/>
      </w:tcPr>
    </w:tblStylePr>
    <w:tblStylePr w:type="band2Horz">
      <w:rPr>
        <w:rFonts w:ascii="Calibri" w:hAnsi="Calibri" w:cs="Calibri" w:hint="default"/>
        <w:sz w:val="20"/>
        <w:szCs w:val="20"/>
      </w:rPr>
      <w:tblPr/>
      <w:tcPr>
        <w:tcBorders>
          <w:top w:val="nil"/>
          <w:left w:val="nil"/>
          <w:bottom w:val="nil"/>
          <w:right w:val="nil"/>
          <w:insideH w:val="single" w:sz="4" w:space="0" w:color="A6A6A6"/>
          <w:insideV w:val="single" w:sz="4" w:space="0" w:color="A6A6A6"/>
        </w:tcBorders>
        <w:shd w:val="clear" w:color="auto" w:fill="F2F2F2"/>
      </w:tcPr>
    </w:tblStylePr>
  </w:style>
  <w:style w:type="paragraph" w:customStyle="1" w:styleId="CharChar30">
    <w:name w:val="Char Char3"/>
    <w:basedOn w:val="Normal"/>
    <w:rsid w:val="00181489"/>
    <w:pPr>
      <w:tabs>
        <w:tab w:val="left" w:pos="709"/>
      </w:tabs>
    </w:pPr>
    <w:rPr>
      <w:rFonts w:ascii="Tahoma" w:hAnsi="Tahoma"/>
      <w:lang w:val="pl-PL" w:eastAsia="pl-PL"/>
    </w:rPr>
  </w:style>
  <w:style w:type="character" w:customStyle="1" w:styleId="Other">
    <w:name w:val="Other_"/>
    <w:basedOn w:val="DefaultParagraphFont"/>
    <w:link w:val="Other0"/>
    <w:rsid w:val="00621822"/>
  </w:style>
  <w:style w:type="paragraph" w:customStyle="1" w:styleId="Other0">
    <w:name w:val="Other"/>
    <w:basedOn w:val="Normal"/>
    <w:link w:val="Other"/>
    <w:rsid w:val="00621822"/>
    <w:pPr>
      <w:widowControl w:val="0"/>
    </w:pPr>
    <w:rPr>
      <w:sz w:val="20"/>
    </w:rPr>
  </w:style>
  <w:style w:type="character" w:customStyle="1" w:styleId="afc">
    <w:name w:val="Основен текст + Удебелен;Курсив"/>
    <w:basedOn w:val="a2"/>
    <w:rsid w:val="006E68EE"/>
    <w:rPr>
      <w:rFonts w:ascii="Times New Roman" w:eastAsia="Times New Roman" w:hAnsi="Times New Roman" w:cs="Times New Roman"/>
      <w:b/>
      <w:bCs/>
      <w:i/>
      <w:iCs/>
      <w:smallCaps w:val="0"/>
      <w:strike w:val="0"/>
      <w:color w:val="000000"/>
      <w:spacing w:val="0"/>
      <w:w w:val="100"/>
      <w:position w:val="0"/>
      <w:sz w:val="23"/>
      <w:szCs w:val="23"/>
      <w:u w:val="none"/>
      <w:shd w:val="clear" w:color="auto" w:fill="FFFFFF"/>
      <w:lang w:val="bg-BG"/>
    </w:rPr>
  </w:style>
  <w:style w:type="paragraph" w:customStyle="1" w:styleId="ds-markdown-paragraph">
    <w:name w:val="ds-markdown-paragraph"/>
    <w:basedOn w:val="Normal"/>
    <w:rsid w:val="00344DAD"/>
    <w:pPr>
      <w:spacing w:before="100" w:beforeAutospacing="1" w:after="100" w:afterAutospacing="1"/>
    </w:pPr>
  </w:style>
  <w:style w:type="paragraph" w:customStyle="1" w:styleId="Style19">
    <w:name w:val="Style19"/>
    <w:basedOn w:val="Heading2"/>
    <w:link w:val="Style19Char"/>
    <w:qFormat/>
    <w:rsid w:val="00DB4E1D"/>
    <w:pPr>
      <w:keepNext w:val="0"/>
      <w:widowControl w:val="0"/>
      <w:numPr>
        <w:ilvl w:val="0"/>
        <w:numId w:val="0"/>
      </w:numPr>
      <w:tabs>
        <w:tab w:val="clear" w:pos="851"/>
        <w:tab w:val="left" w:pos="0"/>
      </w:tabs>
      <w:spacing w:before="0" w:after="60" w:line="271" w:lineRule="auto"/>
    </w:pPr>
    <w:rPr>
      <w:rFonts w:ascii="Aptos Narrow" w:hAnsi="Aptos Narrow"/>
      <w:color w:val="1F497D" w:themeColor="text2"/>
      <w:szCs w:val="24"/>
    </w:rPr>
  </w:style>
  <w:style w:type="character" w:customStyle="1" w:styleId="Style19Char">
    <w:name w:val="Style19 Char"/>
    <w:basedOn w:val="Heading2Char"/>
    <w:link w:val="Style19"/>
    <w:rsid w:val="00DB4E1D"/>
    <w:rPr>
      <w:rFonts w:ascii="Aptos Narrow" w:hAnsi="Aptos Narrow"/>
      <w:b/>
      <w:smallCaps/>
      <w:color w:val="1F497D" w:themeColor="text2"/>
      <w:sz w:val="24"/>
      <w:szCs w:val="24"/>
      <w:lang w:eastAsia="en-US"/>
    </w:rPr>
  </w:style>
  <w:style w:type="table" w:customStyle="1" w:styleId="TableGrid201">
    <w:name w:val="Table Grid201"/>
    <w:basedOn w:val="TableNormal"/>
    <w:next w:val="TableGrid"/>
    <w:uiPriority w:val="99"/>
    <w:locked/>
    <w:rsid w:val="00A05B8E"/>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rsid w:val="00A05B8E"/>
    <w:rPr>
      <w:rFonts w:asciiTheme="minorHAnsi" w:eastAsiaTheme="minorHAnsi" w:hAnsiTheme="minorHAnsi" w:cstheme="minorBidi"/>
      <w:kern w:val="2"/>
      <w:sz w:val="22"/>
      <w:szCs w:val="22"/>
      <w:lang w:eastAsia="en-US"/>
      <w14:ligatures w14:val="standardContextual"/>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font-claude-response-body">
    <w:name w:val="font-claude-response-body"/>
    <w:basedOn w:val="Normal"/>
    <w:rsid w:val="00B85AA5"/>
    <w:pPr>
      <w:spacing w:before="100" w:beforeAutospacing="1" w:after="100" w:afterAutospacing="1"/>
    </w:pPr>
    <w:rPr>
      <w:lang w:eastAsia="en-GB"/>
    </w:rPr>
  </w:style>
  <w:style w:type="paragraph" w:customStyle="1" w:styleId="Strong1">
    <w:name w:val="Strong1"/>
    <w:qFormat/>
    <w:rsid w:val="00214BAE"/>
    <w:rPr>
      <w:rFonts w:ascii="Arial" w:eastAsia="Arial" w:hAnsi="Arial" w:cs="Arial"/>
      <w:b/>
      <w:bCs/>
      <w:sz w:val="18"/>
      <w:szCs w:val="18"/>
      <w:lang w:eastAsia="en-GB"/>
    </w:rPr>
  </w:style>
  <w:style w:type="paragraph" w:customStyle="1" w:styleId="whitespace-pre-wrap">
    <w:name w:val="whitespace-pre-wrap"/>
    <w:basedOn w:val="Normal"/>
    <w:rsid w:val="00214BAE"/>
    <w:pPr>
      <w:spacing w:before="100" w:beforeAutospacing="1" w:after="100" w:afterAutospacing="1"/>
    </w:pPr>
    <w:rPr>
      <w:lang w:eastAsia="en-GB"/>
    </w:rPr>
  </w:style>
  <w:style w:type="character" w:customStyle="1" w:styleId="text-text-500">
    <w:name w:val="text-text-500"/>
    <w:basedOn w:val="DefaultParagraphFont"/>
    <w:rsid w:val="00214BAE"/>
  </w:style>
  <w:style w:type="character" w:customStyle="1" w:styleId="truncate">
    <w:name w:val="truncate"/>
    <w:basedOn w:val="DefaultParagraphFont"/>
    <w:rsid w:val="00214BAE"/>
  </w:style>
  <w:style w:type="character" w:customStyle="1" w:styleId="inline-flex">
    <w:name w:val="inline-flex"/>
    <w:basedOn w:val="DefaultParagraphFont"/>
    <w:rsid w:val="00214BAE"/>
  </w:style>
  <w:style w:type="character" w:customStyle="1" w:styleId="sr-only">
    <w:name w:val="sr-only"/>
    <w:basedOn w:val="DefaultParagraphFont"/>
    <w:rsid w:val="00214BAE"/>
  </w:style>
  <w:style w:type="paragraph" w:customStyle="1" w:styleId="p1">
    <w:name w:val="p1"/>
    <w:basedOn w:val="Normal"/>
    <w:rsid w:val="00214BAE"/>
    <w:rPr>
      <w:rFonts w:ascii="Helvetica" w:hAnsi="Helvetica"/>
      <w:color w:val="000000"/>
      <w:sz w:val="18"/>
      <w:szCs w:val="18"/>
      <w:lang w:eastAsia="en-GB"/>
    </w:rPr>
  </w:style>
  <w:style w:type="paragraph" w:customStyle="1" w:styleId="p2">
    <w:name w:val="p2"/>
    <w:basedOn w:val="Normal"/>
    <w:rsid w:val="00214BAE"/>
    <w:rPr>
      <w:rFonts w:ascii="Helvetica" w:hAnsi="Helvetica"/>
      <w:color w:val="0B4CB4"/>
      <w:sz w:val="18"/>
      <w:szCs w:val="18"/>
      <w:lang w:eastAsia="en-GB"/>
    </w:rPr>
  </w:style>
  <w:style w:type="character" w:customStyle="1" w:styleId="s1">
    <w:name w:val="s1"/>
    <w:basedOn w:val="DefaultParagraphFont"/>
    <w:rsid w:val="00214BAE"/>
    <w:rPr>
      <w:color w:val="000000"/>
    </w:rPr>
  </w:style>
  <w:style w:type="paragraph" w:customStyle="1" w:styleId="whitespace-normal">
    <w:name w:val="whitespace-normal"/>
    <w:basedOn w:val="Normal"/>
    <w:rsid w:val="007775E4"/>
    <w:pPr>
      <w:spacing w:before="100" w:beforeAutospacing="1" w:after="100" w:afterAutospacing="1"/>
    </w:pPr>
    <w:rPr>
      <w:lang w:eastAsia="en-GB"/>
    </w:rPr>
  </w:style>
  <w:style w:type="paragraph" w:customStyle="1" w:styleId="Normal1">
    <w:name w:val="Normal1"/>
    <w:basedOn w:val="Normal"/>
    <w:rsid w:val="00445E3F"/>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17649">
      <w:bodyDiv w:val="1"/>
      <w:marLeft w:val="0"/>
      <w:marRight w:val="0"/>
      <w:marTop w:val="0"/>
      <w:marBottom w:val="0"/>
      <w:divBdr>
        <w:top w:val="none" w:sz="0" w:space="0" w:color="auto"/>
        <w:left w:val="none" w:sz="0" w:space="0" w:color="auto"/>
        <w:bottom w:val="none" w:sz="0" w:space="0" w:color="auto"/>
        <w:right w:val="none" w:sz="0" w:space="0" w:color="auto"/>
      </w:divBdr>
    </w:div>
    <w:div w:id="11273451">
      <w:bodyDiv w:val="1"/>
      <w:marLeft w:val="0"/>
      <w:marRight w:val="0"/>
      <w:marTop w:val="0"/>
      <w:marBottom w:val="0"/>
      <w:divBdr>
        <w:top w:val="none" w:sz="0" w:space="0" w:color="auto"/>
        <w:left w:val="none" w:sz="0" w:space="0" w:color="auto"/>
        <w:bottom w:val="none" w:sz="0" w:space="0" w:color="auto"/>
        <w:right w:val="none" w:sz="0" w:space="0" w:color="auto"/>
      </w:divBdr>
    </w:div>
    <w:div w:id="12876689">
      <w:bodyDiv w:val="1"/>
      <w:marLeft w:val="0"/>
      <w:marRight w:val="0"/>
      <w:marTop w:val="0"/>
      <w:marBottom w:val="0"/>
      <w:divBdr>
        <w:top w:val="none" w:sz="0" w:space="0" w:color="auto"/>
        <w:left w:val="none" w:sz="0" w:space="0" w:color="auto"/>
        <w:bottom w:val="none" w:sz="0" w:space="0" w:color="auto"/>
        <w:right w:val="none" w:sz="0" w:space="0" w:color="auto"/>
      </w:divBdr>
    </w:div>
    <w:div w:id="18285824">
      <w:bodyDiv w:val="1"/>
      <w:marLeft w:val="0"/>
      <w:marRight w:val="0"/>
      <w:marTop w:val="0"/>
      <w:marBottom w:val="0"/>
      <w:divBdr>
        <w:top w:val="none" w:sz="0" w:space="0" w:color="auto"/>
        <w:left w:val="none" w:sz="0" w:space="0" w:color="auto"/>
        <w:bottom w:val="none" w:sz="0" w:space="0" w:color="auto"/>
        <w:right w:val="none" w:sz="0" w:space="0" w:color="auto"/>
      </w:divBdr>
    </w:div>
    <w:div w:id="18967669">
      <w:bodyDiv w:val="1"/>
      <w:marLeft w:val="0"/>
      <w:marRight w:val="0"/>
      <w:marTop w:val="0"/>
      <w:marBottom w:val="0"/>
      <w:divBdr>
        <w:top w:val="none" w:sz="0" w:space="0" w:color="auto"/>
        <w:left w:val="none" w:sz="0" w:space="0" w:color="auto"/>
        <w:bottom w:val="none" w:sz="0" w:space="0" w:color="auto"/>
        <w:right w:val="none" w:sz="0" w:space="0" w:color="auto"/>
      </w:divBdr>
    </w:div>
    <w:div w:id="26487752">
      <w:bodyDiv w:val="1"/>
      <w:marLeft w:val="0"/>
      <w:marRight w:val="0"/>
      <w:marTop w:val="0"/>
      <w:marBottom w:val="0"/>
      <w:divBdr>
        <w:top w:val="none" w:sz="0" w:space="0" w:color="auto"/>
        <w:left w:val="none" w:sz="0" w:space="0" w:color="auto"/>
        <w:bottom w:val="none" w:sz="0" w:space="0" w:color="auto"/>
        <w:right w:val="none" w:sz="0" w:space="0" w:color="auto"/>
      </w:divBdr>
    </w:div>
    <w:div w:id="31268120">
      <w:bodyDiv w:val="1"/>
      <w:marLeft w:val="0"/>
      <w:marRight w:val="0"/>
      <w:marTop w:val="0"/>
      <w:marBottom w:val="0"/>
      <w:divBdr>
        <w:top w:val="none" w:sz="0" w:space="0" w:color="auto"/>
        <w:left w:val="none" w:sz="0" w:space="0" w:color="auto"/>
        <w:bottom w:val="none" w:sz="0" w:space="0" w:color="auto"/>
        <w:right w:val="none" w:sz="0" w:space="0" w:color="auto"/>
      </w:divBdr>
    </w:div>
    <w:div w:id="34890268">
      <w:bodyDiv w:val="1"/>
      <w:marLeft w:val="0"/>
      <w:marRight w:val="0"/>
      <w:marTop w:val="0"/>
      <w:marBottom w:val="0"/>
      <w:divBdr>
        <w:top w:val="none" w:sz="0" w:space="0" w:color="auto"/>
        <w:left w:val="none" w:sz="0" w:space="0" w:color="auto"/>
        <w:bottom w:val="none" w:sz="0" w:space="0" w:color="auto"/>
        <w:right w:val="none" w:sz="0" w:space="0" w:color="auto"/>
      </w:divBdr>
    </w:div>
    <w:div w:id="38941027">
      <w:bodyDiv w:val="1"/>
      <w:marLeft w:val="0"/>
      <w:marRight w:val="0"/>
      <w:marTop w:val="0"/>
      <w:marBottom w:val="0"/>
      <w:divBdr>
        <w:top w:val="none" w:sz="0" w:space="0" w:color="auto"/>
        <w:left w:val="none" w:sz="0" w:space="0" w:color="auto"/>
        <w:bottom w:val="none" w:sz="0" w:space="0" w:color="auto"/>
        <w:right w:val="none" w:sz="0" w:space="0" w:color="auto"/>
      </w:divBdr>
    </w:div>
    <w:div w:id="43021144">
      <w:bodyDiv w:val="1"/>
      <w:marLeft w:val="0"/>
      <w:marRight w:val="0"/>
      <w:marTop w:val="0"/>
      <w:marBottom w:val="0"/>
      <w:divBdr>
        <w:top w:val="none" w:sz="0" w:space="0" w:color="auto"/>
        <w:left w:val="none" w:sz="0" w:space="0" w:color="auto"/>
        <w:bottom w:val="none" w:sz="0" w:space="0" w:color="auto"/>
        <w:right w:val="none" w:sz="0" w:space="0" w:color="auto"/>
      </w:divBdr>
    </w:div>
    <w:div w:id="48191398">
      <w:bodyDiv w:val="1"/>
      <w:marLeft w:val="0"/>
      <w:marRight w:val="0"/>
      <w:marTop w:val="0"/>
      <w:marBottom w:val="0"/>
      <w:divBdr>
        <w:top w:val="none" w:sz="0" w:space="0" w:color="auto"/>
        <w:left w:val="none" w:sz="0" w:space="0" w:color="auto"/>
        <w:bottom w:val="none" w:sz="0" w:space="0" w:color="auto"/>
        <w:right w:val="none" w:sz="0" w:space="0" w:color="auto"/>
      </w:divBdr>
    </w:div>
    <w:div w:id="51198145">
      <w:bodyDiv w:val="1"/>
      <w:marLeft w:val="0"/>
      <w:marRight w:val="0"/>
      <w:marTop w:val="0"/>
      <w:marBottom w:val="0"/>
      <w:divBdr>
        <w:top w:val="none" w:sz="0" w:space="0" w:color="auto"/>
        <w:left w:val="none" w:sz="0" w:space="0" w:color="auto"/>
        <w:bottom w:val="none" w:sz="0" w:space="0" w:color="auto"/>
        <w:right w:val="none" w:sz="0" w:space="0" w:color="auto"/>
      </w:divBdr>
    </w:div>
    <w:div w:id="53741206">
      <w:bodyDiv w:val="1"/>
      <w:marLeft w:val="0"/>
      <w:marRight w:val="0"/>
      <w:marTop w:val="0"/>
      <w:marBottom w:val="0"/>
      <w:divBdr>
        <w:top w:val="none" w:sz="0" w:space="0" w:color="auto"/>
        <w:left w:val="none" w:sz="0" w:space="0" w:color="auto"/>
        <w:bottom w:val="none" w:sz="0" w:space="0" w:color="auto"/>
        <w:right w:val="none" w:sz="0" w:space="0" w:color="auto"/>
      </w:divBdr>
    </w:div>
    <w:div w:id="57168341">
      <w:bodyDiv w:val="1"/>
      <w:marLeft w:val="0"/>
      <w:marRight w:val="0"/>
      <w:marTop w:val="0"/>
      <w:marBottom w:val="0"/>
      <w:divBdr>
        <w:top w:val="none" w:sz="0" w:space="0" w:color="auto"/>
        <w:left w:val="none" w:sz="0" w:space="0" w:color="auto"/>
        <w:bottom w:val="none" w:sz="0" w:space="0" w:color="auto"/>
        <w:right w:val="none" w:sz="0" w:space="0" w:color="auto"/>
      </w:divBdr>
    </w:div>
    <w:div w:id="62334677">
      <w:bodyDiv w:val="1"/>
      <w:marLeft w:val="0"/>
      <w:marRight w:val="0"/>
      <w:marTop w:val="0"/>
      <w:marBottom w:val="0"/>
      <w:divBdr>
        <w:top w:val="none" w:sz="0" w:space="0" w:color="auto"/>
        <w:left w:val="none" w:sz="0" w:space="0" w:color="auto"/>
        <w:bottom w:val="none" w:sz="0" w:space="0" w:color="auto"/>
        <w:right w:val="none" w:sz="0" w:space="0" w:color="auto"/>
      </w:divBdr>
    </w:div>
    <w:div w:id="65735421">
      <w:bodyDiv w:val="1"/>
      <w:marLeft w:val="0"/>
      <w:marRight w:val="0"/>
      <w:marTop w:val="0"/>
      <w:marBottom w:val="0"/>
      <w:divBdr>
        <w:top w:val="none" w:sz="0" w:space="0" w:color="auto"/>
        <w:left w:val="none" w:sz="0" w:space="0" w:color="auto"/>
        <w:bottom w:val="none" w:sz="0" w:space="0" w:color="auto"/>
        <w:right w:val="none" w:sz="0" w:space="0" w:color="auto"/>
      </w:divBdr>
    </w:div>
    <w:div w:id="77823640">
      <w:bodyDiv w:val="1"/>
      <w:marLeft w:val="0"/>
      <w:marRight w:val="0"/>
      <w:marTop w:val="0"/>
      <w:marBottom w:val="0"/>
      <w:divBdr>
        <w:top w:val="none" w:sz="0" w:space="0" w:color="auto"/>
        <w:left w:val="none" w:sz="0" w:space="0" w:color="auto"/>
        <w:bottom w:val="none" w:sz="0" w:space="0" w:color="auto"/>
        <w:right w:val="none" w:sz="0" w:space="0" w:color="auto"/>
      </w:divBdr>
    </w:div>
    <w:div w:id="87241490">
      <w:bodyDiv w:val="1"/>
      <w:marLeft w:val="0"/>
      <w:marRight w:val="0"/>
      <w:marTop w:val="0"/>
      <w:marBottom w:val="0"/>
      <w:divBdr>
        <w:top w:val="none" w:sz="0" w:space="0" w:color="auto"/>
        <w:left w:val="none" w:sz="0" w:space="0" w:color="auto"/>
        <w:bottom w:val="none" w:sz="0" w:space="0" w:color="auto"/>
        <w:right w:val="none" w:sz="0" w:space="0" w:color="auto"/>
      </w:divBdr>
    </w:div>
    <w:div w:id="88619736">
      <w:bodyDiv w:val="1"/>
      <w:marLeft w:val="0"/>
      <w:marRight w:val="0"/>
      <w:marTop w:val="0"/>
      <w:marBottom w:val="0"/>
      <w:divBdr>
        <w:top w:val="none" w:sz="0" w:space="0" w:color="auto"/>
        <w:left w:val="none" w:sz="0" w:space="0" w:color="auto"/>
        <w:bottom w:val="none" w:sz="0" w:space="0" w:color="auto"/>
        <w:right w:val="none" w:sz="0" w:space="0" w:color="auto"/>
      </w:divBdr>
    </w:div>
    <w:div w:id="93551745">
      <w:bodyDiv w:val="1"/>
      <w:marLeft w:val="0"/>
      <w:marRight w:val="0"/>
      <w:marTop w:val="0"/>
      <w:marBottom w:val="0"/>
      <w:divBdr>
        <w:top w:val="none" w:sz="0" w:space="0" w:color="auto"/>
        <w:left w:val="none" w:sz="0" w:space="0" w:color="auto"/>
        <w:bottom w:val="none" w:sz="0" w:space="0" w:color="auto"/>
        <w:right w:val="none" w:sz="0" w:space="0" w:color="auto"/>
      </w:divBdr>
    </w:div>
    <w:div w:id="96147316">
      <w:bodyDiv w:val="1"/>
      <w:marLeft w:val="0"/>
      <w:marRight w:val="0"/>
      <w:marTop w:val="0"/>
      <w:marBottom w:val="0"/>
      <w:divBdr>
        <w:top w:val="none" w:sz="0" w:space="0" w:color="auto"/>
        <w:left w:val="none" w:sz="0" w:space="0" w:color="auto"/>
        <w:bottom w:val="none" w:sz="0" w:space="0" w:color="auto"/>
        <w:right w:val="none" w:sz="0" w:space="0" w:color="auto"/>
      </w:divBdr>
    </w:div>
    <w:div w:id="106507820">
      <w:bodyDiv w:val="1"/>
      <w:marLeft w:val="0"/>
      <w:marRight w:val="0"/>
      <w:marTop w:val="0"/>
      <w:marBottom w:val="0"/>
      <w:divBdr>
        <w:top w:val="none" w:sz="0" w:space="0" w:color="auto"/>
        <w:left w:val="none" w:sz="0" w:space="0" w:color="auto"/>
        <w:bottom w:val="none" w:sz="0" w:space="0" w:color="auto"/>
        <w:right w:val="none" w:sz="0" w:space="0" w:color="auto"/>
      </w:divBdr>
    </w:div>
    <w:div w:id="112990295">
      <w:bodyDiv w:val="1"/>
      <w:marLeft w:val="0"/>
      <w:marRight w:val="0"/>
      <w:marTop w:val="0"/>
      <w:marBottom w:val="0"/>
      <w:divBdr>
        <w:top w:val="none" w:sz="0" w:space="0" w:color="auto"/>
        <w:left w:val="none" w:sz="0" w:space="0" w:color="auto"/>
        <w:bottom w:val="none" w:sz="0" w:space="0" w:color="auto"/>
        <w:right w:val="none" w:sz="0" w:space="0" w:color="auto"/>
      </w:divBdr>
    </w:div>
    <w:div w:id="115872300">
      <w:bodyDiv w:val="1"/>
      <w:marLeft w:val="0"/>
      <w:marRight w:val="0"/>
      <w:marTop w:val="0"/>
      <w:marBottom w:val="0"/>
      <w:divBdr>
        <w:top w:val="none" w:sz="0" w:space="0" w:color="auto"/>
        <w:left w:val="none" w:sz="0" w:space="0" w:color="auto"/>
        <w:bottom w:val="none" w:sz="0" w:space="0" w:color="auto"/>
        <w:right w:val="none" w:sz="0" w:space="0" w:color="auto"/>
      </w:divBdr>
    </w:div>
    <w:div w:id="133063595">
      <w:bodyDiv w:val="1"/>
      <w:marLeft w:val="0"/>
      <w:marRight w:val="0"/>
      <w:marTop w:val="0"/>
      <w:marBottom w:val="0"/>
      <w:divBdr>
        <w:top w:val="none" w:sz="0" w:space="0" w:color="auto"/>
        <w:left w:val="none" w:sz="0" w:space="0" w:color="auto"/>
        <w:bottom w:val="none" w:sz="0" w:space="0" w:color="auto"/>
        <w:right w:val="none" w:sz="0" w:space="0" w:color="auto"/>
      </w:divBdr>
    </w:div>
    <w:div w:id="146440093">
      <w:bodyDiv w:val="1"/>
      <w:marLeft w:val="0"/>
      <w:marRight w:val="0"/>
      <w:marTop w:val="0"/>
      <w:marBottom w:val="0"/>
      <w:divBdr>
        <w:top w:val="none" w:sz="0" w:space="0" w:color="auto"/>
        <w:left w:val="none" w:sz="0" w:space="0" w:color="auto"/>
        <w:bottom w:val="none" w:sz="0" w:space="0" w:color="auto"/>
        <w:right w:val="none" w:sz="0" w:space="0" w:color="auto"/>
      </w:divBdr>
    </w:div>
    <w:div w:id="162203544">
      <w:bodyDiv w:val="1"/>
      <w:marLeft w:val="0"/>
      <w:marRight w:val="0"/>
      <w:marTop w:val="0"/>
      <w:marBottom w:val="0"/>
      <w:divBdr>
        <w:top w:val="none" w:sz="0" w:space="0" w:color="auto"/>
        <w:left w:val="none" w:sz="0" w:space="0" w:color="auto"/>
        <w:bottom w:val="none" w:sz="0" w:space="0" w:color="auto"/>
        <w:right w:val="none" w:sz="0" w:space="0" w:color="auto"/>
      </w:divBdr>
    </w:div>
    <w:div w:id="162818590">
      <w:bodyDiv w:val="1"/>
      <w:marLeft w:val="0"/>
      <w:marRight w:val="0"/>
      <w:marTop w:val="0"/>
      <w:marBottom w:val="0"/>
      <w:divBdr>
        <w:top w:val="none" w:sz="0" w:space="0" w:color="auto"/>
        <w:left w:val="none" w:sz="0" w:space="0" w:color="auto"/>
        <w:bottom w:val="none" w:sz="0" w:space="0" w:color="auto"/>
        <w:right w:val="none" w:sz="0" w:space="0" w:color="auto"/>
      </w:divBdr>
    </w:div>
    <w:div w:id="164364954">
      <w:bodyDiv w:val="1"/>
      <w:marLeft w:val="0"/>
      <w:marRight w:val="0"/>
      <w:marTop w:val="0"/>
      <w:marBottom w:val="0"/>
      <w:divBdr>
        <w:top w:val="none" w:sz="0" w:space="0" w:color="auto"/>
        <w:left w:val="none" w:sz="0" w:space="0" w:color="auto"/>
        <w:bottom w:val="none" w:sz="0" w:space="0" w:color="auto"/>
        <w:right w:val="none" w:sz="0" w:space="0" w:color="auto"/>
      </w:divBdr>
    </w:div>
    <w:div w:id="170067406">
      <w:bodyDiv w:val="1"/>
      <w:marLeft w:val="0"/>
      <w:marRight w:val="0"/>
      <w:marTop w:val="0"/>
      <w:marBottom w:val="0"/>
      <w:divBdr>
        <w:top w:val="none" w:sz="0" w:space="0" w:color="auto"/>
        <w:left w:val="none" w:sz="0" w:space="0" w:color="auto"/>
        <w:bottom w:val="none" w:sz="0" w:space="0" w:color="auto"/>
        <w:right w:val="none" w:sz="0" w:space="0" w:color="auto"/>
      </w:divBdr>
    </w:div>
    <w:div w:id="170072439">
      <w:bodyDiv w:val="1"/>
      <w:marLeft w:val="0"/>
      <w:marRight w:val="0"/>
      <w:marTop w:val="0"/>
      <w:marBottom w:val="0"/>
      <w:divBdr>
        <w:top w:val="none" w:sz="0" w:space="0" w:color="auto"/>
        <w:left w:val="none" w:sz="0" w:space="0" w:color="auto"/>
        <w:bottom w:val="none" w:sz="0" w:space="0" w:color="auto"/>
        <w:right w:val="none" w:sz="0" w:space="0" w:color="auto"/>
      </w:divBdr>
    </w:div>
    <w:div w:id="172307421">
      <w:bodyDiv w:val="1"/>
      <w:marLeft w:val="0"/>
      <w:marRight w:val="0"/>
      <w:marTop w:val="0"/>
      <w:marBottom w:val="0"/>
      <w:divBdr>
        <w:top w:val="none" w:sz="0" w:space="0" w:color="auto"/>
        <w:left w:val="none" w:sz="0" w:space="0" w:color="auto"/>
        <w:bottom w:val="none" w:sz="0" w:space="0" w:color="auto"/>
        <w:right w:val="none" w:sz="0" w:space="0" w:color="auto"/>
      </w:divBdr>
    </w:div>
    <w:div w:id="177820655">
      <w:bodyDiv w:val="1"/>
      <w:marLeft w:val="0"/>
      <w:marRight w:val="0"/>
      <w:marTop w:val="0"/>
      <w:marBottom w:val="0"/>
      <w:divBdr>
        <w:top w:val="none" w:sz="0" w:space="0" w:color="auto"/>
        <w:left w:val="none" w:sz="0" w:space="0" w:color="auto"/>
        <w:bottom w:val="none" w:sz="0" w:space="0" w:color="auto"/>
        <w:right w:val="none" w:sz="0" w:space="0" w:color="auto"/>
      </w:divBdr>
    </w:div>
    <w:div w:id="180317053">
      <w:bodyDiv w:val="1"/>
      <w:marLeft w:val="0"/>
      <w:marRight w:val="0"/>
      <w:marTop w:val="0"/>
      <w:marBottom w:val="0"/>
      <w:divBdr>
        <w:top w:val="none" w:sz="0" w:space="0" w:color="auto"/>
        <w:left w:val="none" w:sz="0" w:space="0" w:color="auto"/>
        <w:bottom w:val="none" w:sz="0" w:space="0" w:color="auto"/>
        <w:right w:val="none" w:sz="0" w:space="0" w:color="auto"/>
      </w:divBdr>
    </w:div>
    <w:div w:id="190724233">
      <w:bodyDiv w:val="1"/>
      <w:marLeft w:val="0"/>
      <w:marRight w:val="0"/>
      <w:marTop w:val="0"/>
      <w:marBottom w:val="0"/>
      <w:divBdr>
        <w:top w:val="none" w:sz="0" w:space="0" w:color="auto"/>
        <w:left w:val="none" w:sz="0" w:space="0" w:color="auto"/>
        <w:bottom w:val="none" w:sz="0" w:space="0" w:color="auto"/>
        <w:right w:val="none" w:sz="0" w:space="0" w:color="auto"/>
      </w:divBdr>
    </w:div>
    <w:div w:id="191577788">
      <w:bodyDiv w:val="1"/>
      <w:marLeft w:val="0"/>
      <w:marRight w:val="0"/>
      <w:marTop w:val="0"/>
      <w:marBottom w:val="0"/>
      <w:divBdr>
        <w:top w:val="none" w:sz="0" w:space="0" w:color="auto"/>
        <w:left w:val="none" w:sz="0" w:space="0" w:color="auto"/>
        <w:bottom w:val="none" w:sz="0" w:space="0" w:color="auto"/>
        <w:right w:val="none" w:sz="0" w:space="0" w:color="auto"/>
      </w:divBdr>
    </w:div>
    <w:div w:id="194854753">
      <w:bodyDiv w:val="1"/>
      <w:marLeft w:val="0"/>
      <w:marRight w:val="0"/>
      <w:marTop w:val="0"/>
      <w:marBottom w:val="0"/>
      <w:divBdr>
        <w:top w:val="none" w:sz="0" w:space="0" w:color="auto"/>
        <w:left w:val="none" w:sz="0" w:space="0" w:color="auto"/>
        <w:bottom w:val="none" w:sz="0" w:space="0" w:color="auto"/>
        <w:right w:val="none" w:sz="0" w:space="0" w:color="auto"/>
      </w:divBdr>
    </w:div>
    <w:div w:id="199974201">
      <w:bodyDiv w:val="1"/>
      <w:marLeft w:val="0"/>
      <w:marRight w:val="0"/>
      <w:marTop w:val="0"/>
      <w:marBottom w:val="0"/>
      <w:divBdr>
        <w:top w:val="none" w:sz="0" w:space="0" w:color="auto"/>
        <w:left w:val="none" w:sz="0" w:space="0" w:color="auto"/>
        <w:bottom w:val="none" w:sz="0" w:space="0" w:color="auto"/>
        <w:right w:val="none" w:sz="0" w:space="0" w:color="auto"/>
      </w:divBdr>
    </w:div>
    <w:div w:id="202057973">
      <w:bodyDiv w:val="1"/>
      <w:marLeft w:val="0"/>
      <w:marRight w:val="0"/>
      <w:marTop w:val="0"/>
      <w:marBottom w:val="0"/>
      <w:divBdr>
        <w:top w:val="none" w:sz="0" w:space="0" w:color="auto"/>
        <w:left w:val="none" w:sz="0" w:space="0" w:color="auto"/>
        <w:bottom w:val="none" w:sz="0" w:space="0" w:color="auto"/>
        <w:right w:val="none" w:sz="0" w:space="0" w:color="auto"/>
      </w:divBdr>
    </w:div>
    <w:div w:id="204098074">
      <w:bodyDiv w:val="1"/>
      <w:marLeft w:val="0"/>
      <w:marRight w:val="0"/>
      <w:marTop w:val="0"/>
      <w:marBottom w:val="0"/>
      <w:divBdr>
        <w:top w:val="none" w:sz="0" w:space="0" w:color="auto"/>
        <w:left w:val="none" w:sz="0" w:space="0" w:color="auto"/>
        <w:bottom w:val="none" w:sz="0" w:space="0" w:color="auto"/>
        <w:right w:val="none" w:sz="0" w:space="0" w:color="auto"/>
      </w:divBdr>
    </w:div>
    <w:div w:id="211771911">
      <w:bodyDiv w:val="1"/>
      <w:marLeft w:val="0"/>
      <w:marRight w:val="0"/>
      <w:marTop w:val="0"/>
      <w:marBottom w:val="0"/>
      <w:divBdr>
        <w:top w:val="none" w:sz="0" w:space="0" w:color="auto"/>
        <w:left w:val="none" w:sz="0" w:space="0" w:color="auto"/>
        <w:bottom w:val="none" w:sz="0" w:space="0" w:color="auto"/>
        <w:right w:val="none" w:sz="0" w:space="0" w:color="auto"/>
      </w:divBdr>
    </w:div>
    <w:div w:id="221529801">
      <w:bodyDiv w:val="1"/>
      <w:marLeft w:val="0"/>
      <w:marRight w:val="0"/>
      <w:marTop w:val="0"/>
      <w:marBottom w:val="0"/>
      <w:divBdr>
        <w:top w:val="none" w:sz="0" w:space="0" w:color="auto"/>
        <w:left w:val="none" w:sz="0" w:space="0" w:color="auto"/>
        <w:bottom w:val="none" w:sz="0" w:space="0" w:color="auto"/>
        <w:right w:val="none" w:sz="0" w:space="0" w:color="auto"/>
      </w:divBdr>
    </w:div>
    <w:div w:id="222109770">
      <w:bodyDiv w:val="1"/>
      <w:marLeft w:val="0"/>
      <w:marRight w:val="0"/>
      <w:marTop w:val="0"/>
      <w:marBottom w:val="0"/>
      <w:divBdr>
        <w:top w:val="none" w:sz="0" w:space="0" w:color="auto"/>
        <w:left w:val="none" w:sz="0" w:space="0" w:color="auto"/>
        <w:bottom w:val="none" w:sz="0" w:space="0" w:color="auto"/>
        <w:right w:val="none" w:sz="0" w:space="0" w:color="auto"/>
      </w:divBdr>
    </w:div>
    <w:div w:id="229316421">
      <w:bodyDiv w:val="1"/>
      <w:marLeft w:val="0"/>
      <w:marRight w:val="0"/>
      <w:marTop w:val="0"/>
      <w:marBottom w:val="0"/>
      <w:divBdr>
        <w:top w:val="none" w:sz="0" w:space="0" w:color="auto"/>
        <w:left w:val="none" w:sz="0" w:space="0" w:color="auto"/>
        <w:bottom w:val="none" w:sz="0" w:space="0" w:color="auto"/>
        <w:right w:val="none" w:sz="0" w:space="0" w:color="auto"/>
      </w:divBdr>
    </w:div>
    <w:div w:id="230845790">
      <w:bodyDiv w:val="1"/>
      <w:marLeft w:val="0"/>
      <w:marRight w:val="0"/>
      <w:marTop w:val="0"/>
      <w:marBottom w:val="0"/>
      <w:divBdr>
        <w:top w:val="none" w:sz="0" w:space="0" w:color="auto"/>
        <w:left w:val="none" w:sz="0" w:space="0" w:color="auto"/>
        <w:bottom w:val="none" w:sz="0" w:space="0" w:color="auto"/>
        <w:right w:val="none" w:sz="0" w:space="0" w:color="auto"/>
      </w:divBdr>
    </w:div>
    <w:div w:id="233316889">
      <w:bodyDiv w:val="1"/>
      <w:marLeft w:val="0"/>
      <w:marRight w:val="0"/>
      <w:marTop w:val="0"/>
      <w:marBottom w:val="0"/>
      <w:divBdr>
        <w:top w:val="none" w:sz="0" w:space="0" w:color="auto"/>
        <w:left w:val="none" w:sz="0" w:space="0" w:color="auto"/>
        <w:bottom w:val="none" w:sz="0" w:space="0" w:color="auto"/>
        <w:right w:val="none" w:sz="0" w:space="0" w:color="auto"/>
      </w:divBdr>
    </w:div>
    <w:div w:id="235480835">
      <w:bodyDiv w:val="1"/>
      <w:marLeft w:val="0"/>
      <w:marRight w:val="0"/>
      <w:marTop w:val="0"/>
      <w:marBottom w:val="0"/>
      <w:divBdr>
        <w:top w:val="none" w:sz="0" w:space="0" w:color="auto"/>
        <w:left w:val="none" w:sz="0" w:space="0" w:color="auto"/>
        <w:bottom w:val="none" w:sz="0" w:space="0" w:color="auto"/>
        <w:right w:val="none" w:sz="0" w:space="0" w:color="auto"/>
      </w:divBdr>
    </w:div>
    <w:div w:id="243296687">
      <w:bodyDiv w:val="1"/>
      <w:marLeft w:val="0"/>
      <w:marRight w:val="0"/>
      <w:marTop w:val="0"/>
      <w:marBottom w:val="0"/>
      <w:divBdr>
        <w:top w:val="none" w:sz="0" w:space="0" w:color="auto"/>
        <w:left w:val="none" w:sz="0" w:space="0" w:color="auto"/>
        <w:bottom w:val="none" w:sz="0" w:space="0" w:color="auto"/>
        <w:right w:val="none" w:sz="0" w:space="0" w:color="auto"/>
      </w:divBdr>
    </w:div>
    <w:div w:id="249586103">
      <w:bodyDiv w:val="1"/>
      <w:marLeft w:val="0"/>
      <w:marRight w:val="0"/>
      <w:marTop w:val="0"/>
      <w:marBottom w:val="0"/>
      <w:divBdr>
        <w:top w:val="none" w:sz="0" w:space="0" w:color="auto"/>
        <w:left w:val="none" w:sz="0" w:space="0" w:color="auto"/>
        <w:bottom w:val="none" w:sz="0" w:space="0" w:color="auto"/>
        <w:right w:val="none" w:sz="0" w:space="0" w:color="auto"/>
      </w:divBdr>
    </w:div>
    <w:div w:id="253560022">
      <w:bodyDiv w:val="1"/>
      <w:marLeft w:val="0"/>
      <w:marRight w:val="0"/>
      <w:marTop w:val="0"/>
      <w:marBottom w:val="0"/>
      <w:divBdr>
        <w:top w:val="none" w:sz="0" w:space="0" w:color="auto"/>
        <w:left w:val="none" w:sz="0" w:space="0" w:color="auto"/>
        <w:bottom w:val="none" w:sz="0" w:space="0" w:color="auto"/>
        <w:right w:val="none" w:sz="0" w:space="0" w:color="auto"/>
      </w:divBdr>
    </w:div>
    <w:div w:id="264507925">
      <w:bodyDiv w:val="1"/>
      <w:marLeft w:val="0"/>
      <w:marRight w:val="0"/>
      <w:marTop w:val="0"/>
      <w:marBottom w:val="0"/>
      <w:divBdr>
        <w:top w:val="none" w:sz="0" w:space="0" w:color="auto"/>
        <w:left w:val="none" w:sz="0" w:space="0" w:color="auto"/>
        <w:bottom w:val="none" w:sz="0" w:space="0" w:color="auto"/>
        <w:right w:val="none" w:sz="0" w:space="0" w:color="auto"/>
      </w:divBdr>
    </w:div>
    <w:div w:id="266357227">
      <w:bodyDiv w:val="1"/>
      <w:marLeft w:val="0"/>
      <w:marRight w:val="0"/>
      <w:marTop w:val="0"/>
      <w:marBottom w:val="0"/>
      <w:divBdr>
        <w:top w:val="none" w:sz="0" w:space="0" w:color="auto"/>
        <w:left w:val="none" w:sz="0" w:space="0" w:color="auto"/>
        <w:bottom w:val="none" w:sz="0" w:space="0" w:color="auto"/>
        <w:right w:val="none" w:sz="0" w:space="0" w:color="auto"/>
      </w:divBdr>
    </w:div>
    <w:div w:id="277764908">
      <w:bodyDiv w:val="1"/>
      <w:marLeft w:val="0"/>
      <w:marRight w:val="0"/>
      <w:marTop w:val="0"/>
      <w:marBottom w:val="0"/>
      <w:divBdr>
        <w:top w:val="none" w:sz="0" w:space="0" w:color="auto"/>
        <w:left w:val="none" w:sz="0" w:space="0" w:color="auto"/>
        <w:bottom w:val="none" w:sz="0" w:space="0" w:color="auto"/>
        <w:right w:val="none" w:sz="0" w:space="0" w:color="auto"/>
      </w:divBdr>
    </w:div>
    <w:div w:id="282884620">
      <w:bodyDiv w:val="1"/>
      <w:marLeft w:val="0"/>
      <w:marRight w:val="0"/>
      <w:marTop w:val="0"/>
      <w:marBottom w:val="0"/>
      <w:divBdr>
        <w:top w:val="none" w:sz="0" w:space="0" w:color="auto"/>
        <w:left w:val="none" w:sz="0" w:space="0" w:color="auto"/>
        <w:bottom w:val="none" w:sz="0" w:space="0" w:color="auto"/>
        <w:right w:val="none" w:sz="0" w:space="0" w:color="auto"/>
      </w:divBdr>
    </w:div>
    <w:div w:id="287397294">
      <w:bodyDiv w:val="1"/>
      <w:marLeft w:val="0"/>
      <w:marRight w:val="0"/>
      <w:marTop w:val="0"/>
      <w:marBottom w:val="0"/>
      <w:divBdr>
        <w:top w:val="none" w:sz="0" w:space="0" w:color="auto"/>
        <w:left w:val="none" w:sz="0" w:space="0" w:color="auto"/>
        <w:bottom w:val="none" w:sz="0" w:space="0" w:color="auto"/>
        <w:right w:val="none" w:sz="0" w:space="0" w:color="auto"/>
      </w:divBdr>
    </w:div>
    <w:div w:id="288243058">
      <w:bodyDiv w:val="1"/>
      <w:marLeft w:val="0"/>
      <w:marRight w:val="0"/>
      <w:marTop w:val="0"/>
      <w:marBottom w:val="0"/>
      <w:divBdr>
        <w:top w:val="none" w:sz="0" w:space="0" w:color="auto"/>
        <w:left w:val="none" w:sz="0" w:space="0" w:color="auto"/>
        <w:bottom w:val="none" w:sz="0" w:space="0" w:color="auto"/>
        <w:right w:val="none" w:sz="0" w:space="0" w:color="auto"/>
      </w:divBdr>
    </w:div>
    <w:div w:id="297419043">
      <w:bodyDiv w:val="1"/>
      <w:marLeft w:val="0"/>
      <w:marRight w:val="0"/>
      <w:marTop w:val="0"/>
      <w:marBottom w:val="0"/>
      <w:divBdr>
        <w:top w:val="none" w:sz="0" w:space="0" w:color="auto"/>
        <w:left w:val="none" w:sz="0" w:space="0" w:color="auto"/>
        <w:bottom w:val="none" w:sz="0" w:space="0" w:color="auto"/>
        <w:right w:val="none" w:sz="0" w:space="0" w:color="auto"/>
      </w:divBdr>
    </w:div>
    <w:div w:id="298808177">
      <w:bodyDiv w:val="1"/>
      <w:marLeft w:val="0"/>
      <w:marRight w:val="0"/>
      <w:marTop w:val="0"/>
      <w:marBottom w:val="0"/>
      <w:divBdr>
        <w:top w:val="none" w:sz="0" w:space="0" w:color="auto"/>
        <w:left w:val="none" w:sz="0" w:space="0" w:color="auto"/>
        <w:bottom w:val="none" w:sz="0" w:space="0" w:color="auto"/>
        <w:right w:val="none" w:sz="0" w:space="0" w:color="auto"/>
      </w:divBdr>
    </w:div>
    <w:div w:id="298994138">
      <w:bodyDiv w:val="1"/>
      <w:marLeft w:val="0"/>
      <w:marRight w:val="0"/>
      <w:marTop w:val="0"/>
      <w:marBottom w:val="0"/>
      <w:divBdr>
        <w:top w:val="none" w:sz="0" w:space="0" w:color="auto"/>
        <w:left w:val="none" w:sz="0" w:space="0" w:color="auto"/>
        <w:bottom w:val="none" w:sz="0" w:space="0" w:color="auto"/>
        <w:right w:val="none" w:sz="0" w:space="0" w:color="auto"/>
      </w:divBdr>
    </w:div>
    <w:div w:id="302783752">
      <w:bodyDiv w:val="1"/>
      <w:marLeft w:val="0"/>
      <w:marRight w:val="0"/>
      <w:marTop w:val="0"/>
      <w:marBottom w:val="0"/>
      <w:divBdr>
        <w:top w:val="none" w:sz="0" w:space="0" w:color="auto"/>
        <w:left w:val="none" w:sz="0" w:space="0" w:color="auto"/>
        <w:bottom w:val="none" w:sz="0" w:space="0" w:color="auto"/>
        <w:right w:val="none" w:sz="0" w:space="0" w:color="auto"/>
      </w:divBdr>
    </w:div>
    <w:div w:id="306715136">
      <w:bodyDiv w:val="1"/>
      <w:marLeft w:val="0"/>
      <w:marRight w:val="0"/>
      <w:marTop w:val="0"/>
      <w:marBottom w:val="0"/>
      <w:divBdr>
        <w:top w:val="none" w:sz="0" w:space="0" w:color="auto"/>
        <w:left w:val="none" w:sz="0" w:space="0" w:color="auto"/>
        <w:bottom w:val="none" w:sz="0" w:space="0" w:color="auto"/>
        <w:right w:val="none" w:sz="0" w:space="0" w:color="auto"/>
      </w:divBdr>
    </w:div>
    <w:div w:id="326903183">
      <w:bodyDiv w:val="1"/>
      <w:marLeft w:val="0"/>
      <w:marRight w:val="0"/>
      <w:marTop w:val="0"/>
      <w:marBottom w:val="0"/>
      <w:divBdr>
        <w:top w:val="none" w:sz="0" w:space="0" w:color="auto"/>
        <w:left w:val="none" w:sz="0" w:space="0" w:color="auto"/>
        <w:bottom w:val="none" w:sz="0" w:space="0" w:color="auto"/>
        <w:right w:val="none" w:sz="0" w:space="0" w:color="auto"/>
      </w:divBdr>
    </w:div>
    <w:div w:id="327559638">
      <w:bodyDiv w:val="1"/>
      <w:marLeft w:val="0"/>
      <w:marRight w:val="0"/>
      <w:marTop w:val="0"/>
      <w:marBottom w:val="0"/>
      <w:divBdr>
        <w:top w:val="none" w:sz="0" w:space="0" w:color="auto"/>
        <w:left w:val="none" w:sz="0" w:space="0" w:color="auto"/>
        <w:bottom w:val="none" w:sz="0" w:space="0" w:color="auto"/>
        <w:right w:val="none" w:sz="0" w:space="0" w:color="auto"/>
      </w:divBdr>
    </w:div>
    <w:div w:id="327712480">
      <w:bodyDiv w:val="1"/>
      <w:marLeft w:val="0"/>
      <w:marRight w:val="0"/>
      <w:marTop w:val="0"/>
      <w:marBottom w:val="0"/>
      <w:divBdr>
        <w:top w:val="none" w:sz="0" w:space="0" w:color="auto"/>
        <w:left w:val="none" w:sz="0" w:space="0" w:color="auto"/>
        <w:bottom w:val="none" w:sz="0" w:space="0" w:color="auto"/>
        <w:right w:val="none" w:sz="0" w:space="0" w:color="auto"/>
      </w:divBdr>
    </w:div>
    <w:div w:id="330182315">
      <w:bodyDiv w:val="1"/>
      <w:marLeft w:val="0"/>
      <w:marRight w:val="0"/>
      <w:marTop w:val="0"/>
      <w:marBottom w:val="0"/>
      <w:divBdr>
        <w:top w:val="none" w:sz="0" w:space="0" w:color="auto"/>
        <w:left w:val="none" w:sz="0" w:space="0" w:color="auto"/>
        <w:bottom w:val="none" w:sz="0" w:space="0" w:color="auto"/>
        <w:right w:val="none" w:sz="0" w:space="0" w:color="auto"/>
      </w:divBdr>
    </w:div>
    <w:div w:id="333072274">
      <w:bodyDiv w:val="1"/>
      <w:marLeft w:val="0"/>
      <w:marRight w:val="0"/>
      <w:marTop w:val="0"/>
      <w:marBottom w:val="0"/>
      <w:divBdr>
        <w:top w:val="none" w:sz="0" w:space="0" w:color="auto"/>
        <w:left w:val="none" w:sz="0" w:space="0" w:color="auto"/>
        <w:bottom w:val="none" w:sz="0" w:space="0" w:color="auto"/>
        <w:right w:val="none" w:sz="0" w:space="0" w:color="auto"/>
      </w:divBdr>
    </w:div>
    <w:div w:id="337855495">
      <w:bodyDiv w:val="1"/>
      <w:marLeft w:val="0"/>
      <w:marRight w:val="0"/>
      <w:marTop w:val="0"/>
      <w:marBottom w:val="0"/>
      <w:divBdr>
        <w:top w:val="none" w:sz="0" w:space="0" w:color="auto"/>
        <w:left w:val="none" w:sz="0" w:space="0" w:color="auto"/>
        <w:bottom w:val="none" w:sz="0" w:space="0" w:color="auto"/>
        <w:right w:val="none" w:sz="0" w:space="0" w:color="auto"/>
      </w:divBdr>
    </w:div>
    <w:div w:id="338310291">
      <w:bodyDiv w:val="1"/>
      <w:marLeft w:val="0"/>
      <w:marRight w:val="0"/>
      <w:marTop w:val="0"/>
      <w:marBottom w:val="0"/>
      <w:divBdr>
        <w:top w:val="none" w:sz="0" w:space="0" w:color="auto"/>
        <w:left w:val="none" w:sz="0" w:space="0" w:color="auto"/>
        <w:bottom w:val="none" w:sz="0" w:space="0" w:color="auto"/>
        <w:right w:val="none" w:sz="0" w:space="0" w:color="auto"/>
      </w:divBdr>
    </w:div>
    <w:div w:id="340476834">
      <w:bodyDiv w:val="1"/>
      <w:marLeft w:val="0"/>
      <w:marRight w:val="0"/>
      <w:marTop w:val="0"/>
      <w:marBottom w:val="0"/>
      <w:divBdr>
        <w:top w:val="none" w:sz="0" w:space="0" w:color="auto"/>
        <w:left w:val="none" w:sz="0" w:space="0" w:color="auto"/>
        <w:bottom w:val="none" w:sz="0" w:space="0" w:color="auto"/>
        <w:right w:val="none" w:sz="0" w:space="0" w:color="auto"/>
      </w:divBdr>
    </w:div>
    <w:div w:id="342127763">
      <w:bodyDiv w:val="1"/>
      <w:marLeft w:val="0"/>
      <w:marRight w:val="0"/>
      <w:marTop w:val="0"/>
      <w:marBottom w:val="0"/>
      <w:divBdr>
        <w:top w:val="none" w:sz="0" w:space="0" w:color="auto"/>
        <w:left w:val="none" w:sz="0" w:space="0" w:color="auto"/>
        <w:bottom w:val="none" w:sz="0" w:space="0" w:color="auto"/>
        <w:right w:val="none" w:sz="0" w:space="0" w:color="auto"/>
      </w:divBdr>
    </w:div>
    <w:div w:id="345404277">
      <w:bodyDiv w:val="1"/>
      <w:marLeft w:val="0"/>
      <w:marRight w:val="0"/>
      <w:marTop w:val="0"/>
      <w:marBottom w:val="0"/>
      <w:divBdr>
        <w:top w:val="none" w:sz="0" w:space="0" w:color="auto"/>
        <w:left w:val="none" w:sz="0" w:space="0" w:color="auto"/>
        <w:bottom w:val="none" w:sz="0" w:space="0" w:color="auto"/>
        <w:right w:val="none" w:sz="0" w:space="0" w:color="auto"/>
      </w:divBdr>
    </w:div>
    <w:div w:id="354775017">
      <w:bodyDiv w:val="1"/>
      <w:marLeft w:val="0"/>
      <w:marRight w:val="0"/>
      <w:marTop w:val="0"/>
      <w:marBottom w:val="0"/>
      <w:divBdr>
        <w:top w:val="none" w:sz="0" w:space="0" w:color="auto"/>
        <w:left w:val="none" w:sz="0" w:space="0" w:color="auto"/>
        <w:bottom w:val="none" w:sz="0" w:space="0" w:color="auto"/>
        <w:right w:val="none" w:sz="0" w:space="0" w:color="auto"/>
      </w:divBdr>
    </w:div>
    <w:div w:id="355157689">
      <w:bodyDiv w:val="1"/>
      <w:marLeft w:val="0"/>
      <w:marRight w:val="0"/>
      <w:marTop w:val="0"/>
      <w:marBottom w:val="0"/>
      <w:divBdr>
        <w:top w:val="none" w:sz="0" w:space="0" w:color="auto"/>
        <w:left w:val="none" w:sz="0" w:space="0" w:color="auto"/>
        <w:bottom w:val="none" w:sz="0" w:space="0" w:color="auto"/>
        <w:right w:val="none" w:sz="0" w:space="0" w:color="auto"/>
      </w:divBdr>
    </w:div>
    <w:div w:id="355741530">
      <w:bodyDiv w:val="1"/>
      <w:marLeft w:val="0"/>
      <w:marRight w:val="0"/>
      <w:marTop w:val="0"/>
      <w:marBottom w:val="0"/>
      <w:divBdr>
        <w:top w:val="none" w:sz="0" w:space="0" w:color="auto"/>
        <w:left w:val="none" w:sz="0" w:space="0" w:color="auto"/>
        <w:bottom w:val="none" w:sz="0" w:space="0" w:color="auto"/>
        <w:right w:val="none" w:sz="0" w:space="0" w:color="auto"/>
      </w:divBdr>
    </w:div>
    <w:div w:id="357243494">
      <w:bodyDiv w:val="1"/>
      <w:marLeft w:val="0"/>
      <w:marRight w:val="0"/>
      <w:marTop w:val="0"/>
      <w:marBottom w:val="0"/>
      <w:divBdr>
        <w:top w:val="none" w:sz="0" w:space="0" w:color="auto"/>
        <w:left w:val="none" w:sz="0" w:space="0" w:color="auto"/>
        <w:bottom w:val="none" w:sz="0" w:space="0" w:color="auto"/>
        <w:right w:val="none" w:sz="0" w:space="0" w:color="auto"/>
      </w:divBdr>
    </w:div>
    <w:div w:id="363097361">
      <w:bodyDiv w:val="1"/>
      <w:marLeft w:val="0"/>
      <w:marRight w:val="0"/>
      <w:marTop w:val="0"/>
      <w:marBottom w:val="0"/>
      <w:divBdr>
        <w:top w:val="none" w:sz="0" w:space="0" w:color="auto"/>
        <w:left w:val="none" w:sz="0" w:space="0" w:color="auto"/>
        <w:bottom w:val="none" w:sz="0" w:space="0" w:color="auto"/>
        <w:right w:val="none" w:sz="0" w:space="0" w:color="auto"/>
      </w:divBdr>
    </w:div>
    <w:div w:id="363335777">
      <w:bodyDiv w:val="1"/>
      <w:marLeft w:val="0"/>
      <w:marRight w:val="0"/>
      <w:marTop w:val="0"/>
      <w:marBottom w:val="0"/>
      <w:divBdr>
        <w:top w:val="none" w:sz="0" w:space="0" w:color="auto"/>
        <w:left w:val="none" w:sz="0" w:space="0" w:color="auto"/>
        <w:bottom w:val="none" w:sz="0" w:space="0" w:color="auto"/>
        <w:right w:val="none" w:sz="0" w:space="0" w:color="auto"/>
      </w:divBdr>
    </w:div>
    <w:div w:id="367418781">
      <w:bodyDiv w:val="1"/>
      <w:marLeft w:val="0"/>
      <w:marRight w:val="0"/>
      <w:marTop w:val="0"/>
      <w:marBottom w:val="0"/>
      <w:divBdr>
        <w:top w:val="none" w:sz="0" w:space="0" w:color="auto"/>
        <w:left w:val="none" w:sz="0" w:space="0" w:color="auto"/>
        <w:bottom w:val="none" w:sz="0" w:space="0" w:color="auto"/>
        <w:right w:val="none" w:sz="0" w:space="0" w:color="auto"/>
      </w:divBdr>
    </w:div>
    <w:div w:id="367606697">
      <w:bodyDiv w:val="1"/>
      <w:marLeft w:val="0"/>
      <w:marRight w:val="0"/>
      <w:marTop w:val="0"/>
      <w:marBottom w:val="0"/>
      <w:divBdr>
        <w:top w:val="none" w:sz="0" w:space="0" w:color="auto"/>
        <w:left w:val="none" w:sz="0" w:space="0" w:color="auto"/>
        <w:bottom w:val="none" w:sz="0" w:space="0" w:color="auto"/>
        <w:right w:val="none" w:sz="0" w:space="0" w:color="auto"/>
      </w:divBdr>
    </w:div>
    <w:div w:id="385497863">
      <w:bodyDiv w:val="1"/>
      <w:marLeft w:val="0"/>
      <w:marRight w:val="0"/>
      <w:marTop w:val="0"/>
      <w:marBottom w:val="0"/>
      <w:divBdr>
        <w:top w:val="none" w:sz="0" w:space="0" w:color="auto"/>
        <w:left w:val="none" w:sz="0" w:space="0" w:color="auto"/>
        <w:bottom w:val="none" w:sz="0" w:space="0" w:color="auto"/>
        <w:right w:val="none" w:sz="0" w:space="0" w:color="auto"/>
      </w:divBdr>
    </w:div>
    <w:div w:id="390926153">
      <w:bodyDiv w:val="1"/>
      <w:marLeft w:val="0"/>
      <w:marRight w:val="0"/>
      <w:marTop w:val="0"/>
      <w:marBottom w:val="0"/>
      <w:divBdr>
        <w:top w:val="none" w:sz="0" w:space="0" w:color="auto"/>
        <w:left w:val="none" w:sz="0" w:space="0" w:color="auto"/>
        <w:bottom w:val="none" w:sz="0" w:space="0" w:color="auto"/>
        <w:right w:val="none" w:sz="0" w:space="0" w:color="auto"/>
      </w:divBdr>
    </w:div>
    <w:div w:id="396100381">
      <w:bodyDiv w:val="1"/>
      <w:marLeft w:val="0"/>
      <w:marRight w:val="0"/>
      <w:marTop w:val="0"/>
      <w:marBottom w:val="0"/>
      <w:divBdr>
        <w:top w:val="none" w:sz="0" w:space="0" w:color="auto"/>
        <w:left w:val="none" w:sz="0" w:space="0" w:color="auto"/>
        <w:bottom w:val="none" w:sz="0" w:space="0" w:color="auto"/>
        <w:right w:val="none" w:sz="0" w:space="0" w:color="auto"/>
      </w:divBdr>
    </w:div>
    <w:div w:id="398555323">
      <w:bodyDiv w:val="1"/>
      <w:marLeft w:val="0"/>
      <w:marRight w:val="0"/>
      <w:marTop w:val="0"/>
      <w:marBottom w:val="0"/>
      <w:divBdr>
        <w:top w:val="none" w:sz="0" w:space="0" w:color="auto"/>
        <w:left w:val="none" w:sz="0" w:space="0" w:color="auto"/>
        <w:bottom w:val="none" w:sz="0" w:space="0" w:color="auto"/>
        <w:right w:val="none" w:sz="0" w:space="0" w:color="auto"/>
      </w:divBdr>
    </w:div>
    <w:div w:id="400955117">
      <w:bodyDiv w:val="1"/>
      <w:marLeft w:val="0"/>
      <w:marRight w:val="0"/>
      <w:marTop w:val="0"/>
      <w:marBottom w:val="0"/>
      <w:divBdr>
        <w:top w:val="none" w:sz="0" w:space="0" w:color="auto"/>
        <w:left w:val="none" w:sz="0" w:space="0" w:color="auto"/>
        <w:bottom w:val="none" w:sz="0" w:space="0" w:color="auto"/>
        <w:right w:val="none" w:sz="0" w:space="0" w:color="auto"/>
      </w:divBdr>
    </w:div>
    <w:div w:id="408428769">
      <w:bodyDiv w:val="1"/>
      <w:marLeft w:val="0"/>
      <w:marRight w:val="0"/>
      <w:marTop w:val="0"/>
      <w:marBottom w:val="0"/>
      <w:divBdr>
        <w:top w:val="none" w:sz="0" w:space="0" w:color="auto"/>
        <w:left w:val="none" w:sz="0" w:space="0" w:color="auto"/>
        <w:bottom w:val="none" w:sz="0" w:space="0" w:color="auto"/>
        <w:right w:val="none" w:sz="0" w:space="0" w:color="auto"/>
      </w:divBdr>
    </w:div>
    <w:div w:id="412626932">
      <w:bodyDiv w:val="1"/>
      <w:marLeft w:val="0"/>
      <w:marRight w:val="0"/>
      <w:marTop w:val="0"/>
      <w:marBottom w:val="0"/>
      <w:divBdr>
        <w:top w:val="none" w:sz="0" w:space="0" w:color="auto"/>
        <w:left w:val="none" w:sz="0" w:space="0" w:color="auto"/>
        <w:bottom w:val="none" w:sz="0" w:space="0" w:color="auto"/>
        <w:right w:val="none" w:sz="0" w:space="0" w:color="auto"/>
      </w:divBdr>
    </w:div>
    <w:div w:id="418020817">
      <w:bodyDiv w:val="1"/>
      <w:marLeft w:val="0"/>
      <w:marRight w:val="0"/>
      <w:marTop w:val="0"/>
      <w:marBottom w:val="0"/>
      <w:divBdr>
        <w:top w:val="none" w:sz="0" w:space="0" w:color="auto"/>
        <w:left w:val="none" w:sz="0" w:space="0" w:color="auto"/>
        <w:bottom w:val="none" w:sz="0" w:space="0" w:color="auto"/>
        <w:right w:val="none" w:sz="0" w:space="0" w:color="auto"/>
      </w:divBdr>
    </w:div>
    <w:div w:id="419982090">
      <w:bodyDiv w:val="1"/>
      <w:marLeft w:val="0"/>
      <w:marRight w:val="0"/>
      <w:marTop w:val="0"/>
      <w:marBottom w:val="0"/>
      <w:divBdr>
        <w:top w:val="none" w:sz="0" w:space="0" w:color="auto"/>
        <w:left w:val="none" w:sz="0" w:space="0" w:color="auto"/>
        <w:bottom w:val="none" w:sz="0" w:space="0" w:color="auto"/>
        <w:right w:val="none" w:sz="0" w:space="0" w:color="auto"/>
      </w:divBdr>
    </w:div>
    <w:div w:id="421605612">
      <w:bodyDiv w:val="1"/>
      <w:marLeft w:val="0"/>
      <w:marRight w:val="0"/>
      <w:marTop w:val="0"/>
      <w:marBottom w:val="0"/>
      <w:divBdr>
        <w:top w:val="none" w:sz="0" w:space="0" w:color="auto"/>
        <w:left w:val="none" w:sz="0" w:space="0" w:color="auto"/>
        <w:bottom w:val="none" w:sz="0" w:space="0" w:color="auto"/>
        <w:right w:val="none" w:sz="0" w:space="0" w:color="auto"/>
      </w:divBdr>
    </w:div>
    <w:div w:id="423845012">
      <w:bodyDiv w:val="1"/>
      <w:marLeft w:val="0"/>
      <w:marRight w:val="0"/>
      <w:marTop w:val="0"/>
      <w:marBottom w:val="0"/>
      <w:divBdr>
        <w:top w:val="none" w:sz="0" w:space="0" w:color="auto"/>
        <w:left w:val="none" w:sz="0" w:space="0" w:color="auto"/>
        <w:bottom w:val="none" w:sz="0" w:space="0" w:color="auto"/>
        <w:right w:val="none" w:sz="0" w:space="0" w:color="auto"/>
      </w:divBdr>
    </w:div>
    <w:div w:id="426930749">
      <w:bodyDiv w:val="1"/>
      <w:marLeft w:val="0"/>
      <w:marRight w:val="0"/>
      <w:marTop w:val="0"/>
      <w:marBottom w:val="0"/>
      <w:divBdr>
        <w:top w:val="none" w:sz="0" w:space="0" w:color="auto"/>
        <w:left w:val="none" w:sz="0" w:space="0" w:color="auto"/>
        <w:bottom w:val="none" w:sz="0" w:space="0" w:color="auto"/>
        <w:right w:val="none" w:sz="0" w:space="0" w:color="auto"/>
      </w:divBdr>
    </w:div>
    <w:div w:id="430125036">
      <w:bodyDiv w:val="1"/>
      <w:marLeft w:val="0"/>
      <w:marRight w:val="0"/>
      <w:marTop w:val="0"/>
      <w:marBottom w:val="0"/>
      <w:divBdr>
        <w:top w:val="none" w:sz="0" w:space="0" w:color="auto"/>
        <w:left w:val="none" w:sz="0" w:space="0" w:color="auto"/>
        <w:bottom w:val="none" w:sz="0" w:space="0" w:color="auto"/>
        <w:right w:val="none" w:sz="0" w:space="0" w:color="auto"/>
      </w:divBdr>
    </w:div>
    <w:div w:id="436291059">
      <w:bodyDiv w:val="1"/>
      <w:marLeft w:val="0"/>
      <w:marRight w:val="0"/>
      <w:marTop w:val="0"/>
      <w:marBottom w:val="0"/>
      <w:divBdr>
        <w:top w:val="none" w:sz="0" w:space="0" w:color="auto"/>
        <w:left w:val="none" w:sz="0" w:space="0" w:color="auto"/>
        <w:bottom w:val="none" w:sz="0" w:space="0" w:color="auto"/>
        <w:right w:val="none" w:sz="0" w:space="0" w:color="auto"/>
      </w:divBdr>
    </w:div>
    <w:div w:id="458572310">
      <w:bodyDiv w:val="1"/>
      <w:marLeft w:val="0"/>
      <w:marRight w:val="0"/>
      <w:marTop w:val="0"/>
      <w:marBottom w:val="0"/>
      <w:divBdr>
        <w:top w:val="none" w:sz="0" w:space="0" w:color="auto"/>
        <w:left w:val="none" w:sz="0" w:space="0" w:color="auto"/>
        <w:bottom w:val="none" w:sz="0" w:space="0" w:color="auto"/>
        <w:right w:val="none" w:sz="0" w:space="0" w:color="auto"/>
      </w:divBdr>
    </w:div>
    <w:div w:id="459033777">
      <w:bodyDiv w:val="1"/>
      <w:marLeft w:val="0"/>
      <w:marRight w:val="0"/>
      <w:marTop w:val="0"/>
      <w:marBottom w:val="0"/>
      <w:divBdr>
        <w:top w:val="none" w:sz="0" w:space="0" w:color="auto"/>
        <w:left w:val="none" w:sz="0" w:space="0" w:color="auto"/>
        <w:bottom w:val="none" w:sz="0" w:space="0" w:color="auto"/>
        <w:right w:val="none" w:sz="0" w:space="0" w:color="auto"/>
      </w:divBdr>
    </w:div>
    <w:div w:id="459108066">
      <w:bodyDiv w:val="1"/>
      <w:marLeft w:val="0"/>
      <w:marRight w:val="0"/>
      <w:marTop w:val="0"/>
      <w:marBottom w:val="0"/>
      <w:divBdr>
        <w:top w:val="none" w:sz="0" w:space="0" w:color="auto"/>
        <w:left w:val="none" w:sz="0" w:space="0" w:color="auto"/>
        <w:bottom w:val="none" w:sz="0" w:space="0" w:color="auto"/>
        <w:right w:val="none" w:sz="0" w:space="0" w:color="auto"/>
      </w:divBdr>
    </w:div>
    <w:div w:id="467623431">
      <w:bodyDiv w:val="1"/>
      <w:marLeft w:val="0"/>
      <w:marRight w:val="0"/>
      <w:marTop w:val="0"/>
      <w:marBottom w:val="0"/>
      <w:divBdr>
        <w:top w:val="none" w:sz="0" w:space="0" w:color="auto"/>
        <w:left w:val="none" w:sz="0" w:space="0" w:color="auto"/>
        <w:bottom w:val="none" w:sz="0" w:space="0" w:color="auto"/>
        <w:right w:val="none" w:sz="0" w:space="0" w:color="auto"/>
      </w:divBdr>
    </w:div>
    <w:div w:id="476267439">
      <w:bodyDiv w:val="1"/>
      <w:marLeft w:val="0"/>
      <w:marRight w:val="0"/>
      <w:marTop w:val="0"/>
      <w:marBottom w:val="0"/>
      <w:divBdr>
        <w:top w:val="none" w:sz="0" w:space="0" w:color="auto"/>
        <w:left w:val="none" w:sz="0" w:space="0" w:color="auto"/>
        <w:bottom w:val="none" w:sz="0" w:space="0" w:color="auto"/>
        <w:right w:val="none" w:sz="0" w:space="0" w:color="auto"/>
      </w:divBdr>
    </w:div>
    <w:div w:id="478378478">
      <w:bodyDiv w:val="1"/>
      <w:marLeft w:val="0"/>
      <w:marRight w:val="0"/>
      <w:marTop w:val="0"/>
      <w:marBottom w:val="0"/>
      <w:divBdr>
        <w:top w:val="none" w:sz="0" w:space="0" w:color="auto"/>
        <w:left w:val="none" w:sz="0" w:space="0" w:color="auto"/>
        <w:bottom w:val="none" w:sz="0" w:space="0" w:color="auto"/>
        <w:right w:val="none" w:sz="0" w:space="0" w:color="auto"/>
      </w:divBdr>
    </w:div>
    <w:div w:id="481388272">
      <w:bodyDiv w:val="1"/>
      <w:marLeft w:val="0"/>
      <w:marRight w:val="0"/>
      <w:marTop w:val="0"/>
      <w:marBottom w:val="0"/>
      <w:divBdr>
        <w:top w:val="none" w:sz="0" w:space="0" w:color="auto"/>
        <w:left w:val="none" w:sz="0" w:space="0" w:color="auto"/>
        <w:bottom w:val="none" w:sz="0" w:space="0" w:color="auto"/>
        <w:right w:val="none" w:sz="0" w:space="0" w:color="auto"/>
      </w:divBdr>
    </w:div>
    <w:div w:id="485517956">
      <w:bodyDiv w:val="1"/>
      <w:marLeft w:val="0"/>
      <w:marRight w:val="0"/>
      <w:marTop w:val="0"/>
      <w:marBottom w:val="0"/>
      <w:divBdr>
        <w:top w:val="none" w:sz="0" w:space="0" w:color="auto"/>
        <w:left w:val="none" w:sz="0" w:space="0" w:color="auto"/>
        <w:bottom w:val="none" w:sz="0" w:space="0" w:color="auto"/>
        <w:right w:val="none" w:sz="0" w:space="0" w:color="auto"/>
      </w:divBdr>
    </w:div>
    <w:div w:id="486938042">
      <w:bodyDiv w:val="1"/>
      <w:marLeft w:val="0"/>
      <w:marRight w:val="0"/>
      <w:marTop w:val="0"/>
      <w:marBottom w:val="0"/>
      <w:divBdr>
        <w:top w:val="none" w:sz="0" w:space="0" w:color="auto"/>
        <w:left w:val="none" w:sz="0" w:space="0" w:color="auto"/>
        <w:bottom w:val="none" w:sz="0" w:space="0" w:color="auto"/>
        <w:right w:val="none" w:sz="0" w:space="0" w:color="auto"/>
      </w:divBdr>
    </w:div>
    <w:div w:id="489902596">
      <w:bodyDiv w:val="1"/>
      <w:marLeft w:val="0"/>
      <w:marRight w:val="0"/>
      <w:marTop w:val="0"/>
      <w:marBottom w:val="0"/>
      <w:divBdr>
        <w:top w:val="none" w:sz="0" w:space="0" w:color="auto"/>
        <w:left w:val="none" w:sz="0" w:space="0" w:color="auto"/>
        <w:bottom w:val="none" w:sz="0" w:space="0" w:color="auto"/>
        <w:right w:val="none" w:sz="0" w:space="0" w:color="auto"/>
      </w:divBdr>
    </w:div>
    <w:div w:id="492644158">
      <w:bodyDiv w:val="1"/>
      <w:marLeft w:val="0"/>
      <w:marRight w:val="0"/>
      <w:marTop w:val="0"/>
      <w:marBottom w:val="0"/>
      <w:divBdr>
        <w:top w:val="none" w:sz="0" w:space="0" w:color="auto"/>
        <w:left w:val="none" w:sz="0" w:space="0" w:color="auto"/>
        <w:bottom w:val="none" w:sz="0" w:space="0" w:color="auto"/>
        <w:right w:val="none" w:sz="0" w:space="0" w:color="auto"/>
      </w:divBdr>
    </w:div>
    <w:div w:id="499395870">
      <w:bodyDiv w:val="1"/>
      <w:marLeft w:val="0"/>
      <w:marRight w:val="0"/>
      <w:marTop w:val="0"/>
      <w:marBottom w:val="0"/>
      <w:divBdr>
        <w:top w:val="none" w:sz="0" w:space="0" w:color="auto"/>
        <w:left w:val="none" w:sz="0" w:space="0" w:color="auto"/>
        <w:bottom w:val="none" w:sz="0" w:space="0" w:color="auto"/>
        <w:right w:val="none" w:sz="0" w:space="0" w:color="auto"/>
      </w:divBdr>
    </w:div>
    <w:div w:id="504711819">
      <w:bodyDiv w:val="1"/>
      <w:marLeft w:val="0"/>
      <w:marRight w:val="0"/>
      <w:marTop w:val="0"/>
      <w:marBottom w:val="0"/>
      <w:divBdr>
        <w:top w:val="none" w:sz="0" w:space="0" w:color="auto"/>
        <w:left w:val="none" w:sz="0" w:space="0" w:color="auto"/>
        <w:bottom w:val="none" w:sz="0" w:space="0" w:color="auto"/>
        <w:right w:val="none" w:sz="0" w:space="0" w:color="auto"/>
      </w:divBdr>
    </w:div>
    <w:div w:id="504982306">
      <w:bodyDiv w:val="1"/>
      <w:marLeft w:val="0"/>
      <w:marRight w:val="0"/>
      <w:marTop w:val="0"/>
      <w:marBottom w:val="0"/>
      <w:divBdr>
        <w:top w:val="none" w:sz="0" w:space="0" w:color="auto"/>
        <w:left w:val="none" w:sz="0" w:space="0" w:color="auto"/>
        <w:bottom w:val="none" w:sz="0" w:space="0" w:color="auto"/>
        <w:right w:val="none" w:sz="0" w:space="0" w:color="auto"/>
      </w:divBdr>
    </w:div>
    <w:div w:id="514079008">
      <w:bodyDiv w:val="1"/>
      <w:marLeft w:val="0"/>
      <w:marRight w:val="0"/>
      <w:marTop w:val="0"/>
      <w:marBottom w:val="0"/>
      <w:divBdr>
        <w:top w:val="none" w:sz="0" w:space="0" w:color="auto"/>
        <w:left w:val="none" w:sz="0" w:space="0" w:color="auto"/>
        <w:bottom w:val="none" w:sz="0" w:space="0" w:color="auto"/>
        <w:right w:val="none" w:sz="0" w:space="0" w:color="auto"/>
      </w:divBdr>
    </w:div>
    <w:div w:id="523785356">
      <w:bodyDiv w:val="1"/>
      <w:marLeft w:val="0"/>
      <w:marRight w:val="0"/>
      <w:marTop w:val="0"/>
      <w:marBottom w:val="0"/>
      <w:divBdr>
        <w:top w:val="none" w:sz="0" w:space="0" w:color="auto"/>
        <w:left w:val="none" w:sz="0" w:space="0" w:color="auto"/>
        <w:bottom w:val="none" w:sz="0" w:space="0" w:color="auto"/>
        <w:right w:val="none" w:sz="0" w:space="0" w:color="auto"/>
      </w:divBdr>
    </w:div>
    <w:div w:id="523902188">
      <w:bodyDiv w:val="1"/>
      <w:marLeft w:val="0"/>
      <w:marRight w:val="0"/>
      <w:marTop w:val="0"/>
      <w:marBottom w:val="0"/>
      <w:divBdr>
        <w:top w:val="none" w:sz="0" w:space="0" w:color="auto"/>
        <w:left w:val="none" w:sz="0" w:space="0" w:color="auto"/>
        <w:bottom w:val="none" w:sz="0" w:space="0" w:color="auto"/>
        <w:right w:val="none" w:sz="0" w:space="0" w:color="auto"/>
      </w:divBdr>
    </w:div>
    <w:div w:id="527840740">
      <w:bodyDiv w:val="1"/>
      <w:marLeft w:val="0"/>
      <w:marRight w:val="0"/>
      <w:marTop w:val="0"/>
      <w:marBottom w:val="0"/>
      <w:divBdr>
        <w:top w:val="none" w:sz="0" w:space="0" w:color="auto"/>
        <w:left w:val="none" w:sz="0" w:space="0" w:color="auto"/>
        <w:bottom w:val="none" w:sz="0" w:space="0" w:color="auto"/>
        <w:right w:val="none" w:sz="0" w:space="0" w:color="auto"/>
      </w:divBdr>
    </w:div>
    <w:div w:id="533151618">
      <w:bodyDiv w:val="1"/>
      <w:marLeft w:val="0"/>
      <w:marRight w:val="0"/>
      <w:marTop w:val="0"/>
      <w:marBottom w:val="0"/>
      <w:divBdr>
        <w:top w:val="none" w:sz="0" w:space="0" w:color="auto"/>
        <w:left w:val="none" w:sz="0" w:space="0" w:color="auto"/>
        <w:bottom w:val="none" w:sz="0" w:space="0" w:color="auto"/>
        <w:right w:val="none" w:sz="0" w:space="0" w:color="auto"/>
      </w:divBdr>
    </w:div>
    <w:div w:id="537663257">
      <w:bodyDiv w:val="1"/>
      <w:marLeft w:val="0"/>
      <w:marRight w:val="0"/>
      <w:marTop w:val="0"/>
      <w:marBottom w:val="0"/>
      <w:divBdr>
        <w:top w:val="none" w:sz="0" w:space="0" w:color="auto"/>
        <w:left w:val="none" w:sz="0" w:space="0" w:color="auto"/>
        <w:bottom w:val="none" w:sz="0" w:space="0" w:color="auto"/>
        <w:right w:val="none" w:sz="0" w:space="0" w:color="auto"/>
      </w:divBdr>
    </w:div>
    <w:div w:id="547759437">
      <w:bodyDiv w:val="1"/>
      <w:marLeft w:val="0"/>
      <w:marRight w:val="0"/>
      <w:marTop w:val="0"/>
      <w:marBottom w:val="0"/>
      <w:divBdr>
        <w:top w:val="none" w:sz="0" w:space="0" w:color="auto"/>
        <w:left w:val="none" w:sz="0" w:space="0" w:color="auto"/>
        <w:bottom w:val="none" w:sz="0" w:space="0" w:color="auto"/>
        <w:right w:val="none" w:sz="0" w:space="0" w:color="auto"/>
      </w:divBdr>
    </w:div>
    <w:div w:id="554661158">
      <w:bodyDiv w:val="1"/>
      <w:marLeft w:val="0"/>
      <w:marRight w:val="0"/>
      <w:marTop w:val="0"/>
      <w:marBottom w:val="0"/>
      <w:divBdr>
        <w:top w:val="none" w:sz="0" w:space="0" w:color="auto"/>
        <w:left w:val="none" w:sz="0" w:space="0" w:color="auto"/>
        <w:bottom w:val="none" w:sz="0" w:space="0" w:color="auto"/>
        <w:right w:val="none" w:sz="0" w:space="0" w:color="auto"/>
      </w:divBdr>
    </w:div>
    <w:div w:id="559219421">
      <w:bodyDiv w:val="1"/>
      <w:marLeft w:val="0"/>
      <w:marRight w:val="0"/>
      <w:marTop w:val="0"/>
      <w:marBottom w:val="0"/>
      <w:divBdr>
        <w:top w:val="none" w:sz="0" w:space="0" w:color="auto"/>
        <w:left w:val="none" w:sz="0" w:space="0" w:color="auto"/>
        <w:bottom w:val="none" w:sz="0" w:space="0" w:color="auto"/>
        <w:right w:val="none" w:sz="0" w:space="0" w:color="auto"/>
      </w:divBdr>
    </w:div>
    <w:div w:id="561015696">
      <w:bodyDiv w:val="1"/>
      <w:marLeft w:val="0"/>
      <w:marRight w:val="0"/>
      <w:marTop w:val="0"/>
      <w:marBottom w:val="0"/>
      <w:divBdr>
        <w:top w:val="none" w:sz="0" w:space="0" w:color="auto"/>
        <w:left w:val="none" w:sz="0" w:space="0" w:color="auto"/>
        <w:bottom w:val="none" w:sz="0" w:space="0" w:color="auto"/>
        <w:right w:val="none" w:sz="0" w:space="0" w:color="auto"/>
      </w:divBdr>
    </w:div>
    <w:div w:id="561792162">
      <w:bodyDiv w:val="1"/>
      <w:marLeft w:val="0"/>
      <w:marRight w:val="0"/>
      <w:marTop w:val="0"/>
      <w:marBottom w:val="0"/>
      <w:divBdr>
        <w:top w:val="none" w:sz="0" w:space="0" w:color="auto"/>
        <w:left w:val="none" w:sz="0" w:space="0" w:color="auto"/>
        <w:bottom w:val="none" w:sz="0" w:space="0" w:color="auto"/>
        <w:right w:val="none" w:sz="0" w:space="0" w:color="auto"/>
      </w:divBdr>
    </w:div>
    <w:div w:id="564150355">
      <w:bodyDiv w:val="1"/>
      <w:marLeft w:val="0"/>
      <w:marRight w:val="0"/>
      <w:marTop w:val="0"/>
      <w:marBottom w:val="0"/>
      <w:divBdr>
        <w:top w:val="none" w:sz="0" w:space="0" w:color="auto"/>
        <w:left w:val="none" w:sz="0" w:space="0" w:color="auto"/>
        <w:bottom w:val="none" w:sz="0" w:space="0" w:color="auto"/>
        <w:right w:val="none" w:sz="0" w:space="0" w:color="auto"/>
      </w:divBdr>
    </w:div>
    <w:div w:id="564993490">
      <w:bodyDiv w:val="1"/>
      <w:marLeft w:val="0"/>
      <w:marRight w:val="0"/>
      <w:marTop w:val="0"/>
      <w:marBottom w:val="0"/>
      <w:divBdr>
        <w:top w:val="none" w:sz="0" w:space="0" w:color="auto"/>
        <w:left w:val="none" w:sz="0" w:space="0" w:color="auto"/>
        <w:bottom w:val="none" w:sz="0" w:space="0" w:color="auto"/>
        <w:right w:val="none" w:sz="0" w:space="0" w:color="auto"/>
      </w:divBdr>
    </w:div>
    <w:div w:id="566767517">
      <w:bodyDiv w:val="1"/>
      <w:marLeft w:val="0"/>
      <w:marRight w:val="0"/>
      <w:marTop w:val="0"/>
      <w:marBottom w:val="0"/>
      <w:divBdr>
        <w:top w:val="none" w:sz="0" w:space="0" w:color="auto"/>
        <w:left w:val="none" w:sz="0" w:space="0" w:color="auto"/>
        <w:bottom w:val="none" w:sz="0" w:space="0" w:color="auto"/>
        <w:right w:val="none" w:sz="0" w:space="0" w:color="auto"/>
      </w:divBdr>
    </w:div>
    <w:div w:id="567809782">
      <w:bodyDiv w:val="1"/>
      <w:marLeft w:val="0"/>
      <w:marRight w:val="0"/>
      <w:marTop w:val="0"/>
      <w:marBottom w:val="0"/>
      <w:divBdr>
        <w:top w:val="none" w:sz="0" w:space="0" w:color="auto"/>
        <w:left w:val="none" w:sz="0" w:space="0" w:color="auto"/>
        <w:bottom w:val="none" w:sz="0" w:space="0" w:color="auto"/>
        <w:right w:val="none" w:sz="0" w:space="0" w:color="auto"/>
      </w:divBdr>
    </w:div>
    <w:div w:id="572276147">
      <w:bodyDiv w:val="1"/>
      <w:marLeft w:val="0"/>
      <w:marRight w:val="0"/>
      <w:marTop w:val="0"/>
      <w:marBottom w:val="0"/>
      <w:divBdr>
        <w:top w:val="none" w:sz="0" w:space="0" w:color="auto"/>
        <w:left w:val="none" w:sz="0" w:space="0" w:color="auto"/>
        <w:bottom w:val="none" w:sz="0" w:space="0" w:color="auto"/>
        <w:right w:val="none" w:sz="0" w:space="0" w:color="auto"/>
      </w:divBdr>
    </w:div>
    <w:div w:id="572468864">
      <w:bodyDiv w:val="1"/>
      <w:marLeft w:val="0"/>
      <w:marRight w:val="0"/>
      <w:marTop w:val="0"/>
      <w:marBottom w:val="0"/>
      <w:divBdr>
        <w:top w:val="none" w:sz="0" w:space="0" w:color="auto"/>
        <w:left w:val="none" w:sz="0" w:space="0" w:color="auto"/>
        <w:bottom w:val="none" w:sz="0" w:space="0" w:color="auto"/>
        <w:right w:val="none" w:sz="0" w:space="0" w:color="auto"/>
      </w:divBdr>
    </w:div>
    <w:div w:id="579369723">
      <w:bodyDiv w:val="1"/>
      <w:marLeft w:val="0"/>
      <w:marRight w:val="0"/>
      <w:marTop w:val="0"/>
      <w:marBottom w:val="0"/>
      <w:divBdr>
        <w:top w:val="none" w:sz="0" w:space="0" w:color="auto"/>
        <w:left w:val="none" w:sz="0" w:space="0" w:color="auto"/>
        <w:bottom w:val="none" w:sz="0" w:space="0" w:color="auto"/>
        <w:right w:val="none" w:sz="0" w:space="0" w:color="auto"/>
      </w:divBdr>
    </w:div>
    <w:div w:id="580725584">
      <w:bodyDiv w:val="1"/>
      <w:marLeft w:val="0"/>
      <w:marRight w:val="0"/>
      <w:marTop w:val="0"/>
      <w:marBottom w:val="0"/>
      <w:divBdr>
        <w:top w:val="none" w:sz="0" w:space="0" w:color="auto"/>
        <w:left w:val="none" w:sz="0" w:space="0" w:color="auto"/>
        <w:bottom w:val="none" w:sz="0" w:space="0" w:color="auto"/>
        <w:right w:val="none" w:sz="0" w:space="0" w:color="auto"/>
      </w:divBdr>
    </w:div>
    <w:div w:id="590821937">
      <w:bodyDiv w:val="1"/>
      <w:marLeft w:val="0"/>
      <w:marRight w:val="0"/>
      <w:marTop w:val="0"/>
      <w:marBottom w:val="0"/>
      <w:divBdr>
        <w:top w:val="none" w:sz="0" w:space="0" w:color="auto"/>
        <w:left w:val="none" w:sz="0" w:space="0" w:color="auto"/>
        <w:bottom w:val="none" w:sz="0" w:space="0" w:color="auto"/>
        <w:right w:val="none" w:sz="0" w:space="0" w:color="auto"/>
      </w:divBdr>
    </w:div>
    <w:div w:id="591856140">
      <w:bodyDiv w:val="1"/>
      <w:marLeft w:val="0"/>
      <w:marRight w:val="0"/>
      <w:marTop w:val="0"/>
      <w:marBottom w:val="0"/>
      <w:divBdr>
        <w:top w:val="none" w:sz="0" w:space="0" w:color="auto"/>
        <w:left w:val="none" w:sz="0" w:space="0" w:color="auto"/>
        <w:bottom w:val="none" w:sz="0" w:space="0" w:color="auto"/>
        <w:right w:val="none" w:sz="0" w:space="0" w:color="auto"/>
      </w:divBdr>
    </w:div>
    <w:div w:id="592593488">
      <w:bodyDiv w:val="1"/>
      <w:marLeft w:val="0"/>
      <w:marRight w:val="0"/>
      <w:marTop w:val="0"/>
      <w:marBottom w:val="0"/>
      <w:divBdr>
        <w:top w:val="none" w:sz="0" w:space="0" w:color="auto"/>
        <w:left w:val="none" w:sz="0" w:space="0" w:color="auto"/>
        <w:bottom w:val="none" w:sz="0" w:space="0" w:color="auto"/>
        <w:right w:val="none" w:sz="0" w:space="0" w:color="auto"/>
      </w:divBdr>
    </w:div>
    <w:div w:id="594096188">
      <w:bodyDiv w:val="1"/>
      <w:marLeft w:val="0"/>
      <w:marRight w:val="0"/>
      <w:marTop w:val="0"/>
      <w:marBottom w:val="0"/>
      <w:divBdr>
        <w:top w:val="none" w:sz="0" w:space="0" w:color="auto"/>
        <w:left w:val="none" w:sz="0" w:space="0" w:color="auto"/>
        <w:bottom w:val="none" w:sz="0" w:space="0" w:color="auto"/>
        <w:right w:val="none" w:sz="0" w:space="0" w:color="auto"/>
      </w:divBdr>
    </w:div>
    <w:div w:id="600068698">
      <w:bodyDiv w:val="1"/>
      <w:marLeft w:val="0"/>
      <w:marRight w:val="0"/>
      <w:marTop w:val="0"/>
      <w:marBottom w:val="0"/>
      <w:divBdr>
        <w:top w:val="none" w:sz="0" w:space="0" w:color="auto"/>
        <w:left w:val="none" w:sz="0" w:space="0" w:color="auto"/>
        <w:bottom w:val="none" w:sz="0" w:space="0" w:color="auto"/>
        <w:right w:val="none" w:sz="0" w:space="0" w:color="auto"/>
      </w:divBdr>
    </w:div>
    <w:div w:id="609362943">
      <w:bodyDiv w:val="1"/>
      <w:marLeft w:val="0"/>
      <w:marRight w:val="0"/>
      <w:marTop w:val="0"/>
      <w:marBottom w:val="0"/>
      <w:divBdr>
        <w:top w:val="none" w:sz="0" w:space="0" w:color="auto"/>
        <w:left w:val="none" w:sz="0" w:space="0" w:color="auto"/>
        <w:bottom w:val="none" w:sz="0" w:space="0" w:color="auto"/>
        <w:right w:val="none" w:sz="0" w:space="0" w:color="auto"/>
      </w:divBdr>
    </w:div>
    <w:div w:id="613824425">
      <w:bodyDiv w:val="1"/>
      <w:marLeft w:val="0"/>
      <w:marRight w:val="0"/>
      <w:marTop w:val="0"/>
      <w:marBottom w:val="0"/>
      <w:divBdr>
        <w:top w:val="none" w:sz="0" w:space="0" w:color="auto"/>
        <w:left w:val="none" w:sz="0" w:space="0" w:color="auto"/>
        <w:bottom w:val="none" w:sz="0" w:space="0" w:color="auto"/>
        <w:right w:val="none" w:sz="0" w:space="0" w:color="auto"/>
      </w:divBdr>
    </w:div>
    <w:div w:id="614169841">
      <w:bodyDiv w:val="1"/>
      <w:marLeft w:val="0"/>
      <w:marRight w:val="0"/>
      <w:marTop w:val="0"/>
      <w:marBottom w:val="0"/>
      <w:divBdr>
        <w:top w:val="none" w:sz="0" w:space="0" w:color="auto"/>
        <w:left w:val="none" w:sz="0" w:space="0" w:color="auto"/>
        <w:bottom w:val="none" w:sz="0" w:space="0" w:color="auto"/>
        <w:right w:val="none" w:sz="0" w:space="0" w:color="auto"/>
      </w:divBdr>
    </w:div>
    <w:div w:id="627665200">
      <w:bodyDiv w:val="1"/>
      <w:marLeft w:val="0"/>
      <w:marRight w:val="0"/>
      <w:marTop w:val="0"/>
      <w:marBottom w:val="0"/>
      <w:divBdr>
        <w:top w:val="none" w:sz="0" w:space="0" w:color="auto"/>
        <w:left w:val="none" w:sz="0" w:space="0" w:color="auto"/>
        <w:bottom w:val="none" w:sz="0" w:space="0" w:color="auto"/>
        <w:right w:val="none" w:sz="0" w:space="0" w:color="auto"/>
      </w:divBdr>
    </w:div>
    <w:div w:id="631833701">
      <w:bodyDiv w:val="1"/>
      <w:marLeft w:val="0"/>
      <w:marRight w:val="0"/>
      <w:marTop w:val="0"/>
      <w:marBottom w:val="0"/>
      <w:divBdr>
        <w:top w:val="none" w:sz="0" w:space="0" w:color="auto"/>
        <w:left w:val="none" w:sz="0" w:space="0" w:color="auto"/>
        <w:bottom w:val="none" w:sz="0" w:space="0" w:color="auto"/>
        <w:right w:val="none" w:sz="0" w:space="0" w:color="auto"/>
      </w:divBdr>
    </w:div>
    <w:div w:id="635721557">
      <w:bodyDiv w:val="1"/>
      <w:marLeft w:val="0"/>
      <w:marRight w:val="0"/>
      <w:marTop w:val="0"/>
      <w:marBottom w:val="0"/>
      <w:divBdr>
        <w:top w:val="none" w:sz="0" w:space="0" w:color="auto"/>
        <w:left w:val="none" w:sz="0" w:space="0" w:color="auto"/>
        <w:bottom w:val="none" w:sz="0" w:space="0" w:color="auto"/>
        <w:right w:val="none" w:sz="0" w:space="0" w:color="auto"/>
      </w:divBdr>
    </w:div>
    <w:div w:id="637879777">
      <w:bodyDiv w:val="1"/>
      <w:marLeft w:val="0"/>
      <w:marRight w:val="0"/>
      <w:marTop w:val="0"/>
      <w:marBottom w:val="0"/>
      <w:divBdr>
        <w:top w:val="none" w:sz="0" w:space="0" w:color="auto"/>
        <w:left w:val="none" w:sz="0" w:space="0" w:color="auto"/>
        <w:bottom w:val="none" w:sz="0" w:space="0" w:color="auto"/>
        <w:right w:val="none" w:sz="0" w:space="0" w:color="auto"/>
      </w:divBdr>
    </w:div>
    <w:div w:id="641034051">
      <w:bodyDiv w:val="1"/>
      <w:marLeft w:val="0"/>
      <w:marRight w:val="0"/>
      <w:marTop w:val="0"/>
      <w:marBottom w:val="0"/>
      <w:divBdr>
        <w:top w:val="none" w:sz="0" w:space="0" w:color="auto"/>
        <w:left w:val="none" w:sz="0" w:space="0" w:color="auto"/>
        <w:bottom w:val="none" w:sz="0" w:space="0" w:color="auto"/>
        <w:right w:val="none" w:sz="0" w:space="0" w:color="auto"/>
      </w:divBdr>
    </w:div>
    <w:div w:id="651064860">
      <w:bodyDiv w:val="1"/>
      <w:marLeft w:val="0"/>
      <w:marRight w:val="0"/>
      <w:marTop w:val="0"/>
      <w:marBottom w:val="0"/>
      <w:divBdr>
        <w:top w:val="none" w:sz="0" w:space="0" w:color="auto"/>
        <w:left w:val="none" w:sz="0" w:space="0" w:color="auto"/>
        <w:bottom w:val="none" w:sz="0" w:space="0" w:color="auto"/>
        <w:right w:val="none" w:sz="0" w:space="0" w:color="auto"/>
      </w:divBdr>
    </w:div>
    <w:div w:id="653336333">
      <w:bodyDiv w:val="1"/>
      <w:marLeft w:val="0"/>
      <w:marRight w:val="0"/>
      <w:marTop w:val="0"/>
      <w:marBottom w:val="0"/>
      <w:divBdr>
        <w:top w:val="none" w:sz="0" w:space="0" w:color="auto"/>
        <w:left w:val="none" w:sz="0" w:space="0" w:color="auto"/>
        <w:bottom w:val="none" w:sz="0" w:space="0" w:color="auto"/>
        <w:right w:val="none" w:sz="0" w:space="0" w:color="auto"/>
      </w:divBdr>
    </w:div>
    <w:div w:id="673924788">
      <w:bodyDiv w:val="1"/>
      <w:marLeft w:val="0"/>
      <w:marRight w:val="0"/>
      <w:marTop w:val="0"/>
      <w:marBottom w:val="0"/>
      <w:divBdr>
        <w:top w:val="none" w:sz="0" w:space="0" w:color="auto"/>
        <w:left w:val="none" w:sz="0" w:space="0" w:color="auto"/>
        <w:bottom w:val="none" w:sz="0" w:space="0" w:color="auto"/>
        <w:right w:val="none" w:sz="0" w:space="0" w:color="auto"/>
      </w:divBdr>
    </w:div>
    <w:div w:id="675575312">
      <w:bodyDiv w:val="1"/>
      <w:marLeft w:val="0"/>
      <w:marRight w:val="0"/>
      <w:marTop w:val="0"/>
      <w:marBottom w:val="0"/>
      <w:divBdr>
        <w:top w:val="none" w:sz="0" w:space="0" w:color="auto"/>
        <w:left w:val="none" w:sz="0" w:space="0" w:color="auto"/>
        <w:bottom w:val="none" w:sz="0" w:space="0" w:color="auto"/>
        <w:right w:val="none" w:sz="0" w:space="0" w:color="auto"/>
      </w:divBdr>
    </w:div>
    <w:div w:id="680089423">
      <w:bodyDiv w:val="1"/>
      <w:marLeft w:val="0"/>
      <w:marRight w:val="0"/>
      <w:marTop w:val="0"/>
      <w:marBottom w:val="0"/>
      <w:divBdr>
        <w:top w:val="none" w:sz="0" w:space="0" w:color="auto"/>
        <w:left w:val="none" w:sz="0" w:space="0" w:color="auto"/>
        <w:bottom w:val="none" w:sz="0" w:space="0" w:color="auto"/>
        <w:right w:val="none" w:sz="0" w:space="0" w:color="auto"/>
      </w:divBdr>
    </w:div>
    <w:div w:id="682050733">
      <w:bodyDiv w:val="1"/>
      <w:marLeft w:val="0"/>
      <w:marRight w:val="0"/>
      <w:marTop w:val="0"/>
      <w:marBottom w:val="0"/>
      <w:divBdr>
        <w:top w:val="none" w:sz="0" w:space="0" w:color="auto"/>
        <w:left w:val="none" w:sz="0" w:space="0" w:color="auto"/>
        <w:bottom w:val="none" w:sz="0" w:space="0" w:color="auto"/>
        <w:right w:val="none" w:sz="0" w:space="0" w:color="auto"/>
      </w:divBdr>
    </w:div>
    <w:div w:id="682126853">
      <w:bodyDiv w:val="1"/>
      <w:marLeft w:val="0"/>
      <w:marRight w:val="0"/>
      <w:marTop w:val="0"/>
      <w:marBottom w:val="0"/>
      <w:divBdr>
        <w:top w:val="none" w:sz="0" w:space="0" w:color="auto"/>
        <w:left w:val="none" w:sz="0" w:space="0" w:color="auto"/>
        <w:bottom w:val="none" w:sz="0" w:space="0" w:color="auto"/>
        <w:right w:val="none" w:sz="0" w:space="0" w:color="auto"/>
      </w:divBdr>
    </w:div>
    <w:div w:id="684987799">
      <w:bodyDiv w:val="1"/>
      <w:marLeft w:val="0"/>
      <w:marRight w:val="0"/>
      <w:marTop w:val="0"/>
      <w:marBottom w:val="0"/>
      <w:divBdr>
        <w:top w:val="none" w:sz="0" w:space="0" w:color="auto"/>
        <w:left w:val="none" w:sz="0" w:space="0" w:color="auto"/>
        <w:bottom w:val="none" w:sz="0" w:space="0" w:color="auto"/>
        <w:right w:val="none" w:sz="0" w:space="0" w:color="auto"/>
      </w:divBdr>
    </w:div>
    <w:div w:id="689528827">
      <w:bodyDiv w:val="1"/>
      <w:marLeft w:val="0"/>
      <w:marRight w:val="0"/>
      <w:marTop w:val="0"/>
      <w:marBottom w:val="0"/>
      <w:divBdr>
        <w:top w:val="none" w:sz="0" w:space="0" w:color="auto"/>
        <w:left w:val="none" w:sz="0" w:space="0" w:color="auto"/>
        <w:bottom w:val="none" w:sz="0" w:space="0" w:color="auto"/>
        <w:right w:val="none" w:sz="0" w:space="0" w:color="auto"/>
      </w:divBdr>
    </w:div>
    <w:div w:id="690423809">
      <w:bodyDiv w:val="1"/>
      <w:marLeft w:val="0"/>
      <w:marRight w:val="0"/>
      <w:marTop w:val="0"/>
      <w:marBottom w:val="0"/>
      <w:divBdr>
        <w:top w:val="none" w:sz="0" w:space="0" w:color="auto"/>
        <w:left w:val="none" w:sz="0" w:space="0" w:color="auto"/>
        <w:bottom w:val="none" w:sz="0" w:space="0" w:color="auto"/>
        <w:right w:val="none" w:sz="0" w:space="0" w:color="auto"/>
      </w:divBdr>
    </w:div>
    <w:div w:id="692151436">
      <w:bodyDiv w:val="1"/>
      <w:marLeft w:val="0"/>
      <w:marRight w:val="0"/>
      <w:marTop w:val="0"/>
      <w:marBottom w:val="0"/>
      <w:divBdr>
        <w:top w:val="none" w:sz="0" w:space="0" w:color="auto"/>
        <w:left w:val="none" w:sz="0" w:space="0" w:color="auto"/>
        <w:bottom w:val="none" w:sz="0" w:space="0" w:color="auto"/>
        <w:right w:val="none" w:sz="0" w:space="0" w:color="auto"/>
      </w:divBdr>
    </w:div>
    <w:div w:id="698434924">
      <w:bodyDiv w:val="1"/>
      <w:marLeft w:val="0"/>
      <w:marRight w:val="0"/>
      <w:marTop w:val="0"/>
      <w:marBottom w:val="0"/>
      <w:divBdr>
        <w:top w:val="none" w:sz="0" w:space="0" w:color="auto"/>
        <w:left w:val="none" w:sz="0" w:space="0" w:color="auto"/>
        <w:bottom w:val="none" w:sz="0" w:space="0" w:color="auto"/>
        <w:right w:val="none" w:sz="0" w:space="0" w:color="auto"/>
      </w:divBdr>
    </w:div>
    <w:div w:id="703947445">
      <w:bodyDiv w:val="1"/>
      <w:marLeft w:val="0"/>
      <w:marRight w:val="0"/>
      <w:marTop w:val="0"/>
      <w:marBottom w:val="0"/>
      <w:divBdr>
        <w:top w:val="none" w:sz="0" w:space="0" w:color="auto"/>
        <w:left w:val="none" w:sz="0" w:space="0" w:color="auto"/>
        <w:bottom w:val="none" w:sz="0" w:space="0" w:color="auto"/>
        <w:right w:val="none" w:sz="0" w:space="0" w:color="auto"/>
      </w:divBdr>
    </w:div>
    <w:div w:id="705905457">
      <w:bodyDiv w:val="1"/>
      <w:marLeft w:val="0"/>
      <w:marRight w:val="0"/>
      <w:marTop w:val="0"/>
      <w:marBottom w:val="0"/>
      <w:divBdr>
        <w:top w:val="none" w:sz="0" w:space="0" w:color="auto"/>
        <w:left w:val="none" w:sz="0" w:space="0" w:color="auto"/>
        <w:bottom w:val="none" w:sz="0" w:space="0" w:color="auto"/>
        <w:right w:val="none" w:sz="0" w:space="0" w:color="auto"/>
      </w:divBdr>
    </w:div>
    <w:div w:id="707802579">
      <w:bodyDiv w:val="1"/>
      <w:marLeft w:val="0"/>
      <w:marRight w:val="0"/>
      <w:marTop w:val="0"/>
      <w:marBottom w:val="0"/>
      <w:divBdr>
        <w:top w:val="none" w:sz="0" w:space="0" w:color="auto"/>
        <w:left w:val="none" w:sz="0" w:space="0" w:color="auto"/>
        <w:bottom w:val="none" w:sz="0" w:space="0" w:color="auto"/>
        <w:right w:val="none" w:sz="0" w:space="0" w:color="auto"/>
      </w:divBdr>
    </w:div>
    <w:div w:id="710225126">
      <w:bodyDiv w:val="1"/>
      <w:marLeft w:val="0"/>
      <w:marRight w:val="0"/>
      <w:marTop w:val="0"/>
      <w:marBottom w:val="0"/>
      <w:divBdr>
        <w:top w:val="none" w:sz="0" w:space="0" w:color="auto"/>
        <w:left w:val="none" w:sz="0" w:space="0" w:color="auto"/>
        <w:bottom w:val="none" w:sz="0" w:space="0" w:color="auto"/>
        <w:right w:val="none" w:sz="0" w:space="0" w:color="auto"/>
      </w:divBdr>
    </w:div>
    <w:div w:id="711418712">
      <w:bodyDiv w:val="1"/>
      <w:marLeft w:val="0"/>
      <w:marRight w:val="0"/>
      <w:marTop w:val="0"/>
      <w:marBottom w:val="0"/>
      <w:divBdr>
        <w:top w:val="none" w:sz="0" w:space="0" w:color="auto"/>
        <w:left w:val="none" w:sz="0" w:space="0" w:color="auto"/>
        <w:bottom w:val="none" w:sz="0" w:space="0" w:color="auto"/>
        <w:right w:val="none" w:sz="0" w:space="0" w:color="auto"/>
      </w:divBdr>
    </w:div>
    <w:div w:id="727151892">
      <w:bodyDiv w:val="1"/>
      <w:marLeft w:val="0"/>
      <w:marRight w:val="0"/>
      <w:marTop w:val="0"/>
      <w:marBottom w:val="0"/>
      <w:divBdr>
        <w:top w:val="none" w:sz="0" w:space="0" w:color="auto"/>
        <w:left w:val="none" w:sz="0" w:space="0" w:color="auto"/>
        <w:bottom w:val="none" w:sz="0" w:space="0" w:color="auto"/>
        <w:right w:val="none" w:sz="0" w:space="0" w:color="auto"/>
      </w:divBdr>
    </w:div>
    <w:div w:id="747851908">
      <w:bodyDiv w:val="1"/>
      <w:marLeft w:val="0"/>
      <w:marRight w:val="0"/>
      <w:marTop w:val="0"/>
      <w:marBottom w:val="0"/>
      <w:divBdr>
        <w:top w:val="none" w:sz="0" w:space="0" w:color="auto"/>
        <w:left w:val="none" w:sz="0" w:space="0" w:color="auto"/>
        <w:bottom w:val="none" w:sz="0" w:space="0" w:color="auto"/>
        <w:right w:val="none" w:sz="0" w:space="0" w:color="auto"/>
      </w:divBdr>
    </w:div>
    <w:div w:id="748499632">
      <w:bodyDiv w:val="1"/>
      <w:marLeft w:val="0"/>
      <w:marRight w:val="0"/>
      <w:marTop w:val="0"/>
      <w:marBottom w:val="0"/>
      <w:divBdr>
        <w:top w:val="none" w:sz="0" w:space="0" w:color="auto"/>
        <w:left w:val="none" w:sz="0" w:space="0" w:color="auto"/>
        <w:bottom w:val="none" w:sz="0" w:space="0" w:color="auto"/>
        <w:right w:val="none" w:sz="0" w:space="0" w:color="auto"/>
      </w:divBdr>
    </w:div>
    <w:div w:id="750128994">
      <w:bodyDiv w:val="1"/>
      <w:marLeft w:val="0"/>
      <w:marRight w:val="0"/>
      <w:marTop w:val="0"/>
      <w:marBottom w:val="0"/>
      <w:divBdr>
        <w:top w:val="none" w:sz="0" w:space="0" w:color="auto"/>
        <w:left w:val="none" w:sz="0" w:space="0" w:color="auto"/>
        <w:bottom w:val="none" w:sz="0" w:space="0" w:color="auto"/>
        <w:right w:val="none" w:sz="0" w:space="0" w:color="auto"/>
      </w:divBdr>
    </w:div>
    <w:div w:id="751394520">
      <w:bodyDiv w:val="1"/>
      <w:marLeft w:val="0"/>
      <w:marRight w:val="0"/>
      <w:marTop w:val="0"/>
      <w:marBottom w:val="0"/>
      <w:divBdr>
        <w:top w:val="none" w:sz="0" w:space="0" w:color="auto"/>
        <w:left w:val="none" w:sz="0" w:space="0" w:color="auto"/>
        <w:bottom w:val="none" w:sz="0" w:space="0" w:color="auto"/>
        <w:right w:val="none" w:sz="0" w:space="0" w:color="auto"/>
      </w:divBdr>
    </w:div>
    <w:div w:id="752242651">
      <w:bodyDiv w:val="1"/>
      <w:marLeft w:val="0"/>
      <w:marRight w:val="0"/>
      <w:marTop w:val="0"/>
      <w:marBottom w:val="0"/>
      <w:divBdr>
        <w:top w:val="none" w:sz="0" w:space="0" w:color="auto"/>
        <w:left w:val="none" w:sz="0" w:space="0" w:color="auto"/>
        <w:bottom w:val="none" w:sz="0" w:space="0" w:color="auto"/>
        <w:right w:val="none" w:sz="0" w:space="0" w:color="auto"/>
      </w:divBdr>
    </w:div>
    <w:div w:id="754934664">
      <w:bodyDiv w:val="1"/>
      <w:marLeft w:val="0"/>
      <w:marRight w:val="0"/>
      <w:marTop w:val="0"/>
      <w:marBottom w:val="0"/>
      <w:divBdr>
        <w:top w:val="none" w:sz="0" w:space="0" w:color="auto"/>
        <w:left w:val="none" w:sz="0" w:space="0" w:color="auto"/>
        <w:bottom w:val="none" w:sz="0" w:space="0" w:color="auto"/>
        <w:right w:val="none" w:sz="0" w:space="0" w:color="auto"/>
      </w:divBdr>
    </w:div>
    <w:div w:id="765153018">
      <w:bodyDiv w:val="1"/>
      <w:marLeft w:val="0"/>
      <w:marRight w:val="0"/>
      <w:marTop w:val="0"/>
      <w:marBottom w:val="0"/>
      <w:divBdr>
        <w:top w:val="none" w:sz="0" w:space="0" w:color="auto"/>
        <w:left w:val="none" w:sz="0" w:space="0" w:color="auto"/>
        <w:bottom w:val="none" w:sz="0" w:space="0" w:color="auto"/>
        <w:right w:val="none" w:sz="0" w:space="0" w:color="auto"/>
      </w:divBdr>
    </w:div>
    <w:div w:id="766117582">
      <w:bodyDiv w:val="1"/>
      <w:marLeft w:val="0"/>
      <w:marRight w:val="0"/>
      <w:marTop w:val="0"/>
      <w:marBottom w:val="0"/>
      <w:divBdr>
        <w:top w:val="none" w:sz="0" w:space="0" w:color="auto"/>
        <w:left w:val="none" w:sz="0" w:space="0" w:color="auto"/>
        <w:bottom w:val="none" w:sz="0" w:space="0" w:color="auto"/>
        <w:right w:val="none" w:sz="0" w:space="0" w:color="auto"/>
      </w:divBdr>
    </w:div>
    <w:div w:id="766344051">
      <w:bodyDiv w:val="1"/>
      <w:marLeft w:val="0"/>
      <w:marRight w:val="0"/>
      <w:marTop w:val="0"/>
      <w:marBottom w:val="0"/>
      <w:divBdr>
        <w:top w:val="none" w:sz="0" w:space="0" w:color="auto"/>
        <w:left w:val="none" w:sz="0" w:space="0" w:color="auto"/>
        <w:bottom w:val="none" w:sz="0" w:space="0" w:color="auto"/>
        <w:right w:val="none" w:sz="0" w:space="0" w:color="auto"/>
      </w:divBdr>
    </w:div>
    <w:div w:id="768090257">
      <w:bodyDiv w:val="1"/>
      <w:marLeft w:val="0"/>
      <w:marRight w:val="0"/>
      <w:marTop w:val="0"/>
      <w:marBottom w:val="0"/>
      <w:divBdr>
        <w:top w:val="none" w:sz="0" w:space="0" w:color="auto"/>
        <w:left w:val="none" w:sz="0" w:space="0" w:color="auto"/>
        <w:bottom w:val="none" w:sz="0" w:space="0" w:color="auto"/>
        <w:right w:val="none" w:sz="0" w:space="0" w:color="auto"/>
      </w:divBdr>
    </w:div>
    <w:div w:id="768234416">
      <w:bodyDiv w:val="1"/>
      <w:marLeft w:val="0"/>
      <w:marRight w:val="0"/>
      <w:marTop w:val="0"/>
      <w:marBottom w:val="0"/>
      <w:divBdr>
        <w:top w:val="none" w:sz="0" w:space="0" w:color="auto"/>
        <w:left w:val="none" w:sz="0" w:space="0" w:color="auto"/>
        <w:bottom w:val="none" w:sz="0" w:space="0" w:color="auto"/>
        <w:right w:val="none" w:sz="0" w:space="0" w:color="auto"/>
      </w:divBdr>
    </w:div>
    <w:div w:id="768626247">
      <w:bodyDiv w:val="1"/>
      <w:marLeft w:val="0"/>
      <w:marRight w:val="0"/>
      <w:marTop w:val="0"/>
      <w:marBottom w:val="0"/>
      <w:divBdr>
        <w:top w:val="none" w:sz="0" w:space="0" w:color="auto"/>
        <w:left w:val="none" w:sz="0" w:space="0" w:color="auto"/>
        <w:bottom w:val="none" w:sz="0" w:space="0" w:color="auto"/>
        <w:right w:val="none" w:sz="0" w:space="0" w:color="auto"/>
      </w:divBdr>
    </w:div>
    <w:div w:id="770204820">
      <w:bodyDiv w:val="1"/>
      <w:marLeft w:val="0"/>
      <w:marRight w:val="0"/>
      <w:marTop w:val="0"/>
      <w:marBottom w:val="0"/>
      <w:divBdr>
        <w:top w:val="none" w:sz="0" w:space="0" w:color="auto"/>
        <w:left w:val="none" w:sz="0" w:space="0" w:color="auto"/>
        <w:bottom w:val="none" w:sz="0" w:space="0" w:color="auto"/>
        <w:right w:val="none" w:sz="0" w:space="0" w:color="auto"/>
      </w:divBdr>
    </w:div>
    <w:div w:id="770667841">
      <w:bodyDiv w:val="1"/>
      <w:marLeft w:val="0"/>
      <w:marRight w:val="0"/>
      <w:marTop w:val="0"/>
      <w:marBottom w:val="0"/>
      <w:divBdr>
        <w:top w:val="none" w:sz="0" w:space="0" w:color="auto"/>
        <w:left w:val="none" w:sz="0" w:space="0" w:color="auto"/>
        <w:bottom w:val="none" w:sz="0" w:space="0" w:color="auto"/>
        <w:right w:val="none" w:sz="0" w:space="0" w:color="auto"/>
      </w:divBdr>
    </w:div>
    <w:div w:id="774836070">
      <w:bodyDiv w:val="1"/>
      <w:marLeft w:val="0"/>
      <w:marRight w:val="0"/>
      <w:marTop w:val="0"/>
      <w:marBottom w:val="0"/>
      <w:divBdr>
        <w:top w:val="none" w:sz="0" w:space="0" w:color="auto"/>
        <w:left w:val="none" w:sz="0" w:space="0" w:color="auto"/>
        <w:bottom w:val="none" w:sz="0" w:space="0" w:color="auto"/>
        <w:right w:val="none" w:sz="0" w:space="0" w:color="auto"/>
      </w:divBdr>
    </w:div>
    <w:div w:id="782722709">
      <w:bodyDiv w:val="1"/>
      <w:marLeft w:val="0"/>
      <w:marRight w:val="0"/>
      <w:marTop w:val="0"/>
      <w:marBottom w:val="0"/>
      <w:divBdr>
        <w:top w:val="none" w:sz="0" w:space="0" w:color="auto"/>
        <w:left w:val="none" w:sz="0" w:space="0" w:color="auto"/>
        <w:bottom w:val="none" w:sz="0" w:space="0" w:color="auto"/>
        <w:right w:val="none" w:sz="0" w:space="0" w:color="auto"/>
      </w:divBdr>
    </w:div>
    <w:div w:id="783426159">
      <w:bodyDiv w:val="1"/>
      <w:marLeft w:val="0"/>
      <w:marRight w:val="0"/>
      <w:marTop w:val="0"/>
      <w:marBottom w:val="0"/>
      <w:divBdr>
        <w:top w:val="none" w:sz="0" w:space="0" w:color="auto"/>
        <w:left w:val="none" w:sz="0" w:space="0" w:color="auto"/>
        <w:bottom w:val="none" w:sz="0" w:space="0" w:color="auto"/>
        <w:right w:val="none" w:sz="0" w:space="0" w:color="auto"/>
      </w:divBdr>
    </w:div>
    <w:div w:id="788204620">
      <w:bodyDiv w:val="1"/>
      <w:marLeft w:val="0"/>
      <w:marRight w:val="0"/>
      <w:marTop w:val="0"/>
      <w:marBottom w:val="0"/>
      <w:divBdr>
        <w:top w:val="none" w:sz="0" w:space="0" w:color="auto"/>
        <w:left w:val="none" w:sz="0" w:space="0" w:color="auto"/>
        <w:bottom w:val="none" w:sz="0" w:space="0" w:color="auto"/>
        <w:right w:val="none" w:sz="0" w:space="0" w:color="auto"/>
      </w:divBdr>
    </w:div>
    <w:div w:id="790326025">
      <w:bodyDiv w:val="1"/>
      <w:marLeft w:val="0"/>
      <w:marRight w:val="0"/>
      <w:marTop w:val="0"/>
      <w:marBottom w:val="0"/>
      <w:divBdr>
        <w:top w:val="none" w:sz="0" w:space="0" w:color="auto"/>
        <w:left w:val="none" w:sz="0" w:space="0" w:color="auto"/>
        <w:bottom w:val="none" w:sz="0" w:space="0" w:color="auto"/>
        <w:right w:val="none" w:sz="0" w:space="0" w:color="auto"/>
      </w:divBdr>
    </w:div>
    <w:div w:id="792019948">
      <w:bodyDiv w:val="1"/>
      <w:marLeft w:val="0"/>
      <w:marRight w:val="0"/>
      <w:marTop w:val="0"/>
      <w:marBottom w:val="0"/>
      <w:divBdr>
        <w:top w:val="none" w:sz="0" w:space="0" w:color="auto"/>
        <w:left w:val="none" w:sz="0" w:space="0" w:color="auto"/>
        <w:bottom w:val="none" w:sz="0" w:space="0" w:color="auto"/>
        <w:right w:val="none" w:sz="0" w:space="0" w:color="auto"/>
      </w:divBdr>
    </w:div>
    <w:div w:id="792946400">
      <w:bodyDiv w:val="1"/>
      <w:marLeft w:val="0"/>
      <w:marRight w:val="0"/>
      <w:marTop w:val="0"/>
      <w:marBottom w:val="0"/>
      <w:divBdr>
        <w:top w:val="none" w:sz="0" w:space="0" w:color="auto"/>
        <w:left w:val="none" w:sz="0" w:space="0" w:color="auto"/>
        <w:bottom w:val="none" w:sz="0" w:space="0" w:color="auto"/>
        <w:right w:val="none" w:sz="0" w:space="0" w:color="auto"/>
      </w:divBdr>
    </w:div>
    <w:div w:id="794450360">
      <w:bodyDiv w:val="1"/>
      <w:marLeft w:val="0"/>
      <w:marRight w:val="0"/>
      <w:marTop w:val="0"/>
      <w:marBottom w:val="0"/>
      <w:divBdr>
        <w:top w:val="none" w:sz="0" w:space="0" w:color="auto"/>
        <w:left w:val="none" w:sz="0" w:space="0" w:color="auto"/>
        <w:bottom w:val="none" w:sz="0" w:space="0" w:color="auto"/>
        <w:right w:val="none" w:sz="0" w:space="0" w:color="auto"/>
      </w:divBdr>
    </w:div>
    <w:div w:id="797071689">
      <w:bodyDiv w:val="1"/>
      <w:marLeft w:val="0"/>
      <w:marRight w:val="0"/>
      <w:marTop w:val="0"/>
      <w:marBottom w:val="0"/>
      <w:divBdr>
        <w:top w:val="none" w:sz="0" w:space="0" w:color="auto"/>
        <w:left w:val="none" w:sz="0" w:space="0" w:color="auto"/>
        <w:bottom w:val="none" w:sz="0" w:space="0" w:color="auto"/>
        <w:right w:val="none" w:sz="0" w:space="0" w:color="auto"/>
      </w:divBdr>
    </w:div>
    <w:div w:id="798306468">
      <w:bodyDiv w:val="1"/>
      <w:marLeft w:val="0"/>
      <w:marRight w:val="0"/>
      <w:marTop w:val="0"/>
      <w:marBottom w:val="0"/>
      <w:divBdr>
        <w:top w:val="none" w:sz="0" w:space="0" w:color="auto"/>
        <w:left w:val="none" w:sz="0" w:space="0" w:color="auto"/>
        <w:bottom w:val="none" w:sz="0" w:space="0" w:color="auto"/>
        <w:right w:val="none" w:sz="0" w:space="0" w:color="auto"/>
      </w:divBdr>
    </w:div>
    <w:div w:id="809443241">
      <w:bodyDiv w:val="1"/>
      <w:marLeft w:val="0"/>
      <w:marRight w:val="0"/>
      <w:marTop w:val="0"/>
      <w:marBottom w:val="0"/>
      <w:divBdr>
        <w:top w:val="none" w:sz="0" w:space="0" w:color="auto"/>
        <w:left w:val="none" w:sz="0" w:space="0" w:color="auto"/>
        <w:bottom w:val="none" w:sz="0" w:space="0" w:color="auto"/>
        <w:right w:val="none" w:sz="0" w:space="0" w:color="auto"/>
      </w:divBdr>
    </w:div>
    <w:div w:id="811486886">
      <w:bodyDiv w:val="1"/>
      <w:marLeft w:val="0"/>
      <w:marRight w:val="0"/>
      <w:marTop w:val="0"/>
      <w:marBottom w:val="0"/>
      <w:divBdr>
        <w:top w:val="none" w:sz="0" w:space="0" w:color="auto"/>
        <w:left w:val="none" w:sz="0" w:space="0" w:color="auto"/>
        <w:bottom w:val="none" w:sz="0" w:space="0" w:color="auto"/>
        <w:right w:val="none" w:sz="0" w:space="0" w:color="auto"/>
      </w:divBdr>
    </w:div>
    <w:div w:id="814640320">
      <w:bodyDiv w:val="1"/>
      <w:marLeft w:val="0"/>
      <w:marRight w:val="0"/>
      <w:marTop w:val="0"/>
      <w:marBottom w:val="0"/>
      <w:divBdr>
        <w:top w:val="none" w:sz="0" w:space="0" w:color="auto"/>
        <w:left w:val="none" w:sz="0" w:space="0" w:color="auto"/>
        <w:bottom w:val="none" w:sz="0" w:space="0" w:color="auto"/>
        <w:right w:val="none" w:sz="0" w:space="0" w:color="auto"/>
      </w:divBdr>
    </w:div>
    <w:div w:id="831914253">
      <w:bodyDiv w:val="1"/>
      <w:marLeft w:val="0"/>
      <w:marRight w:val="0"/>
      <w:marTop w:val="0"/>
      <w:marBottom w:val="0"/>
      <w:divBdr>
        <w:top w:val="none" w:sz="0" w:space="0" w:color="auto"/>
        <w:left w:val="none" w:sz="0" w:space="0" w:color="auto"/>
        <w:bottom w:val="none" w:sz="0" w:space="0" w:color="auto"/>
        <w:right w:val="none" w:sz="0" w:space="0" w:color="auto"/>
      </w:divBdr>
    </w:div>
    <w:div w:id="832449191">
      <w:bodyDiv w:val="1"/>
      <w:marLeft w:val="0"/>
      <w:marRight w:val="0"/>
      <w:marTop w:val="0"/>
      <w:marBottom w:val="0"/>
      <w:divBdr>
        <w:top w:val="none" w:sz="0" w:space="0" w:color="auto"/>
        <w:left w:val="none" w:sz="0" w:space="0" w:color="auto"/>
        <w:bottom w:val="none" w:sz="0" w:space="0" w:color="auto"/>
        <w:right w:val="none" w:sz="0" w:space="0" w:color="auto"/>
      </w:divBdr>
    </w:div>
    <w:div w:id="833108003">
      <w:bodyDiv w:val="1"/>
      <w:marLeft w:val="0"/>
      <w:marRight w:val="0"/>
      <w:marTop w:val="0"/>
      <w:marBottom w:val="0"/>
      <w:divBdr>
        <w:top w:val="none" w:sz="0" w:space="0" w:color="auto"/>
        <w:left w:val="none" w:sz="0" w:space="0" w:color="auto"/>
        <w:bottom w:val="none" w:sz="0" w:space="0" w:color="auto"/>
        <w:right w:val="none" w:sz="0" w:space="0" w:color="auto"/>
      </w:divBdr>
    </w:div>
    <w:div w:id="838010218">
      <w:bodyDiv w:val="1"/>
      <w:marLeft w:val="0"/>
      <w:marRight w:val="0"/>
      <w:marTop w:val="0"/>
      <w:marBottom w:val="0"/>
      <w:divBdr>
        <w:top w:val="none" w:sz="0" w:space="0" w:color="auto"/>
        <w:left w:val="none" w:sz="0" w:space="0" w:color="auto"/>
        <w:bottom w:val="none" w:sz="0" w:space="0" w:color="auto"/>
        <w:right w:val="none" w:sz="0" w:space="0" w:color="auto"/>
      </w:divBdr>
    </w:div>
    <w:div w:id="840435254">
      <w:bodyDiv w:val="1"/>
      <w:marLeft w:val="0"/>
      <w:marRight w:val="0"/>
      <w:marTop w:val="0"/>
      <w:marBottom w:val="0"/>
      <w:divBdr>
        <w:top w:val="none" w:sz="0" w:space="0" w:color="auto"/>
        <w:left w:val="none" w:sz="0" w:space="0" w:color="auto"/>
        <w:bottom w:val="none" w:sz="0" w:space="0" w:color="auto"/>
        <w:right w:val="none" w:sz="0" w:space="0" w:color="auto"/>
      </w:divBdr>
    </w:div>
    <w:div w:id="844857069">
      <w:bodyDiv w:val="1"/>
      <w:marLeft w:val="0"/>
      <w:marRight w:val="0"/>
      <w:marTop w:val="0"/>
      <w:marBottom w:val="0"/>
      <w:divBdr>
        <w:top w:val="none" w:sz="0" w:space="0" w:color="auto"/>
        <w:left w:val="none" w:sz="0" w:space="0" w:color="auto"/>
        <w:bottom w:val="none" w:sz="0" w:space="0" w:color="auto"/>
        <w:right w:val="none" w:sz="0" w:space="0" w:color="auto"/>
      </w:divBdr>
    </w:div>
    <w:div w:id="857277269">
      <w:bodyDiv w:val="1"/>
      <w:marLeft w:val="0"/>
      <w:marRight w:val="0"/>
      <w:marTop w:val="0"/>
      <w:marBottom w:val="0"/>
      <w:divBdr>
        <w:top w:val="none" w:sz="0" w:space="0" w:color="auto"/>
        <w:left w:val="none" w:sz="0" w:space="0" w:color="auto"/>
        <w:bottom w:val="none" w:sz="0" w:space="0" w:color="auto"/>
        <w:right w:val="none" w:sz="0" w:space="0" w:color="auto"/>
      </w:divBdr>
    </w:div>
    <w:div w:id="860125575">
      <w:bodyDiv w:val="1"/>
      <w:marLeft w:val="0"/>
      <w:marRight w:val="0"/>
      <w:marTop w:val="0"/>
      <w:marBottom w:val="0"/>
      <w:divBdr>
        <w:top w:val="none" w:sz="0" w:space="0" w:color="auto"/>
        <w:left w:val="none" w:sz="0" w:space="0" w:color="auto"/>
        <w:bottom w:val="none" w:sz="0" w:space="0" w:color="auto"/>
        <w:right w:val="none" w:sz="0" w:space="0" w:color="auto"/>
      </w:divBdr>
    </w:div>
    <w:div w:id="861364191">
      <w:bodyDiv w:val="1"/>
      <w:marLeft w:val="0"/>
      <w:marRight w:val="0"/>
      <w:marTop w:val="0"/>
      <w:marBottom w:val="0"/>
      <w:divBdr>
        <w:top w:val="none" w:sz="0" w:space="0" w:color="auto"/>
        <w:left w:val="none" w:sz="0" w:space="0" w:color="auto"/>
        <w:bottom w:val="none" w:sz="0" w:space="0" w:color="auto"/>
        <w:right w:val="none" w:sz="0" w:space="0" w:color="auto"/>
      </w:divBdr>
    </w:div>
    <w:div w:id="862477011">
      <w:bodyDiv w:val="1"/>
      <w:marLeft w:val="0"/>
      <w:marRight w:val="0"/>
      <w:marTop w:val="0"/>
      <w:marBottom w:val="0"/>
      <w:divBdr>
        <w:top w:val="none" w:sz="0" w:space="0" w:color="auto"/>
        <w:left w:val="none" w:sz="0" w:space="0" w:color="auto"/>
        <w:bottom w:val="none" w:sz="0" w:space="0" w:color="auto"/>
        <w:right w:val="none" w:sz="0" w:space="0" w:color="auto"/>
      </w:divBdr>
    </w:div>
    <w:div w:id="870874890">
      <w:bodyDiv w:val="1"/>
      <w:marLeft w:val="0"/>
      <w:marRight w:val="0"/>
      <w:marTop w:val="0"/>
      <w:marBottom w:val="0"/>
      <w:divBdr>
        <w:top w:val="none" w:sz="0" w:space="0" w:color="auto"/>
        <w:left w:val="none" w:sz="0" w:space="0" w:color="auto"/>
        <w:bottom w:val="none" w:sz="0" w:space="0" w:color="auto"/>
        <w:right w:val="none" w:sz="0" w:space="0" w:color="auto"/>
      </w:divBdr>
    </w:div>
    <w:div w:id="874578336">
      <w:bodyDiv w:val="1"/>
      <w:marLeft w:val="0"/>
      <w:marRight w:val="0"/>
      <w:marTop w:val="0"/>
      <w:marBottom w:val="0"/>
      <w:divBdr>
        <w:top w:val="none" w:sz="0" w:space="0" w:color="auto"/>
        <w:left w:val="none" w:sz="0" w:space="0" w:color="auto"/>
        <w:bottom w:val="none" w:sz="0" w:space="0" w:color="auto"/>
        <w:right w:val="none" w:sz="0" w:space="0" w:color="auto"/>
      </w:divBdr>
    </w:div>
    <w:div w:id="896283831">
      <w:bodyDiv w:val="1"/>
      <w:marLeft w:val="0"/>
      <w:marRight w:val="0"/>
      <w:marTop w:val="0"/>
      <w:marBottom w:val="0"/>
      <w:divBdr>
        <w:top w:val="none" w:sz="0" w:space="0" w:color="auto"/>
        <w:left w:val="none" w:sz="0" w:space="0" w:color="auto"/>
        <w:bottom w:val="none" w:sz="0" w:space="0" w:color="auto"/>
        <w:right w:val="none" w:sz="0" w:space="0" w:color="auto"/>
      </w:divBdr>
    </w:div>
    <w:div w:id="900018296">
      <w:bodyDiv w:val="1"/>
      <w:marLeft w:val="0"/>
      <w:marRight w:val="0"/>
      <w:marTop w:val="0"/>
      <w:marBottom w:val="0"/>
      <w:divBdr>
        <w:top w:val="none" w:sz="0" w:space="0" w:color="auto"/>
        <w:left w:val="none" w:sz="0" w:space="0" w:color="auto"/>
        <w:bottom w:val="none" w:sz="0" w:space="0" w:color="auto"/>
        <w:right w:val="none" w:sz="0" w:space="0" w:color="auto"/>
      </w:divBdr>
    </w:div>
    <w:div w:id="903106647">
      <w:bodyDiv w:val="1"/>
      <w:marLeft w:val="0"/>
      <w:marRight w:val="0"/>
      <w:marTop w:val="0"/>
      <w:marBottom w:val="0"/>
      <w:divBdr>
        <w:top w:val="none" w:sz="0" w:space="0" w:color="auto"/>
        <w:left w:val="none" w:sz="0" w:space="0" w:color="auto"/>
        <w:bottom w:val="none" w:sz="0" w:space="0" w:color="auto"/>
        <w:right w:val="none" w:sz="0" w:space="0" w:color="auto"/>
      </w:divBdr>
    </w:div>
    <w:div w:id="905577110">
      <w:bodyDiv w:val="1"/>
      <w:marLeft w:val="0"/>
      <w:marRight w:val="0"/>
      <w:marTop w:val="0"/>
      <w:marBottom w:val="0"/>
      <w:divBdr>
        <w:top w:val="none" w:sz="0" w:space="0" w:color="auto"/>
        <w:left w:val="none" w:sz="0" w:space="0" w:color="auto"/>
        <w:bottom w:val="none" w:sz="0" w:space="0" w:color="auto"/>
        <w:right w:val="none" w:sz="0" w:space="0" w:color="auto"/>
      </w:divBdr>
    </w:div>
    <w:div w:id="906766703">
      <w:bodyDiv w:val="1"/>
      <w:marLeft w:val="0"/>
      <w:marRight w:val="0"/>
      <w:marTop w:val="0"/>
      <w:marBottom w:val="0"/>
      <w:divBdr>
        <w:top w:val="none" w:sz="0" w:space="0" w:color="auto"/>
        <w:left w:val="none" w:sz="0" w:space="0" w:color="auto"/>
        <w:bottom w:val="none" w:sz="0" w:space="0" w:color="auto"/>
        <w:right w:val="none" w:sz="0" w:space="0" w:color="auto"/>
      </w:divBdr>
    </w:div>
    <w:div w:id="908880419">
      <w:bodyDiv w:val="1"/>
      <w:marLeft w:val="0"/>
      <w:marRight w:val="0"/>
      <w:marTop w:val="0"/>
      <w:marBottom w:val="0"/>
      <w:divBdr>
        <w:top w:val="none" w:sz="0" w:space="0" w:color="auto"/>
        <w:left w:val="none" w:sz="0" w:space="0" w:color="auto"/>
        <w:bottom w:val="none" w:sz="0" w:space="0" w:color="auto"/>
        <w:right w:val="none" w:sz="0" w:space="0" w:color="auto"/>
      </w:divBdr>
    </w:div>
    <w:div w:id="913011632">
      <w:bodyDiv w:val="1"/>
      <w:marLeft w:val="0"/>
      <w:marRight w:val="0"/>
      <w:marTop w:val="0"/>
      <w:marBottom w:val="0"/>
      <w:divBdr>
        <w:top w:val="none" w:sz="0" w:space="0" w:color="auto"/>
        <w:left w:val="none" w:sz="0" w:space="0" w:color="auto"/>
        <w:bottom w:val="none" w:sz="0" w:space="0" w:color="auto"/>
        <w:right w:val="none" w:sz="0" w:space="0" w:color="auto"/>
      </w:divBdr>
    </w:div>
    <w:div w:id="917247135">
      <w:bodyDiv w:val="1"/>
      <w:marLeft w:val="0"/>
      <w:marRight w:val="0"/>
      <w:marTop w:val="0"/>
      <w:marBottom w:val="0"/>
      <w:divBdr>
        <w:top w:val="none" w:sz="0" w:space="0" w:color="auto"/>
        <w:left w:val="none" w:sz="0" w:space="0" w:color="auto"/>
        <w:bottom w:val="none" w:sz="0" w:space="0" w:color="auto"/>
        <w:right w:val="none" w:sz="0" w:space="0" w:color="auto"/>
      </w:divBdr>
    </w:div>
    <w:div w:id="917901468">
      <w:bodyDiv w:val="1"/>
      <w:marLeft w:val="0"/>
      <w:marRight w:val="0"/>
      <w:marTop w:val="0"/>
      <w:marBottom w:val="0"/>
      <w:divBdr>
        <w:top w:val="none" w:sz="0" w:space="0" w:color="auto"/>
        <w:left w:val="none" w:sz="0" w:space="0" w:color="auto"/>
        <w:bottom w:val="none" w:sz="0" w:space="0" w:color="auto"/>
        <w:right w:val="none" w:sz="0" w:space="0" w:color="auto"/>
      </w:divBdr>
    </w:div>
    <w:div w:id="934678626">
      <w:bodyDiv w:val="1"/>
      <w:marLeft w:val="0"/>
      <w:marRight w:val="0"/>
      <w:marTop w:val="0"/>
      <w:marBottom w:val="0"/>
      <w:divBdr>
        <w:top w:val="none" w:sz="0" w:space="0" w:color="auto"/>
        <w:left w:val="none" w:sz="0" w:space="0" w:color="auto"/>
        <w:bottom w:val="none" w:sz="0" w:space="0" w:color="auto"/>
        <w:right w:val="none" w:sz="0" w:space="0" w:color="auto"/>
      </w:divBdr>
    </w:div>
    <w:div w:id="935595326">
      <w:bodyDiv w:val="1"/>
      <w:marLeft w:val="0"/>
      <w:marRight w:val="0"/>
      <w:marTop w:val="0"/>
      <w:marBottom w:val="0"/>
      <w:divBdr>
        <w:top w:val="none" w:sz="0" w:space="0" w:color="auto"/>
        <w:left w:val="none" w:sz="0" w:space="0" w:color="auto"/>
        <w:bottom w:val="none" w:sz="0" w:space="0" w:color="auto"/>
        <w:right w:val="none" w:sz="0" w:space="0" w:color="auto"/>
      </w:divBdr>
    </w:div>
    <w:div w:id="938489257">
      <w:bodyDiv w:val="1"/>
      <w:marLeft w:val="0"/>
      <w:marRight w:val="0"/>
      <w:marTop w:val="0"/>
      <w:marBottom w:val="0"/>
      <w:divBdr>
        <w:top w:val="none" w:sz="0" w:space="0" w:color="auto"/>
        <w:left w:val="none" w:sz="0" w:space="0" w:color="auto"/>
        <w:bottom w:val="none" w:sz="0" w:space="0" w:color="auto"/>
        <w:right w:val="none" w:sz="0" w:space="0" w:color="auto"/>
      </w:divBdr>
    </w:div>
    <w:div w:id="941494046">
      <w:bodyDiv w:val="1"/>
      <w:marLeft w:val="0"/>
      <w:marRight w:val="0"/>
      <w:marTop w:val="0"/>
      <w:marBottom w:val="0"/>
      <w:divBdr>
        <w:top w:val="none" w:sz="0" w:space="0" w:color="auto"/>
        <w:left w:val="none" w:sz="0" w:space="0" w:color="auto"/>
        <w:bottom w:val="none" w:sz="0" w:space="0" w:color="auto"/>
        <w:right w:val="none" w:sz="0" w:space="0" w:color="auto"/>
      </w:divBdr>
    </w:div>
    <w:div w:id="948896250">
      <w:bodyDiv w:val="1"/>
      <w:marLeft w:val="0"/>
      <w:marRight w:val="0"/>
      <w:marTop w:val="0"/>
      <w:marBottom w:val="0"/>
      <w:divBdr>
        <w:top w:val="none" w:sz="0" w:space="0" w:color="auto"/>
        <w:left w:val="none" w:sz="0" w:space="0" w:color="auto"/>
        <w:bottom w:val="none" w:sz="0" w:space="0" w:color="auto"/>
        <w:right w:val="none" w:sz="0" w:space="0" w:color="auto"/>
      </w:divBdr>
    </w:div>
    <w:div w:id="955453922">
      <w:bodyDiv w:val="1"/>
      <w:marLeft w:val="0"/>
      <w:marRight w:val="0"/>
      <w:marTop w:val="0"/>
      <w:marBottom w:val="0"/>
      <w:divBdr>
        <w:top w:val="none" w:sz="0" w:space="0" w:color="auto"/>
        <w:left w:val="none" w:sz="0" w:space="0" w:color="auto"/>
        <w:bottom w:val="none" w:sz="0" w:space="0" w:color="auto"/>
        <w:right w:val="none" w:sz="0" w:space="0" w:color="auto"/>
      </w:divBdr>
    </w:div>
    <w:div w:id="956373449">
      <w:bodyDiv w:val="1"/>
      <w:marLeft w:val="0"/>
      <w:marRight w:val="0"/>
      <w:marTop w:val="0"/>
      <w:marBottom w:val="0"/>
      <w:divBdr>
        <w:top w:val="none" w:sz="0" w:space="0" w:color="auto"/>
        <w:left w:val="none" w:sz="0" w:space="0" w:color="auto"/>
        <w:bottom w:val="none" w:sz="0" w:space="0" w:color="auto"/>
        <w:right w:val="none" w:sz="0" w:space="0" w:color="auto"/>
      </w:divBdr>
    </w:div>
    <w:div w:id="961883100">
      <w:bodyDiv w:val="1"/>
      <w:marLeft w:val="0"/>
      <w:marRight w:val="0"/>
      <w:marTop w:val="0"/>
      <w:marBottom w:val="0"/>
      <w:divBdr>
        <w:top w:val="none" w:sz="0" w:space="0" w:color="auto"/>
        <w:left w:val="none" w:sz="0" w:space="0" w:color="auto"/>
        <w:bottom w:val="none" w:sz="0" w:space="0" w:color="auto"/>
        <w:right w:val="none" w:sz="0" w:space="0" w:color="auto"/>
      </w:divBdr>
    </w:div>
    <w:div w:id="963004539">
      <w:bodyDiv w:val="1"/>
      <w:marLeft w:val="0"/>
      <w:marRight w:val="0"/>
      <w:marTop w:val="0"/>
      <w:marBottom w:val="0"/>
      <w:divBdr>
        <w:top w:val="none" w:sz="0" w:space="0" w:color="auto"/>
        <w:left w:val="none" w:sz="0" w:space="0" w:color="auto"/>
        <w:bottom w:val="none" w:sz="0" w:space="0" w:color="auto"/>
        <w:right w:val="none" w:sz="0" w:space="0" w:color="auto"/>
      </w:divBdr>
    </w:div>
    <w:div w:id="963077529">
      <w:bodyDiv w:val="1"/>
      <w:marLeft w:val="0"/>
      <w:marRight w:val="0"/>
      <w:marTop w:val="0"/>
      <w:marBottom w:val="0"/>
      <w:divBdr>
        <w:top w:val="none" w:sz="0" w:space="0" w:color="auto"/>
        <w:left w:val="none" w:sz="0" w:space="0" w:color="auto"/>
        <w:bottom w:val="none" w:sz="0" w:space="0" w:color="auto"/>
        <w:right w:val="none" w:sz="0" w:space="0" w:color="auto"/>
      </w:divBdr>
    </w:div>
    <w:div w:id="975573494">
      <w:bodyDiv w:val="1"/>
      <w:marLeft w:val="0"/>
      <w:marRight w:val="0"/>
      <w:marTop w:val="0"/>
      <w:marBottom w:val="0"/>
      <w:divBdr>
        <w:top w:val="none" w:sz="0" w:space="0" w:color="auto"/>
        <w:left w:val="none" w:sz="0" w:space="0" w:color="auto"/>
        <w:bottom w:val="none" w:sz="0" w:space="0" w:color="auto"/>
        <w:right w:val="none" w:sz="0" w:space="0" w:color="auto"/>
      </w:divBdr>
    </w:div>
    <w:div w:id="976297655">
      <w:bodyDiv w:val="1"/>
      <w:marLeft w:val="0"/>
      <w:marRight w:val="0"/>
      <w:marTop w:val="0"/>
      <w:marBottom w:val="0"/>
      <w:divBdr>
        <w:top w:val="none" w:sz="0" w:space="0" w:color="auto"/>
        <w:left w:val="none" w:sz="0" w:space="0" w:color="auto"/>
        <w:bottom w:val="none" w:sz="0" w:space="0" w:color="auto"/>
        <w:right w:val="none" w:sz="0" w:space="0" w:color="auto"/>
      </w:divBdr>
    </w:div>
    <w:div w:id="978877576">
      <w:bodyDiv w:val="1"/>
      <w:marLeft w:val="0"/>
      <w:marRight w:val="0"/>
      <w:marTop w:val="0"/>
      <w:marBottom w:val="0"/>
      <w:divBdr>
        <w:top w:val="none" w:sz="0" w:space="0" w:color="auto"/>
        <w:left w:val="none" w:sz="0" w:space="0" w:color="auto"/>
        <w:bottom w:val="none" w:sz="0" w:space="0" w:color="auto"/>
        <w:right w:val="none" w:sz="0" w:space="0" w:color="auto"/>
      </w:divBdr>
    </w:div>
    <w:div w:id="979267662">
      <w:bodyDiv w:val="1"/>
      <w:marLeft w:val="0"/>
      <w:marRight w:val="0"/>
      <w:marTop w:val="0"/>
      <w:marBottom w:val="0"/>
      <w:divBdr>
        <w:top w:val="none" w:sz="0" w:space="0" w:color="auto"/>
        <w:left w:val="none" w:sz="0" w:space="0" w:color="auto"/>
        <w:bottom w:val="none" w:sz="0" w:space="0" w:color="auto"/>
        <w:right w:val="none" w:sz="0" w:space="0" w:color="auto"/>
      </w:divBdr>
    </w:div>
    <w:div w:id="984628700">
      <w:bodyDiv w:val="1"/>
      <w:marLeft w:val="0"/>
      <w:marRight w:val="0"/>
      <w:marTop w:val="0"/>
      <w:marBottom w:val="0"/>
      <w:divBdr>
        <w:top w:val="none" w:sz="0" w:space="0" w:color="auto"/>
        <w:left w:val="none" w:sz="0" w:space="0" w:color="auto"/>
        <w:bottom w:val="none" w:sz="0" w:space="0" w:color="auto"/>
        <w:right w:val="none" w:sz="0" w:space="0" w:color="auto"/>
      </w:divBdr>
    </w:div>
    <w:div w:id="994383359">
      <w:bodyDiv w:val="1"/>
      <w:marLeft w:val="0"/>
      <w:marRight w:val="0"/>
      <w:marTop w:val="0"/>
      <w:marBottom w:val="0"/>
      <w:divBdr>
        <w:top w:val="none" w:sz="0" w:space="0" w:color="auto"/>
        <w:left w:val="none" w:sz="0" w:space="0" w:color="auto"/>
        <w:bottom w:val="none" w:sz="0" w:space="0" w:color="auto"/>
        <w:right w:val="none" w:sz="0" w:space="0" w:color="auto"/>
      </w:divBdr>
    </w:div>
    <w:div w:id="1001663565">
      <w:bodyDiv w:val="1"/>
      <w:marLeft w:val="0"/>
      <w:marRight w:val="0"/>
      <w:marTop w:val="0"/>
      <w:marBottom w:val="0"/>
      <w:divBdr>
        <w:top w:val="none" w:sz="0" w:space="0" w:color="auto"/>
        <w:left w:val="none" w:sz="0" w:space="0" w:color="auto"/>
        <w:bottom w:val="none" w:sz="0" w:space="0" w:color="auto"/>
        <w:right w:val="none" w:sz="0" w:space="0" w:color="auto"/>
      </w:divBdr>
    </w:div>
    <w:div w:id="1005404475">
      <w:bodyDiv w:val="1"/>
      <w:marLeft w:val="0"/>
      <w:marRight w:val="0"/>
      <w:marTop w:val="0"/>
      <w:marBottom w:val="0"/>
      <w:divBdr>
        <w:top w:val="none" w:sz="0" w:space="0" w:color="auto"/>
        <w:left w:val="none" w:sz="0" w:space="0" w:color="auto"/>
        <w:bottom w:val="none" w:sz="0" w:space="0" w:color="auto"/>
        <w:right w:val="none" w:sz="0" w:space="0" w:color="auto"/>
      </w:divBdr>
    </w:div>
    <w:div w:id="1010379051">
      <w:bodyDiv w:val="1"/>
      <w:marLeft w:val="0"/>
      <w:marRight w:val="0"/>
      <w:marTop w:val="0"/>
      <w:marBottom w:val="0"/>
      <w:divBdr>
        <w:top w:val="none" w:sz="0" w:space="0" w:color="auto"/>
        <w:left w:val="none" w:sz="0" w:space="0" w:color="auto"/>
        <w:bottom w:val="none" w:sz="0" w:space="0" w:color="auto"/>
        <w:right w:val="none" w:sz="0" w:space="0" w:color="auto"/>
      </w:divBdr>
    </w:div>
    <w:div w:id="1010643816">
      <w:bodyDiv w:val="1"/>
      <w:marLeft w:val="0"/>
      <w:marRight w:val="0"/>
      <w:marTop w:val="0"/>
      <w:marBottom w:val="0"/>
      <w:divBdr>
        <w:top w:val="none" w:sz="0" w:space="0" w:color="auto"/>
        <w:left w:val="none" w:sz="0" w:space="0" w:color="auto"/>
        <w:bottom w:val="none" w:sz="0" w:space="0" w:color="auto"/>
        <w:right w:val="none" w:sz="0" w:space="0" w:color="auto"/>
      </w:divBdr>
    </w:div>
    <w:div w:id="1011756986">
      <w:bodyDiv w:val="1"/>
      <w:marLeft w:val="0"/>
      <w:marRight w:val="0"/>
      <w:marTop w:val="0"/>
      <w:marBottom w:val="0"/>
      <w:divBdr>
        <w:top w:val="none" w:sz="0" w:space="0" w:color="auto"/>
        <w:left w:val="none" w:sz="0" w:space="0" w:color="auto"/>
        <w:bottom w:val="none" w:sz="0" w:space="0" w:color="auto"/>
        <w:right w:val="none" w:sz="0" w:space="0" w:color="auto"/>
      </w:divBdr>
    </w:div>
    <w:div w:id="1013651754">
      <w:bodyDiv w:val="1"/>
      <w:marLeft w:val="0"/>
      <w:marRight w:val="0"/>
      <w:marTop w:val="0"/>
      <w:marBottom w:val="0"/>
      <w:divBdr>
        <w:top w:val="none" w:sz="0" w:space="0" w:color="auto"/>
        <w:left w:val="none" w:sz="0" w:space="0" w:color="auto"/>
        <w:bottom w:val="none" w:sz="0" w:space="0" w:color="auto"/>
        <w:right w:val="none" w:sz="0" w:space="0" w:color="auto"/>
      </w:divBdr>
    </w:div>
    <w:div w:id="1014570583">
      <w:bodyDiv w:val="1"/>
      <w:marLeft w:val="0"/>
      <w:marRight w:val="0"/>
      <w:marTop w:val="0"/>
      <w:marBottom w:val="0"/>
      <w:divBdr>
        <w:top w:val="none" w:sz="0" w:space="0" w:color="auto"/>
        <w:left w:val="none" w:sz="0" w:space="0" w:color="auto"/>
        <w:bottom w:val="none" w:sz="0" w:space="0" w:color="auto"/>
        <w:right w:val="none" w:sz="0" w:space="0" w:color="auto"/>
      </w:divBdr>
    </w:div>
    <w:div w:id="1016346854">
      <w:bodyDiv w:val="1"/>
      <w:marLeft w:val="0"/>
      <w:marRight w:val="0"/>
      <w:marTop w:val="0"/>
      <w:marBottom w:val="0"/>
      <w:divBdr>
        <w:top w:val="none" w:sz="0" w:space="0" w:color="auto"/>
        <w:left w:val="none" w:sz="0" w:space="0" w:color="auto"/>
        <w:bottom w:val="none" w:sz="0" w:space="0" w:color="auto"/>
        <w:right w:val="none" w:sz="0" w:space="0" w:color="auto"/>
      </w:divBdr>
    </w:div>
    <w:div w:id="1025135555">
      <w:bodyDiv w:val="1"/>
      <w:marLeft w:val="0"/>
      <w:marRight w:val="0"/>
      <w:marTop w:val="0"/>
      <w:marBottom w:val="0"/>
      <w:divBdr>
        <w:top w:val="none" w:sz="0" w:space="0" w:color="auto"/>
        <w:left w:val="none" w:sz="0" w:space="0" w:color="auto"/>
        <w:bottom w:val="none" w:sz="0" w:space="0" w:color="auto"/>
        <w:right w:val="none" w:sz="0" w:space="0" w:color="auto"/>
      </w:divBdr>
    </w:div>
    <w:div w:id="1027485921">
      <w:bodyDiv w:val="1"/>
      <w:marLeft w:val="0"/>
      <w:marRight w:val="0"/>
      <w:marTop w:val="0"/>
      <w:marBottom w:val="0"/>
      <w:divBdr>
        <w:top w:val="none" w:sz="0" w:space="0" w:color="auto"/>
        <w:left w:val="none" w:sz="0" w:space="0" w:color="auto"/>
        <w:bottom w:val="none" w:sz="0" w:space="0" w:color="auto"/>
        <w:right w:val="none" w:sz="0" w:space="0" w:color="auto"/>
      </w:divBdr>
    </w:div>
    <w:div w:id="1028408081">
      <w:bodyDiv w:val="1"/>
      <w:marLeft w:val="0"/>
      <w:marRight w:val="0"/>
      <w:marTop w:val="0"/>
      <w:marBottom w:val="0"/>
      <w:divBdr>
        <w:top w:val="none" w:sz="0" w:space="0" w:color="auto"/>
        <w:left w:val="none" w:sz="0" w:space="0" w:color="auto"/>
        <w:bottom w:val="none" w:sz="0" w:space="0" w:color="auto"/>
        <w:right w:val="none" w:sz="0" w:space="0" w:color="auto"/>
      </w:divBdr>
    </w:div>
    <w:div w:id="1032876252">
      <w:bodyDiv w:val="1"/>
      <w:marLeft w:val="0"/>
      <w:marRight w:val="0"/>
      <w:marTop w:val="0"/>
      <w:marBottom w:val="0"/>
      <w:divBdr>
        <w:top w:val="none" w:sz="0" w:space="0" w:color="auto"/>
        <w:left w:val="none" w:sz="0" w:space="0" w:color="auto"/>
        <w:bottom w:val="none" w:sz="0" w:space="0" w:color="auto"/>
        <w:right w:val="none" w:sz="0" w:space="0" w:color="auto"/>
      </w:divBdr>
    </w:div>
    <w:div w:id="1033847473">
      <w:bodyDiv w:val="1"/>
      <w:marLeft w:val="0"/>
      <w:marRight w:val="0"/>
      <w:marTop w:val="0"/>
      <w:marBottom w:val="0"/>
      <w:divBdr>
        <w:top w:val="none" w:sz="0" w:space="0" w:color="auto"/>
        <w:left w:val="none" w:sz="0" w:space="0" w:color="auto"/>
        <w:bottom w:val="none" w:sz="0" w:space="0" w:color="auto"/>
        <w:right w:val="none" w:sz="0" w:space="0" w:color="auto"/>
      </w:divBdr>
    </w:div>
    <w:div w:id="1046872066">
      <w:bodyDiv w:val="1"/>
      <w:marLeft w:val="0"/>
      <w:marRight w:val="0"/>
      <w:marTop w:val="0"/>
      <w:marBottom w:val="0"/>
      <w:divBdr>
        <w:top w:val="none" w:sz="0" w:space="0" w:color="auto"/>
        <w:left w:val="none" w:sz="0" w:space="0" w:color="auto"/>
        <w:bottom w:val="none" w:sz="0" w:space="0" w:color="auto"/>
        <w:right w:val="none" w:sz="0" w:space="0" w:color="auto"/>
      </w:divBdr>
    </w:div>
    <w:div w:id="1059668217">
      <w:bodyDiv w:val="1"/>
      <w:marLeft w:val="0"/>
      <w:marRight w:val="0"/>
      <w:marTop w:val="0"/>
      <w:marBottom w:val="0"/>
      <w:divBdr>
        <w:top w:val="none" w:sz="0" w:space="0" w:color="auto"/>
        <w:left w:val="none" w:sz="0" w:space="0" w:color="auto"/>
        <w:bottom w:val="none" w:sz="0" w:space="0" w:color="auto"/>
        <w:right w:val="none" w:sz="0" w:space="0" w:color="auto"/>
      </w:divBdr>
    </w:div>
    <w:div w:id="1067387458">
      <w:bodyDiv w:val="1"/>
      <w:marLeft w:val="0"/>
      <w:marRight w:val="0"/>
      <w:marTop w:val="0"/>
      <w:marBottom w:val="0"/>
      <w:divBdr>
        <w:top w:val="none" w:sz="0" w:space="0" w:color="auto"/>
        <w:left w:val="none" w:sz="0" w:space="0" w:color="auto"/>
        <w:bottom w:val="none" w:sz="0" w:space="0" w:color="auto"/>
        <w:right w:val="none" w:sz="0" w:space="0" w:color="auto"/>
      </w:divBdr>
    </w:div>
    <w:div w:id="1073353682">
      <w:bodyDiv w:val="1"/>
      <w:marLeft w:val="0"/>
      <w:marRight w:val="0"/>
      <w:marTop w:val="0"/>
      <w:marBottom w:val="0"/>
      <w:divBdr>
        <w:top w:val="none" w:sz="0" w:space="0" w:color="auto"/>
        <w:left w:val="none" w:sz="0" w:space="0" w:color="auto"/>
        <w:bottom w:val="none" w:sz="0" w:space="0" w:color="auto"/>
        <w:right w:val="none" w:sz="0" w:space="0" w:color="auto"/>
      </w:divBdr>
    </w:div>
    <w:div w:id="1076056071">
      <w:bodyDiv w:val="1"/>
      <w:marLeft w:val="0"/>
      <w:marRight w:val="0"/>
      <w:marTop w:val="0"/>
      <w:marBottom w:val="0"/>
      <w:divBdr>
        <w:top w:val="none" w:sz="0" w:space="0" w:color="auto"/>
        <w:left w:val="none" w:sz="0" w:space="0" w:color="auto"/>
        <w:bottom w:val="none" w:sz="0" w:space="0" w:color="auto"/>
        <w:right w:val="none" w:sz="0" w:space="0" w:color="auto"/>
      </w:divBdr>
    </w:div>
    <w:div w:id="1080523625">
      <w:bodyDiv w:val="1"/>
      <w:marLeft w:val="0"/>
      <w:marRight w:val="0"/>
      <w:marTop w:val="0"/>
      <w:marBottom w:val="0"/>
      <w:divBdr>
        <w:top w:val="none" w:sz="0" w:space="0" w:color="auto"/>
        <w:left w:val="none" w:sz="0" w:space="0" w:color="auto"/>
        <w:bottom w:val="none" w:sz="0" w:space="0" w:color="auto"/>
        <w:right w:val="none" w:sz="0" w:space="0" w:color="auto"/>
      </w:divBdr>
    </w:div>
    <w:div w:id="1083142632">
      <w:bodyDiv w:val="1"/>
      <w:marLeft w:val="0"/>
      <w:marRight w:val="0"/>
      <w:marTop w:val="0"/>
      <w:marBottom w:val="0"/>
      <w:divBdr>
        <w:top w:val="none" w:sz="0" w:space="0" w:color="auto"/>
        <w:left w:val="none" w:sz="0" w:space="0" w:color="auto"/>
        <w:bottom w:val="none" w:sz="0" w:space="0" w:color="auto"/>
        <w:right w:val="none" w:sz="0" w:space="0" w:color="auto"/>
      </w:divBdr>
    </w:div>
    <w:div w:id="1085110075">
      <w:bodyDiv w:val="1"/>
      <w:marLeft w:val="0"/>
      <w:marRight w:val="0"/>
      <w:marTop w:val="0"/>
      <w:marBottom w:val="0"/>
      <w:divBdr>
        <w:top w:val="none" w:sz="0" w:space="0" w:color="auto"/>
        <w:left w:val="none" w:sz="0" w:space="0" w:color="auto"/>
        <w:bottom w:val="none" w:sz="0" w:space="0" w:color="auto"/>
        <w:right w:val="none" w:sz="0" w:space="0" w:color="auto"/>
      </w:divBdr>
    </w:div>
    <w:div w:id="1085879725">
      <w:bodyDiv w:val="1"/>
      <w:marLeft w:val="0"/>
      <w:marRight w:val="0"/>
      <w:marTop w:val="0"/>
      <w:marBottom w:val="0"/>
      <w:divBdr>
        <w:top w:val="none" w:sz="0" w:space="0" w:color="auto"/>
        <w:left w:val="none" w:sz="0" w:space="0" w:color="auto"/>
        <w:bottom w:val="none" w:sz="0" w:space="0" w:color="auto"/>
        <w:right w:val="none" w:sz="0" w:space="0" w:color="auto"/>
      </w:divBdr>
    </w:div>
    <w:div w:id="1088306536">
      <w:bodyDiv w:val="1"/>
      <w:marLeft w:val="0"/>
      <w:marRight w:val="0"/>
      <w:marTop w:val="0"/>
      <w:marBottom w:val="0"/>
      <w:divBdr>
        <w:top w:val="none" w:sz="0" w:space="0" w:color="auto"/>
        <w:left w:val="none" w:sz="0" w:space="0" w:color="auto"/>
        <w:bottom w:val="none" w:sz="0" w:space="0" w:color="auto"/>
        <w:right w:val="none" w:sz="0" w:space="0" w:color="auto"/>
      </w:divBdr>
    </w:div>
    <w:div w:id="1089470792">
      <w:bodyDiv w:val="1"/>
      <w:marLeft w:val="0"/>
      <w:marRight w:val="0"/>
      <w:marTop w:val="0"/>
      <w:marBottom w:val="0"/>
      <w:divBdr>
        <w:top w:val="none" w:sz="0" w:space="0" w:color="auto"/>
        <w:left w:val="none" w:sz="0" w:space="0" w:color="auto"/>
        <w:bottom w:val="none" w:sz="0" w:space="0" w:color="auto"/>
        <w:right w:val="none" w:sz="0" w:space="0" w:color="auto"/>
      </w:divBdr>
    </w:div>
    <w:div w:id="1090739505">
      <w:bodyDiv w:val="1"/>
      <w:marLeft w:val="0"/>
      <w:marRight w:val="0"/>
      <w:marTop w:val="0"/>
      <w:marBottom w:val="0"/>
      <w:divBdr>
        <w:top w:val="none" w:sz="0" w:space="0" w:color="auto"/>
        <w:left w:val="none" w:sz="0" w:space="0" w:color="auto"/>
        <w:bottom w:val="none" w:sz="0" w:space="0" w:color="auto"/>
        <w:right w:val="none" w:sz="0" w:space="0" w:color="auto"/>
      </w:divBdr>
    </w:div>
    <w:div w:id="1110584383">
      <w:bodyDiv w:val="1"/>
      <w:marLeft w:val="0"/>
      <w:marRight w:val="0"/>
      <w:marTop w:val="0"/>
      <w:marBottom w:val="0"/>
      <w:divBdr>
        <w:top w:val="none" w:sz="0" w:space="0" w:color="auto"/>
        <w:left w:val="none" w:sz="0" w:space="0" w:color="auto"/>
        <w:bottom w:val="none" w:sz="0" w:space="0" w:color="auto"/>
        <w:right w:val="none" w:sz="0" w:space="0" w:color="auto"/>
      </w:divBdr>
    </w:div>
    <w:div w:id="1110587599">
      <w:bodyDiv w:val="1"/>
      <w:marLeft w:val="0"/>
      <w:marRight w:val="0"/>
      <w:marTop w:val="0"/>
      <w:marBottom w:val="0"/>
      <w:divBdr>
        <w:top w:val="none" w:sz="0" w:space="0" w:color="auto"/>
        <w:left w:val="none" w:sz="0" w:space="0" w:color="auto"/>
        <w:bottom w:val="none" w:sz="0" w:space="0" w:color="auto"/>
        <w:right w:val="none" w:sz="0" w:space="0" w:color="auto"/>
      </w:divBdr>
    </w:div>
    <w:div w:id="1113327721">
      <w:bodyDiv w:val="1"/>
      <w:marLeft w:val="0"/>
      <w:marRight w:val="0"/>
      <w:marTop w:val="0"/>
      <w:marBottom w:val="0"/>
      <w:divBdr>
        <w:top w:val="none" w:sz="0" w:space="0" w:color="auto"/>
        <w:left w:val="none" w:sz="0" w:space="0" w:color="auto"/>
        <w:bottom w:val="none" w:sz="0" w:space="0" w:color="auto"/>
        <w:right w:val="none" w:sz="0" w:space="0" w:color="auto"/>
      </w:divBdr>
    </w:div>
    <w:div w:id="1120564824">
      <w:bodyDiv w:val="1"/>
      <w:marLeft w:val="0"/>
      <w:marRight w:val="0"/>
      <w:marTop w:val="0"/>
      <w:marBottom w:val="0"/>
      <w:divBdr>
        <w:top w:val="none" w:sz="0" w:space="0" w:color="auto"/>
        <w:left w:val="none" w:sz="0" w:space="0" w:color="auto"/>
        <w:bottom w:val="none" w:sz="0" w:space="0" w:color="auto"/>
        <w:right w:val="none" w:sz="0" w:space="0" w:color="auto"/>
      </w:divBdr>
    </w:div>
    <w:div w:id="1125587201">
      <w:bodyDiv w:val="1"/>
      <w:marLeft w:val="0"/>
      <w:marRight w:val="0"/>
      <w:marTop w:val="0"/>
      <w:marBottom w:val="0"/>
      <w:divBdr>
        <w:top w:val="none" w:sz="0" w:space="0" w:color="auto"/>
        <w:left w:val="none" w:sz="0" w:space="0" w:color="auto"/>
        <w:bottom w:val="none" w:sz="0" w:space="0" w:color="auto"/>
        <w:right w:val="none" w:sz="0" w:space="0" w:color="auto"/>
      </w:divBdr>
    </w:div>
    <w:div w:id="1125854488">
      <w:bodyDiv w:val="1"/>
      <w:marLeft w:val="0"/>
      <w:marRight w:val="0"/>
      <w:marTop w:val="0"/>
      <w:marBottom w:val="0"/>
      <w:divBdr>
        <w:top w:val="none" w:sz="0" w:space="0" w:color="auto"/>
        <w:left w:val="none" w:sz="0" w:space="0" w:color="auto"/>
        <w:bottom w:val="none" w:sz="0" w:space="0" w:color="auto"/>
        <w:right w:val="none" w:sz="0" w:space="0" w:color="auto"/>
      </w:divBdr>
    </w:div>
    <w:div w:id="1128813971">
      <w:bodyDiv w:val="1"/>
      <w:marLeft w:val="0"/>
      <w:marRight w:val="0"/>
      <w:marTop w:val="0"/>
      <w:marBottom w:val="0"/>
      <w:divBdr>
        <w:top w:val="none" w:sz="0" w:space="0" w:color="auto"/>
        <w:left w:val="none" w:sz="0" w:space="0" w:color="auto"/>
        <w:bottom w:val="none" w:sz="0" w:space="0" w:color="auto"/>
        <w:right w:val="none" w:sz="0" w:space="0" w:color="auto"/>
      </w:divBdr>
    </w:div>
    <w:div w:id="1137646059">
      <w:bodyDiv w:val="1"/>
      <w:marLeft w:val="0"/>
      <w:marRight w:val="0"/>
      <w:marTop w:val="0"/>
      <w:marBottom w:val="0"/>
      <w:divBdr>
        <w:top w:val="none" w:sz="0" w:space="0" w:color="auto"/>
        <w:left w:val="none" w:sz="0" w:space="0" w:color="auto"/>
        <w:bottom w:val="none" w:sz="0" w:space="0" w:color="auto"/>
        <w:right w:val="none" w:sz="0" w:space="0" w:color="auto"/>
      </w:divBdr>
    </w:div>
    <w:div w:id="1140613899">
      <w:bodyDiv w:val="1"/>
      <w:marLeft w:val="0"/>
      <w:marRight w:val="0"/>
      <w:marTop w:val="0"/>
      <w:marBottom w:val="0"/>
      <w:divBdr>
        <w:top w:val="none" w:sz="0" w:space="0" w:color="auto"/>
        <w:left w:val="none" w:sz="0" w:space="0" w:color="auto"/>
        <w:bottom w:val="none" w:sz="0" w:space="0" w:color="auto"/>
        <w:right w:val="none" w:sz="0" w:space="0" w:color="auto"/>
      </w:divBdr>
    </w:div>
    <w:div w:id="1140801859">
      <w:bodyDiv w:val="1"/>
      <w:marLeft w:val="0"/>
      <w:marRight w:val="0"/>
      <w:marTop w:val="0"/>
      <w:marBottom w:val="0"/>
      <w:divBdr>
        <w:top w:val="none" w:sz="0" w:space="0" w:color="auto"/>
        <w:left w:val="none" w:sz="0" w:space="0" w:color="auto"/>
        <w:bottom w:val="none" w:sz="0" w:space="0" w:color="auto"/>
        <w:right w:val="none" w:sz="0" w:space="0" w:color="auto"/>
      </w:divBdr>
    </w:div>
    <w:div w:id="1142118984">
      <w:bodyDiv w:val="1"/>
      <w:marLeft w:val="0"/>
      <w:marRight w:val="0"/>
      <w:marTop w:val="0"/>
      <w:marBottom w:val="0"/>
      <w:divBdr>
        <w:top w:val="none" w:sz="0" w:space="0" w:color="auto"/>
        <w:left w:val="none" w:sz="0" w:space="0" w:color="auto"/>
        <w:bottom w:val="none" w:sz="0" w:space="0" w:color="auto"/>
        <w:right w:val="none" w:sz="0" w:space="0" w:color="auto"/>
      </w:divBdr>
    </w:div>
    <w:div w:id="1149056331">
      <w:bodyDiv w:val="1"/>
      <w:marLeft w:val="0"/>
      <w:marRight w:val="0"/>
      <w:marTop w:val="0"/>
      <w:marBottom w:val="0"/>
      <w:divBdr>
        <w:top w:val="none" w:sz="0" w:space="0" w:color="auto"/>
        <w:left w:val="none" w:sz="0" w:space="0" w:color="auto"/>
        <w:bottom w:val="none" w:sz="0" w:space="0" w:color="auto"/>
        <w:right w:val="none" w:sz="0" w:space="0" w:color="auto"/>
      </w:divBdr>
    </w:div>
    <w:div w:id="1153066021">
      <w:bodyDiv w:val="1"/>
      <w:marLeft w:val="0"/>
      <w:marRight w:val="0"/>
      <w:marTop w:val="0"/>
      <w:marBottom w:val="0"/>
      <w:divBdr>
        <w:top w:val="none" w:sz="0" w:space="0" w:color="auto"/>
        <w:left w:val="none" w:sz="0" w:space="0" w:color="auto"/>
        <w:bottom w:val="none" w:sz="0" w:space="0" w:color="auto"/>
        <w:right w:val="none" w:sz="0" w:space="0" w:color="auto"/>
      </w:divBdr>
    </w:div>
    <w:div w:id="1161967322">
      <w:bodyDiv w:val="1"/>
      <w:marLeft w:val="0"/>
      <w:marRight w:val="0"/>
      <w:marTop w:val="0"/>
      <w:marBottom w:val="0"/>
      <w:divBdr>
        <w:top w:val="none" w:sz="0" w:space="0" w:color="auto"/>
        <w:left w:val="none" w:sz="0" w:space="0" w:color="auto"/>
        <w:bottom w:val="none" w:sz="0" w:space="0" w:color="auto"/>
        <w:right w:val="none" w:sz="0" w:space="0" w:color="auto"/>
      </w:divBdr>
    </w:div>
    <w:div w:id="1164665298">
      <w:bodyDiv w:val="1"/>
      <w:marLeft w:val="0"/>
      <w:marRight w:val="0"/>
      <w:marTop w:val="0"/>
      <w:marBottom w:val="0"/>
      <w:divBdr>
        <w:top w:val="none" w:sz="0" w:space="0" w:color="auto"/>
        <w:left w:val="none" w:sz="0" w:space="0" w:color="auto"/>
        <w:bottom w:val="none" w:sz="0" w:space="0" w:color="auto"/>
        <w:right w:val="none" w:sz="0" w:space="0" w:color="auto"/>
      </w:divBdr>
    </w:div>
    <w:div w:id="1167599180">
      <w:bodyDiv w:val="1"/>
      <w:marLeft w:val="0"/>
      <w:marRight w:val="0"/>
      <w:marTop w:val="0"/>
      <w:marBottom w:val="0"/>
      <w:divBdr>
        <w:top w:val="none" w:sz="0" w:space="0" w:color="auto"/>
        <w:left w:val="none" w:sz="0" w:space="0" w:color="auto"/>
        <w:bottom w:val="none" w:sz="0" w:space="0" w:color="auto"/>
        <w:right w:val="none" w:sz="0" w:space="0" w:color="auto"/>
      </w:divBdr>
    </w:div>
    <w:div w:id="1171291147">
      <w:bodyDiv w:val="1"/>
      <w:marLeft w:val="0"/>
      <w:marRight w:val="0"/>
      <w:marTop w:val="0"/>
      <w:marBottom w:val="0"/>
      <w:divBdr>
        <w:top w:val="none" w:sz="0" w:space="0" w:color="auto"/>
        <w:left w:val="none" w:sz="0" w:space="0" w:color="auto"/>
        <w:bottom w:val="none" w:sz="0" w:space="0" w:color="auto"/>
        <w:right w:val="none" w:sz="0" w:space="0" w:color="auto"/>
      </w:divBdr>
    </w:div>
    <w:div w:id="1176843928">
      <w:bodyDiv w:val="1"/>
      <w:marLeft w:val="0"/>
      <w:marRight w:val="0"/>
      <w:marTop w:val="0"/>
      <w:marBottom w:val="0"/>
      <w:divBdr>
        <w:top w:val="none" w:sz="0" w:space="0" w:color="auto"/>
        <w:left w:val="none" w:sz="0" w:space="0" w:color="auto"/>
        <w:bottom w:val="none" w:sz="0" w:space="0" w:color="auto"/>
        <w:right w:val="none" w:sz="0" w:space="0" w:color="auto"/>
      </w:divBdr>
    </w:div>
    <w:div w:id="1178155686">
      <w:bodyDiv w:val="1"/>
      <w:marLeft w:val="0"/>
      <w:marRight w:val="0"/>
      <w:marTop w:val="0"/>
      <w:marBottom w:val="0"/>
      <w:divBdr>
        <w:top w:val="none" w:sz="0" w:space="0" w:color="auto"/>
        <w:left w:val="none" w:sz="0" w:space="0" w:color="auto"/>
        <w:bottom w:val="none" w:sz="0" w:space="0" w:color="auto"/>
        <w:right w:val="none" w:sz="0" w:space="0" w:color="auto"/>
      </w:divBdr>
    </w:div>
    <w:div w:id="1183982725">
      <w:bodyDiv w:val="1"/>
      <w:marLeft w:val="0"/>
      <w:marRight w:val="0"/>
      <w:marTop w:val="0"/>
      <w:marBottom w:val="0"/>
      <w:divBdr>
        <w:top w:val="none" w:sz="0" w:space="0" w:color="auto"/>
        <w:left w:val="none" w:sz="0" w:space="0" w:color="auto"/>
        <w:bottom w:val="none" w:sz="0" w:space="0" w:color="auto"/>
        <w:right w:val="none" w:sz="0" w:space="0" w:color="auto"/>
      </w:divBdr>
    </w:div>
    <w:div w:id="1185054167">
      <w:bodyDiv w:val="1"/>
      <w:marLeft w:val="0"/>
      <w:marRight w:val="0"/>
      <w:marTop w:val="0"/>
      <w:marBottom w:val="0"/>
      <w:divBdr>
        <w:top w:val="none" w:sz="0" w:space="0" w:color="auto"/>
        <w:left w:val="none" w:sz="0" w:space="0" w:color="auto"/>
        <w:bottom w:val="none" w:sz="0" w:space="0" w:color="auto"/>
        <w:right w:val="none" w:sz="0" w:space="0" w:color="auto"/>
      </w:divBdr>
    </w:div>
    <w:div w:id="1195846994">
      <w:bodyDiv w:val="1"/>
      <w:marLeft w:val="0"/>
      <w:marRight w:val="0"/>
      <w:marTop w:val="0"/>
      <w:marBottom w:val="0"/>
      <w:divBdr>
        <w:top w:val="none" w:sz="0" w:space="0" w:color="auto"/>
        <w:left w:val="none" w:sz="0" w:space="0" w:color="auto"/>
        <w:bottom w:val="none" w:sz="0" w:space="0" w:color="auto"/>
        <w:right w:val="none" w:sz="0" w:space="0" w:color="auto"/>
      </w:divBdr>
    </w:div>
    <w:div w:id="1200968882">
      <w:bodyDiv w:val="1"/>
      <w:marLeft w:val="0"/>
      <w:marRight w:val="0"/>
      <w:marTop w:val="0"/>
      <w:marBottom w:val="0"/>
      <w:divBdr>
        <w:top w:val="none" w:sz="0" w:space="0" w:color="auto"/>
        <w:left w:val="none" w:sz="0" w:space="0" w:color="auto"/>
        <w:bottom w:val="none" w:sz="0" w:space="0" w:color="auto"/>
        <w:right w:val="none" w:sz="0" w:space="0" w:color="auto"/>
      </w:divBdr>
    </w:div>
    <w:div w:id="1208837709">
      <w:bodyDiv w:val="1"/>
      <w:marLeft w:val="0"/>
      <w:marRight w:val="0"/>
      <w:marTop w:val="0"/>
      <w:marBottom w:val="0"/>
      <w:divBdr>
        <w:top w:val="none" w:sz="0" w:space="0" w:color="auto"/>
        <w:left w:val="none" w:sz="0" w:space="0" w:color="auto"/>
        <w:bottom w:val="none" w:sz="0" w:space="0" w:color="auto"/>
        <w:right w:val="none" w:sz="0" w:space="0" w:color="auto"/>
      </w:divBdr>
    </w:div>
    <w:div w:id="1218862533">
      <w:bodyDiv w:val="1"/>
      <w:marLeft w:val="0"/>
      <w:marRight w:val="0"/>
      <w:marTop w:val="0"/>
      <w:marBottom w:val="0"/>
      <w:divBdr>
        <w:top w:val="none" w:sz="0" w:space="0" w:color="auto"/>
        <w:left w:val="none" w:sz="0" w:space="0" w:color="auto"/>
        <w:bottom w:val="none" w:sz="0" w:space="0" w:color="auto"/>
        <w:right w:val="none" w:sz="0" w:space="0" w:color="auto"/>
      </w:divBdr>
    </w:div>
    <w:div w:id="1220239949">
      <w:bodyDiv w:val="1"/>
      <w:marLeft w:val="0"/>
      <w:marRight w:val="0"/>
      <w:marTop w:val="0"/>
      <w:marBottom w:val="0"/>
      <w:divBdr>
        <w:top w:val="none" w:sz="0" w:space="0" w:color="auto"/>
        <w:left w:val="none" w:sz="0" w:space="0" w:color="auto"/>
        <w:bottom w:val="none" w:sz="0" w:space="0" w:color="auto"/>
        <w:right w:val="none" w:sz="0" w:space="0" w:color="auto"/>
      </w:divBdr>
    </w:div>
    <w:div w:id="1221480924">
      <w:bodyDiv w:val="1"/>
      <w:marLeft w:val="0"/>
      <w:marRight w:val="0"/>
      <w:marTop w:val="0"/>
      <w:marBottom w:val="0"/>
      <w:divBdr>
        <w:top w:val="none" w:sz="0" w:space="0" w:color="auto"/>
        <w:left w:val="none" w:sz="0" w:space="0" w:color="auto"/>
        <w:bottom w:val="none" w:sz="0" w:space="0" w:color="auto"/>
        <w:right w:val="none" w:sz="0" w:space="0" w:color="auto"/>
      </w:divBdr>
    </w:div>
    <w:div w:id="1227259255">
      <w:bodyDiv w:val="1"/>
      <w:marLeft w:val="0"/>
      <w:marRight w:val="0"/>
      <w:marTop w:val="0"/>
      <w:marBottom w:val="0"/>
      <w:divBdr>
        <w:top w:val="none" w:sz="0" w:space="0" w:color="auto"/>
        <w:left w:val="none" w:sz="0" w:space="0" w:color="auto"/>
        <w:bottom w:val="none" w:sz="0" w:space="0" w:color="auto"/>
        <w:right w:val="none" w:sz="0" w:space="0" w:color="auto"/>
      </w:divBdr>
    </w:div>
    <w:div w:id="1230536041">
      <w:bodyDiv w:val="1"/>
      <w:marLeft w:val="0"/>
      <w:marRight w:val="0"/>
      <w:marTop w:val="0"/>
      <w:marBottom w:val="0"/>
      <w:divBdr>
        <w:top w:val="none" w:sz="0" w:space="0" w:color="auto"/>
        <w:left w:val="none" w:sz="0" w:space="0" w:color="auto"/>
        <w:bottom w:val="none" w:sz="0" w:space="0" w:color="auto"/>
        <w:right w:val="none" w:sz="0" w:space="0" w:color="auto"/>
      </w:divBdr>
    </w:div>
    <w:div w:id="1242835287">
      <w:bodyDiv w:val="1"/>
      <w:marLeft w:val="0"/>
      <w:marRight w:val="0"/>
      <w:marTop w:val="0"/>
      <w:marBottom w:val="0"/>
      <w:divBdr>
        <w:top w:val="none" w:sz="0" w:space="0" w:color="auto"/>
        <w:left w:val="none" w:sz="0" w:space="0" w:color="auto"/>
        <w:bottom w:val="none" w:sz="0" w:space="0" w:color="auto"/>
        <w:right w:val="none" w:sz="0" w:space="0" w:color="auto"/>
      </w:divBdr>
    </w:div>
    <w:div w:id="1244411672">
      <w:bodyDiv w:val="1"/>
      <w:marLeft w:val="0"/>
      <w:marRight w:val="0"/>
      <w:marTop w:val="0"/>
      <w:marBottom w:val="0"/>
      <w:divBdr>
        <w:top w:val="none" w:sz="0" w:space="0" w:color="auto"/>
        <w:left w:val="none" w:sz="0" w:space="0" w:color="auto"/>
        <w:bottom w:val="none" w:sz="0" w:space="0" w:color="auto"/>
        <w:right w:val="none" w:sz="0" w:space="0" w:color="auto"/>
      </w:divBdr>
    </w:div>
    <w:div w:id="1245870996">
      <w:bodyDiv w:val="1"/>
      <w:marLeft w:val="0"/>
      <w:marRight w:val="0"/>
      <w:marTop w:val="0"/>
      <w:marBottom w:val="0"/>
      <w:divBdr>
        <w:top w:val="none" w:sz="0" w:space="0" w:color="auto"/>
        <w:left w:val="none" w:sz="0" w:space="0" w:color="auto"/>
        <w:bottom w:val="none" w:sz="0" w:space="0" w:color="auto"/>
        <w:right w:val="none" w:sz="0" w:space="0" w:color="auto"/>
      </w:divBdr>
    </w:div>
    <w:div w:id="1247150365">
      <w:bodyDiv w:val="1"/>
      <w:marLeft w:val="0"/>
      <w:marRight w:val="0"/>
      <w:marTop w:val="0"/>
      <w:marBottom w:val="0"/>
      <w:divBdr>
        <w:top w:val="none" w:sz="0" w:space="0" w:color="auto"/>
        <w:left w:val="none" w:sz="0" w:space="0" w:color="auto"/>
        <w:bottom w:val="none" w:sz="0" w:space="0" w:color="auto"/>
        <w:right w:val="none" w:sz="0" w:space="0" w:color="auto"/>
      </w:divBdr>
    </w:div>
    <w:div w:id="1250578278">
      <w:bodyDiv w:val="1"/>
      <w:marLeft w:val="0"/>
      <w:marRight w:val="0"/>
      <w:marTop w:val="0"/>
      <w:marBottom w:val="0"/>
      <w:divBdr>
        <w:top w:val="none" w:sz="0" w:space="0" w:color="auto"/>
        <w:left w:val="none" w:sz="0" w:space="0" w:color="auto"/>
        <w:bottom w:val="none" w:sz="0" w:space="0" w:color="auto"/>
        <w:right w:val="none" w:sz="0" w:space="0" w:color="auto"/>
      </w:divBdr>
    </w:div>
    <w:div w:id="1251961599">
      <w:bodyDiv w:val="1"/>
      <w:marLeft w:val="0"/>
      <w:marRight w:val="0"/>
      <w:marTop w:val="0"/>
      <w:marBottom w:val="0"/>
      <w:divBdr>
        <w:top w:val="none" w:sz="0" w:space="0" w:color="auto"/>
        <w:left w:val="none" w:sz="0" w:space="0" w:color="auto"/>
        <w:bottom w:val="none" w:sz="0" w:space="0" w:color="auto"/>
        <w:right w:val="none" w:sz="0" w:space="0" w:color="auto"/>
      </w:divBdr>
    </w:div>
    <w:div w:id="1252353102">
      <w:bodyDiv w:val="1"/>
      <w:marLeft w:val="0"/>
      <w:marRight w:val="0"/>
      <w:marTop w:val="0"/>
      <w:marBottom w:val="0"/>
      <w:divBdr>
        <w:top w:val="none" w:sz="0" w:space="0" w:color="auto"/>
        <w:left w:val="none" w:sz="0" w:space="0" w:color="auto"/>
        <w:bottom w:val="none" w:sz="0" w:space="0" w:color="auto"/>
        <w:right w:val="none" w:sz="0" w:space="0" w:color="auto"/>
      </w:divBdr>
    </w:div>
    <w:div w:id="1253900753">
      <w:bodyDiv w:val="1"/>
      <w:marLeft w:val="0"/>
      <w:marRight w:val="0"/>
      <w:marTop w:val="0"/>
      <w:marBottom w:val="0"/>
      <w:divBdr>
        <w:top w:val="none" w:sz="0" w:space="0" w:color="auto"/>
        <w:left w:val="none" w:sz="0" w:space="0" w:color="auto"/>
        <w:bottom w:val="none" w:sz="0" w:space="0" w:color="auto"/>
        <w:right w:val="none" w:sz="0" w:space="0" w:color="auto"/>
      </w:divBdr>
    </w:div>
    <w:div w:id="1260866567">
      <w:bodyDiv w:val="1"/>
      <w:marLeft w:val="0"/>
      <w:marRight w:val="0"/>
      <w:marTop w:val="0"/>
      <w:marBottom w:val="0"/>
      <w:divBdr>
        <w:top w:val="none" w:sz="0" w:space="0" w:color="auto"/>
        <w:left w:val="none" w:sz="0" w:space="0" w:color="auto"/>
        <w:bottom w:val="none" w:sz="0" w:space="0" w:color="auto"/>
        <w:right w:val="none" w:sz="0" w:space="0" w:color="auto"/>
      </w:divBdr>
    </w:div>
    <w:div w:id="1264876718">
      <w:bodyDiv w:val="1"/>
      <w:marLeft w:val="0"/>
      <w:marRight w:val="0"/>
      <w:marTop w:val="0"/>
      <w:marBottom w:val="0"/>
      <w:divBdr>
        <w:top w:val="none" w:sz="0" w:space="0" w:color="auto"/>
        <w:left w:val="none" w:sz="0" w:space="0" w:color="auto"/>
        <w:bottom w:val="none" w:sz="0" w:space="0" w:color="auto"/>
        <w:right w:val="none" w:sz="0" w:space="0" w:color="auto"/>
      </w:divBdr>
    </w:div>
    <w:div w:id="1268193291">
      <w:bodyDiv w:val="1"/>
      <w:marLeft w:val="0"/>
      <w:marRight w:val="0"/>
      <w:marTop w:val="0"/>
      <w:marBottom w:val="0"/>
      <w:divBdr>
        <w:top w:val="none" w:sz="0" w:space="0" w:color="auto"/>
        <w:left w:val="none" w:sz="0" w:space="0" w:color="auto"/>
        <w:bottom w:val="none" w:sz="0" w:space="0" w:color="auto"/>
        <w:right w:val="none" w:sz="0" w:space="0" w:color="auto"/>
      </w:divBdr>
    </w:div>
    <w:div w:id="1271743020">
      <w:bodyDiv w:val="1"/>
      <w:marLeft w:val="0"/>
      <w:marRight w:val="0"/>
      <w:marTop w:val="0"/>
      <w:marBottom w:val="0"/>
      <w:divBdr>
        <w:top w:val="none" w:sz="0" w:space="0" w:color="auto"/>
        <w:left w:val="none" w:sz="0" w:space="0" w:color="auto"/>
        <w:bottom w:val="none" w:sz="0" w:space="0" w:color="auto"/>
        <w:right w:val="none" w:sz="0" w:space="0" w:color="auto"/>
      </w:divBdr>
    </w:div>
    <w:div w:id="1278217422">
      <w:bodyDiv w:val="1"/>
      <w:marLeft w:val="0"/>
      <w:marRight w:val="0"/>
      <w:marTop w:val="0"/>
      <w:marBottom w:val="0"/>
      <w:divBdr>
        <w:top w:val="none" w:sz="0" w:space="0" w:color="auto"/>
        <w:left w:val="none" w:sz="0" w:space="0" w:color="auto"/>
        <w:bottom w:val="none" w:sz="0" w:space="0" w:color="auto"/>
        <w:right w:val="none" w:sz="0" w:space="0" w:color="auto"/>
      </w:divBdr>
    </w:div>
    <w:div w:id="1282607890">
      <w:bodyDiv w:val="1"/>
      <w:marLeft w:val="0"/>
      <w:marRight w:val="0"/>
      <w:marTop w:val="0"/>
      <w:marBottom w:val="0"/>
      <w:divBdr>
        <w:top w:val="none" w:sz="0" w:space="0" w:color="auto"/>
        <w:left w:val="none" w:sz="0" w:space="0" w:color="auto"/>
        <w:bottom w:val="none" w:sz="0" w:space="0" w:color="auto"/>
        <w:right w:val="none" w:sz="0" w:space="0" w:color="auto"/>
      </w:divBdr>
    </w:div>
    <w:div w:id="1282801730">
      <w:bodyDiv w:val="1"/>
      <w:marLeft w:val="0"/>
      <w:marRight w:val="0"/>
      <w:marTop w:val="0"/>
      <w:marBottom w:val="0"/>
      <w:divBdr>
        <w:top w:val="none" w:sz="0" w:space="0" w:color="auto"/>
        <w:left w:val="none" w:sz="0" w:space="0" w:color="auto"/>
        <w:bottom w:val="none" w:sz="0" w:space="0" w:color="auto"/>
        <w:right w:val="none" w:sz="0" w:space="0" w:color="auto"/>
      </w:divBdr>
    </w:div>
    <w:div w:id="1285042320">
      <w:bodyDiv w:val="1"/>
      <w:marLeft w:val="0"/>
      <w:marRight w:val="0"/>
      <w:marTop w:val="0"/>
      <w:marBottom w:val="0"/>
      <w:divBdr>
        <w:top w:val="none" w:sz="0" w:space="0" w:color="auto"/>
        <w:left w:val="none" w:sz="0" w:space="0" w:color="auto"/>
        <w:bottom w:val="none" w:sz="0" w:space="0" w:color="auto"/>
        <w:right w:val="none" w:sz="0" w:space="0" w:color="auto"/>
      </w:divBdr>
    </w:div>
    <w:div w:id="1288663197">
      <w:bodyDiv w:val="1"/>
      <w:marLeft w:val="0"/>
      <w:marRight w:val="0"/>
      <w:marTop w:val="0"/>
      <w:marBottom w:val="0"/>
      <w:divBdr>
        <w:top w:val="none" w:sz="0" w:space="0" w:color="auto"/>
        <w:left w:val="none" w:sz="0" w:space="0" w:color="auto"/>
        <w:bottom w:val="none" w:sz="0" w:space="0" w:color="auto"/>
        <w:right w:val="none" w:sz="0" w:space="0" w:color="auto"/>
      </w:divBdr>
    </w:div>
    <w:div w:id="1290670310">
      <w:bodyDiv w:val="1"/>
      <w:marLeft w:val="0"/>
      <w:marRight w:val="0"/>
      <w:marTop w:val="0"/>
      <w:marBottom w:val="0"/>
      <w:divBdr>
        <w:top w:val="none" w:sz="0" w:space="0" w:color="auto"/>
        <w:left w:val="none" w:sz="0" w:space="0" w:color="auto"/>
        <w:bottom w:val="none" w:sz="0" w:space="0" w:color="auto"/>
        <w:right w:val="none" w:sz="0" w:space="0" w:color="auto"/>
      </w:divBdr>
    </w:div>
    <w:div w:id="1302223056">
      <w:bodyDiv w:val="1"/>
      <w:marLeft w:val="0"/>
      <w:marRight w:val="0"/>
      <w:marTop w:val="0"/>
      <w:marBottom w:val="0"/>
      <w:divBdr>
        <w:top w:val="none" w:sz="0" w:space="0" w:color="auto"/>
        <w:left w:val="none" w:sz="0" w:space="0" w:color="auto"/>
        <w:bottom w:val="none" w:sz="0" w:space="0" w:color="auto"/>
        <w:right w:val="none" w:sz="0" w:space="0" w:color="auto"/>
      </w:divBdr>
    </w:div>
    <w:div w:id="1302883676">
      <w:bodyDiv w:val="1"/>
      <w:marLeft w:val="0"/>
      <w:marRight w:val="0"/>
      <w:marTop w:val="0"/>
      <w:marBottom w:val="0"/>
      <w:divBdr>
        <w:top w:val="none" w:sz="0" w:space="0" w:color="auto"/>
        <w:left w:val="none" w:sz="0" w:space="0" w:color="auto"/>
        <w:bottom w:val="none" w:sz="0" w:space="0" w:color="auto"/>
        <w:right w:val="none" w:sz="0" w:space="0" w:color="auto"/>
      </w:divBdr>
      <w:divsChild>
        <w:div w:id="1457068776">
          <w:marLeft w:val="0"/>
          <w:marRight w:val="0"/>
          <w:marTop w:val="0"/>
          <w:marBottom w:val="0"/>
          <w:divBdr>
            <w:top w:val="none" w:sz="0" w:space="0" w:color="auto"/>
            <w:left w:val="none" w:sz="0" w:space="0" w:color="auto"/>
            <w:bottom w:val="none" w:sz="0" w:space="0" w:color="auto"/>
            <w:right w:val="none" w:sz="0" w:space="0" w:color="auto"/>
          </w:divBdr>
          <w:divsChild>
            <w:div w:id="482813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8390151">
      <w:bodyDiv w:val="1"/>
      <w:marLeft w:val="0"/>
      <w:marRight w:val="0"/>
      <w:marTop w:val="0"/>
      <w:marBottom w:val="0"/>
      <w:divBdr>
        <w:top w:val="none" w:sz="0" w:space="0" w:color="auto"/>
        <w:left w:val="none" w:sz="0" w:space="0" w:color="auto"/>
        <w:bottom w:val="none" w:sz="0" w:space="0" w:color="auto"/>
        <w:right w:val="none" w:sz="0" w:space="0" w:color="auto"/>
      </w:divBdr>
    </w:div>
    <w:div w:id="1313218200">
      <w:bodyDiv w:val="1"/>
      <w:marLeft w:val="0"/>
      <w:marRight w:val="0"/>
      <w:marTop w:val="0"/>
      <w:marBottom w:val="0"/>
      <w:divBdr>
        <w:top w:val="none" w:sz="0" w:space="0" w:color="auto"/>
        <w:left w:val="none" w:sz="0" w:space="0" w:color="auto"/>
        <w:bottom w:val="none" w:sz="0" w:space="0" w:color="auto"/>
        <w:right w:val="none" w:sz="0" w:space="0" w:color="auto"/>
      </w:divBdr>
    </w:div>
    <w:div w:id="1314870085">
      <w:bodyDiv w:val="1"/>
      <w:marLeft w:val="0"/>
      <w:marRight w:val="0"/>
      <w:marTop w:val="0"/>
      <w:marBottom w:val="0"/>
      <w:divBdr>
        <w:top w:val="none" w:sz="0" w:space="0" w:color="auto"/>
        <w:left w:val="none" w:sz="0" w:space="0" w:color="auto"/>
        <w:bottom w:val="none" w:sz="0" w:space="0" w:color="auto"/>
        <w:right w:val="none" w:sz="0" w:space="0" w:color="auto"/>
      </w:divBdr>
    </w:div>
    <w:div w:id="1318265789">
      <w:bodyDiv w:val="1"/>
      <w:marLeft w:val="0"/>
      <w:marRight w:val="0"/>
      <w:marTop w:val="0"/>
      <w:marBottom w:val="0"/>
      <w:divBdr>
        <w:top w:val="none" w:sz="0" w:space="0" w:color="auto"/>
        <w:left w:val="none" w:sz="0" w:space="0" w:color="auto"/>
        <w:bottom w:val="none" w:sz="0" w:space="0" w:color="auto"/>
        <w:right w:val="none" w:sz="0" w:space="0" w:color="auto"/>
      </w:divBdr>
    </w:div>
    <w:div w:id="1323970109">
      <w:bodyDiv w:val="1"/>
      <w:marLeft w:val="0"/>
      <w:marRight w:val="0"/>
      <w:marTop w:val="0"/>
      <w:marBottom w:val="0"/>
      <w:divBdr>
        <w:top w:val="none" w:sz="0" w:space="0" w:color="auto"/>
        <w:left w:val="none" w:sz="0" w:space="0" w:color="auto"/>
        <w:bottom w:val="none" w:sz="0" w:space="0" w:color="auto"/>
        <w:right w:val="none" w:sz="0" w:space="0" w:color="auto"/>
      </w:divBdr>
    </w:div>
    <w:div w:id="1339965941">
      <w:bodyDiv w:val="1"/>
      <w:marLeft w:val="0"/>
      <w:marRight w:val="0"/>
      <w:marTop w:val="0"/>
      <w:marBottom w:val="0"/>
      <w:divBdr>
        <w:top w:val="none" w:sz="0" w:space="0" w:color="auto"/>
        <w:left w:val="none" w:sz="0" w:space="0" w:color="auto"/>
        <w:bottom w:val="none" w:sz="0" w:space="0" w:color="auto"/>
        <w:right w:val="none" w:sz="0" w:space="0" w:color="auto"/>
      </w:divBdr>
    </w:div>
    <w:div w:id="1341464573">
      <w:bodyDiv w:val="1"/>
      <w:marLeft w:val="0"/>
      <w:marRight w:val="0"/>
      <w:marTop w:val="0"/>
      <w:marBottom w:val="0"/>
      <w:divBdr>
        <w:top w:val="none" w:sz="0" w:space="0" w:color="auto"/>
        <w:left w:val="none" w:sz="0" w:space="0" w:color="auto"/>
        <w:bottom w:val="none" w:sz="0" w:space="0" w:color="auto"/>
        <w:right w:val="none" w:sz="0" w:space="0" w:color="auto"/>
      </w:divBdr>
    </w:div>
    <w:div w:id="1353921840">
      <w:bodyDiv w:val="1"/>
      <w:marLeft w:val="0"/>
      <w:marRight w:val="0"/>
      <w:marTop w:val="0"/>
      <w:marBottom w:val="0"/>
      <w:divBdr>
        <w:top w:val="none" w:sz="0" w:space="0" w:color="auto"/>
        <w:left w:val="none" w:sz="0" w:space="0" w:color="auto"/>
        <w:bottom w:val="none" w:sz="0" w:space="0" w:color="auto"/>
        <w:right w:val="none" w:sz="0" w:space="0" w:color="auto"/>
      </w:divBdr>
    </w:div>
    <w:div w:id="1366522347">
      <w:bodyDiv w:val="1"/>
      <w:marLeft w:val="0"/>
      <w:marRight w:val="0"/>
      <w:marTop w:val="0"/>
      <w:marBottom w:val="0"/>
      <w:divBdr>
        <w:top w:val="none" w:sz="0" w:space="0" w:color="auto"/>
        <w:left w:val="none" w:sz="0" w:space="0" w:color="auto"/>
        <w:bottom w:val="none" w:sz="0" w:space="0" w:color="auto"/>
        <w:right w:val="none" w:sz="0" w:space="0" w:color="auto"/>
      </w:divBdr>
    </w:div>
    <w:div w:id="1374814843">
      <w:bodyDiv w:val="1"/>
      <w:marLeft w:val="0"/>
      <w:marRight w:val="0"/>
      <w:marTop w:val="0"/>
      <w:marBottom w:val="0"/>
      <w:divBdr>
        <w:top w:val="none" w:sz="0" w:space="0" w:color="auto"/>
        <w:left w:val="none" w:sz="0" w:space="0" w:color="auto"/>
        <w:bottom w:val="none" w:sz="0" w:space="0" w:color="auto"/>
        <w:right w:val="none" w:sz="0" w:space="0" w:color="auto"/>
      </w:divBdr>
    </w:div>
    <w:div w:id="1382559043">
      <w:bodyDiv w:val="1"/>
      <w:marLeft w:val="0"/>
      <w:marRight w:val="0"/>
      <w:marTop w:val="0"/>
      <w:marBottom w:val="0"/>
      <w:divBdr>
        <w:top w:val="none" w:sz="0" w:space="0" w:color="auto"/>
        <w:left w:val="none" w:sz="0" w:space="0" w:color="auto"/>
        <w:bottom w:val="none" w:sz="0" w:space="0" w:color="auto"/>
        <w:right w:val="none" w:sz="0" w:space="0" w:color="auto"/>
      </w:divBdr>
    </w:div>
    <w:div w:id="1394040507">
      <w:bodyDiv w:val="1"/>
      <w:marLeft w:val="0"/>
      <w:marRight w:val="0"/>
      <w:marTop w:val="0"/>
      <w:marBottom w:val="0"/>
      <w:divBdr>
        <w:top w:val="none" w:sz="0" w:space="0" w:color="auto"/>
        <w:left w:val="none" w:sz="0" w:space="0" w:color="auto"/>
        <w:bottom w:val="none" w:sz="0" w:space="0" w:color="auto"/>
        <w:right w:val="none" w:sz="0" w:space="0" w:color="auto"/>
      </w:divBdr>
    </w:div>
    <w:div w:id="1395929540">
      <w:bodyDiv w:val="1"/>
      <w:marLeft w:val="0"/>
      <w:marRight w:val="0"/>
      <w:marTop w:val="0"/>
      <w:marBottom w:val="0"/>
      <w:divBdr>
        <w:top w:val="none" w:sz="0" w:space="0" w:color="auto"/>
        <w:left w:val="none" w:sz="0" w:space="0" w:color="auto"/>
        <w:bottom w:val="none" w:sz="0" w:space="0" w:color="auto"/>
        <w:right w:val="none" w:sz="0" w:space="0" w:color="auto"/>
      </w:divBdr>
    </w:div>
    <w:div w:id="1406298672">
      <w:bodyDiv w:val="1"/>
      <w:marLeft w:val="0"/>
      <w:marRight w:val="0"/>
      <w:marTop w:val="0"/>
      <w:marBottom w:val="0"/>
      <w:divBdr>
        <w:top w:val="none" w:sz="0" w:space="0" w:color="auto"/>
        <w:left w:val="none" w:sz="0" w:space="0" w:color="auto"/>
        <w:bottom w:val="none" w:sz="0" w:space="0" w:color="auto"/>
        <w:right w:val="none" w:sz="0" w:space="0" w:color="auto"/>
      </w:divBdr>
    </w:div>
    <w:div w:id="1414669168">
      <w:bodyDiv w:val="1"/>
      <w:marLeft w:val="0"/>
      <w:marRight w:val="0"/>
      <w:marTop w:val="0"/>
      <w:marBottom w:val="0"/>
      <w:divBdr>
        <w:top w:val="none" w:sz="0" w:space="0" w:color="auto"/>
        <w:left w:val="none" w:sz="0" w:space="0" w:color="auto"/>
        <w:bottom w:val="none" w:sz="0" w:space="0" w:color="auto"/>
        <w:right w:val="none" w:sz="0" w:space="0" w:color="auto"/>
      </w:divBdr>
    </w:div>
    <w:div w:id="1421559590">
      <w:bodyDiv w:val="1"/>
      <w:marLeft w:val="0"/>
      <w:marRight w:val="0"/>
      <w:marTop w:val="0"/>
      <w:marBottom w:val="0"/>
      <w:divBdr>
        <w:top w:val="none" w:sz="0" w:space="0" w:color="auto"/>
        <w:left w:val="none" w:sz="0" w:space="0" w:color="auto"/>
        <w:bottom w:val="none" w:sz="0" w:space="0" w:color="auto"/>
        <w:right w:val="none" w:sz="0" w:space="0" w:color="auto"/>
      </w:divBdr>
    </w:div>
    <w:div w:id="1422142381">
      <w:bodyDiv w:val="1"/>
      <w:marLeft w:val="0"/>
      <w:marRight w:val="0"/>
      <w:marTop w:val="0"/>
      <w:marBottom w:val="0"/>
      <w:divBdr>
        <w:top w:val="none" w:sz="0" w:space="0" w:color="auto"/>
        <w:left w:val="none" w:sz="0" w:space="0" w:color="auto"/>
        <w:bottom w:val="none" w:sz="0" w:space="0" w:color="auto"/>
        <w:right w:val="none" w:sz="0" w:space="0" w:color="auto"/>
      </w:divBdr>
    </w:div>
    <w:div w:id="1424106138">
      <w:bodyDiv w:val="1"/>
      <w:marLeft w:val="0"/>
      <w:marRight w:val="0"/>
      <w:marTop w:val="0"/>
      <w:marBottom w:val="0"/>
      <w:divBdr>
        <w:top w:val="none" w:sz="0" w:space="0" w:color="auto"/>
        <w:left w:val="none" w:sz="0" w:space="0" w:color="auto"/>
        <w:bottom w:val="none" w:sz="0" w:space="0" w:color="auto"/>
        <w:right w:val="none" w:sz="0" w:space="0" w:color="auto"/>
      </w:divBdr>
    </w:div>
    <w:div w:id="1424568462">
      <w:bodyDiv w:val="1"/>
      <w:marLeft w:val="0"/>
      <w:marRight w:val="0"/>
      <w:marTop w:val="0"/>
      <w:marBottom w:val="0"/>
      <w:divBdr>
        <w:top w:val="none" w:sz="0" w:space="0" w:color="auto"/>
        <w:left w:val="none" w:sz="0" w:space="0" w:color="auto"/>
        <w:bottom w:val="none" w:sz="0" w:space="0" w:color="auto"/>
        <w:right w:val="none" w:sz="0" w:space="0" w:color="auto"/>
      </w:divBdr>
    </w:div>
    <w:div w:id="1425997946">
      <w:bodyDiv w:val="1"/>
      <w:marLeft w:val="0"/>
      <w:marRight w:val="0"/>
      <w:marTop w:val="0"/>
      <w:marBottom w:val="0"/>
      <w:divBdr>
        <w:top w:val="none" w:sz="0" w:space="0" w:color="auto"/>
        <w:left w:val="none" w:sz="0" w:space="0" w:color="auto"/>
        <w:bottom w:val="none" w:sz="0" w:space="0" w:color="auto"/>
        <w:right w:val="none" w:sz="0" w:space="0" w:color="auto"/>
      </w:divBdr>
    </w:div>
    <w:div w:id="1432697334">
      <w:bodyDiv w:val="1"/>
      <w:marLeft w:val="0"/>
      <w:marRight w:val="0"/>
      <w:marTop w:val="0"/>
      <w:marBottom w:val="0"/>
      <w:divBdr>
        <w:top w:val="none" w:sz="0" w:space="0" w:color="auto"/>
        <w:left w:val="none" w:sz="0" w:space="0" w:color="auto"/>
        <w:bottom w:val="none" w:sz="0" w:space="0" w:color="auto"/>
        <w:right w:val="none" w:sz="0" w:space="0" w:color="auto"/>
      </w:divBdr>
    </w:div>
    <w:div w:id="1433014079">
      <w:bodyDiv w:val="1"/>
      <w:marLeft w:val="0"/>
      <w:marRight w:val="0"/>
      <w:marTop w:val="0"/>
      <w:marBottom w:val="0"/>
      <w:divBdr>
        <w:top w:val="none" w:sz="0" w:space="0" w:color="auto"/>
        <w:left w:val="none" w:sz="0" w:space="0" w:color="auto"/>
        <w:bottom w:val="none" w:sz="0" w:space="0" w:color="auto"/>
        <w:right w:val="none" w:sz="0" w:space="0" w:color="auto"/>
      </w:divBdr>
    </w:div>
    <w:div w:id="1435595933">
      <w:bodyDiv w:val="1"/>
      <w:marLeft w:val="0"/>
      <w:marRight w:val="0"/>
      <w:marTop w:val="0"/>
      <w:marBottom w:val="0"/>
      <w:divBdr>
        <w:top w:val="none" w:sz="0" w:space="0" w:color="auto"/>
        <w:left w:val="none" w:sz="0" w:space="0" w:color="auto"/>
        <w:bottom w:val="none" w:sz="0" w:space="0" w:color="auto"/>
        <w:right w:val="none" w:sz="0" w:space="0" w:color="auto"/>
      </w:divBdr>
    </w:div>
    <w:div w:id="1438480711">
      <w:bodyDiv w:val="1"/>
      <w:marLeft w:val="0"/>
      <w:marRight w:val="0"/>
      <w:marTop w:val="0"/>
      <w:marBottom w:val="0"/>
      <w:divBdr>
        <w:top w:val="none" w:sz="0" w:space="0" w:color="auto"/>
        <w:left w:val="none" w:sz="0" w:space="0" w:color="auto"/>
        <w:bottom w:val="none" w:sz="0" w:space="0" w:color="auto"/>
        <w:right w:val="none" w:sz="0" w:space="0" w:color="auto"/>
      </w:divBdr>
    </w:div>
    <w:div w:id="1439177977">
      <w:bodyDiv w:val="1"/>
      <w:marLeft w:val="0"/>
      <w:marRight w:val="0"/>
      <w:marTop w:val="0"/>
      <w:marBottom w:val="0"/>
      <w:divBdr>
        <w:top w:val="none" w:sz="0" w:space="0" w:color="auto"/>
        <w:left w:val="none" w:sz="0" w:space="0" w:color="auto"/>
        <w:bottom w:val="none" w:sz="0" w:space="0" w:color="auto"/>
        <w:right w:val="none" w:sz="0" w:space="0" w:color="auto"/>
      </w:divBdr>
    </w:div>
    <w:div w:id="1442533541">
      <w:bodyDiv w:val="1"/>
      <w:marLeft w:val="0"/>
      <w:marRight w:val="0"/>
      <w:marTop w:val="0"/>
      <w:marBottom w:val="0"/>
      <w:divBdr>
        <w:top w:val="none" w:sz="0" w:space="0" w:color="auto"/>
        <w:left w:val="none" w:sz="0" w:space="0" w:color="auto"/>
        <w:bottom w:val="none" w:sz="0" w:space="0" w:color="auto"/>
        <w:right w:val="none" w:sz="0" w:space="0" w:color="auto"/>
      </w:divBdr>
    </w:div>
    <w:div w:id="1451390000">
      <w:bodyDiv w:val="1"/>
      <w:marLeft w:val="0"/>
      <w:marRight w:val="0"/>
      <w:marTop w:val="0"/>
      <w:marBottom w:val="0"/>
      <w:divBdr>
        <w:top w:val="none" w:sz="0" w:space="0" w:color="auto"/>
        <w:left w:val="none" w:sz="0" w:space="0" w:color="auto"/>
        <w:bottom w:val="none" w:sz="0" w:space="0" w:color="auto"/>
        <w:right w:val="none" w:sz="0" w:space="0" w:color="auto"/>
      </w:divBdr>
    </w:div>
    <w:div w:id="1455178102">
      <w:bodyDiv w:val="1"/>
      <w:marLeft w:val="0"/>
      <w:marRight w:val="0"/>
      <w:marTop w:val="0"/>
      <w:marBottom w:val="0"/>
      <w:divBdr>
        <w:top w:val="none" w:sz="0" w:space="0" w:color="auto"/>
        <w:left w:val="none" w:sz="0" w:space="0" w:color="auto"/>
        <w:bottom w:val="none" w:sz="0" w:space="0" w:color="auto"/>
        <w:right w:val="none" w:sz="0" w:space="0" w:color="auto"/>
      </w:divBdr>
    </w:div>
    <w:div w:id="1469939123">
      <w:bodyDiv w:val="1"/>
      <w:marLeft w:val="0"/>
      <w:marRight w:val="0"/>
      <w:marTop w:val="0"/>
      <w:marBottom w:val="0"/>
      <w:divBdr>
        <w:top w:val="none" w:sz="0" w:space="0" w:color="auto"/>
        <w:left w:val="none" w:sz="0" w:space="0" w:color="auto"/>
        <w:bottom w:val="none" w:sz="0" w:space="0" w:color="auto"/>
        <w:right w:val="none" w:sz="0" w:space="0" w:color="auto"/>
      </w:divBdr>
    </w:div>
    <w:div w:id="1471632309">
      <w:bodyDiv w:val="1"/>
      <w:marLeft w:val="0"/>
      <w:marRight w:val="0"/>
      <w:marTop w:val="0"/>
      <w:marBottom w:val="0"/>
      <w:divBdr>
        <w:top w:val="none" w:sz="0" w:space="0" w:color="auto"/>
        <w:left w:val="none" w:sz="0" w:space="0" w:color="auto"/>
        <w:bottom w:val="none" w:sz="0" w:space="0" w:color="auto"/>
        <w:right w:val="none" w:sz="0" w:space="0" w:color="auto"/>
      </w:divBdr>
    </w:div>
    <w:div w:id="1473055586">
      <w:bodyDiv w:val="1"/>
      <w:marLeft w:val="0"/>
      <w:marRight w:val="0"/>
      <w:marTop w:val="0"/>
      <w:marBottom w:val="0"/>
      <w:divBdr>
        <w:top w:val="none" w:sz="0" w:space="0" w:color="auto"/>
        <w:left w:val="none" w:sz="0" w:space="0" w:color="auto"/>
        <w:bottom w:val="none" w:sz="0" w:space="0" w:color="auto"/>
        <w:right w:val="none" w:sz="0" w:space="0" w:color="auto"/>
      </w:divBdr>
    </w:div>
    <w:div w:id="1476340377">
      <w:bodyDiv w:val="1"/>
      <w:marLeft w:val="0"/>
      <w:marRight w:val="0"/>
      <w:marTop w:val="0"/>
      <w:marBottom w:val="0"/>
      <w:divBdr>
        <w:top w:val="none" w:sz="0" w:space="0" w:color="auto"/>
        <w:left w:val="none" w:sz="0" w:space="0" w:color="auto"/>
        <w:bottom w:val="none" w:sz="0" w:space="0" w:color="auto"/>
        <w:right w:val="none" w:sz="0" w:space="0" w:color="auto"/>
      </w:divBdr>
    </w:div>
    <w:div w:id="1480883989">
      <w:bodyDiv w:val="1"/>
      <w:marLeft w:val="0"/>
      <w:marRight w:val="0"/>
      <w:marTop w:val="0"/>
      <w:marBottom w:val="0"/>
      <w:divBdr>
        <w:top w:val="none" w:sz="0" w:space="0" w:color="auto"/>
        <w:left w:val="none" w:sz="0" w:space="0" w:color="auto"/>
        <w:bottom w:val="none" w:sz="0" w:space="0" w:color="auto"/>
        <w:right w:val="none" w:sz="0" w:space="0" w:color="auto"/>
      </w:divBdr>
    </w:div>
    <w:div w:id="1482428859">
      <w:bodyDiv w:val="1"/>
      <w:marLeft w:val="0"/>
      <w:marRight w:val="0"/>
      <w:marTop w:val="0"/>
      <w:marBottom w:val="0"/>
      <w:divBdr>
        <w:top w:val="none" w:sz="0" w:space="0" w:color="auto"/>
        <w:left w:val="none" w:sz="0" w:space="0" w:color="auto"/>
        <w:bottom w:val="none" w:sz="0" w:space="0" w:color="auto"/>
        <w:right w:val="none" w:sz="0" w:space="0" w:color="auto"/>
      </w:divBdr>
    </w:div>
    <w:div w:id="1488016307">
      <w:bodyDiv w:val="1"/>
      <w:marLeft w:val="0"/>
      <w:marRight w:val="0"/>
      <w:marTop w:val="0"/>
      <w:marBottom w:val="0"/>
      <w:divBdr>
        <w:top w:val="none" w:sz="0" w:space="0" w:color="auto"/>
        <w:left w:val="none" w:sz="0" w:space="0" w:color="auto"/>
        <w:bottom w:val="none" w:sz="0" w:space="0" w:color="auto"/>
        <w:right w:val="none" w:sz="0" w:space="0" w:color="auto"/>
      </w:divBdr>
    </w:div>
    <w:div w:id="1491675846">
      <w:bodyDiv w:val="1"/>
      <w:marLeft w:val="0"/>
      <w:marRight w:val="0"/>
      <w:marTop w:val="0"/>
      <w:marBottom w:val="0"/>
      <w:divBdr>
        <w:top w:val="none" w:sz="0" w:space="0" w:color="auto"/>
        <w:left w:val="none" w:sz="0" w:space="0" w:color="auto"/>
        <w:bottom w:val="none" w:sz="0" w:space="0" w:color="auto"/>
        <w:right w:val="none" w:sz="0" w:space="0" w:color="auto"/>
      </w:divBdr>
    </w:div>
    <w:div w:id="1494032952">
      <w:bodyDiv w:val="1"/>
      <w:marLeft w:val="0"/>
      <w:marRight w:val="0"/>
      <w:marTop w:val="0"/>
      <w:marBottom w:val="0"/>
      <w:divBdr>
        <w:top w:val="none" w:sz="0" w:space="0" w:color="auto"/>
        <w:left w:val="none" w:sz="0" w:space="0" w:color="auto"/>
        <w:bottom w:val="none" w:sz="0" w:space="0" w:color="auto"/>
        <w:right w:val="none" w:sz="0" w:space="0" w:color="auto"/>
      </w:divBdr>
    </w:div>
    <w:div w:id="1502231791">
      <w:bodyDiv w:val="1"/>
      <w:marLeft w:val="0"/>
      <w:marRight w:val="0"/>
      <w:marTop w:val="0"/>
      <w:marBottom w:val="0"/>
      <w:divBdr>
        <w:top w:val="none" w:sz="0" w:space="0" w:color="auto"/>
        <w:left w:val="none" w:sz="0" w:space="0" w:color="auto"/>
        <w:bottom w:val="none" w:sz="0" w:space="0" w:color="auto"/>
        <w:right w:val="none" w:sz="0" w:space="0" w:color="auto"/>
      </w:divBdr>
    </w:div>
    <w:div w:id="1507210120">
      <w:bodyDiv w:val="1"/>
      <w:marLeft w:val="0"/>
      <w:marRight w:val="0"/>
      <w:marTop w:val="0"/>
      <w:marBottom w:val="0"/>
      <w:divBdr>
        <w:top w:val="none" w:sz="0" w:space="0" w:color="auto"/>
        <w:left w:val="none" w:sz="0" w:space="0" w:color="auto"/>
        <w:bottom w:val="none" w:sz="0" w:space="0" w:color="auto"/>
        <w:right w:val="none" w:sz="0" w:space="0" w:color="auto"/>
      </w:divBdr>
    </w:div>
    <w:div w:id="1507984457">
      <w:bodyDiv w:val="1"/>
      <w:marLeft w:val="0"/>
      <w:marRight w:val="0"/>
      <w:marTop w:val="0"/>
      <w:marBottom w:val="0"/>
      <w:divBdr>
        <w:top w:val="none" w:sz="0" w:space="0" w:color="auto"/>
        <w:left w:val="none" w:sz="0" w:space="0" w:color="auto"/>
        <w:bottom w:val="none" w:sz="0" w:space="0" w:color="auto"/>
        <w:right w:val="none" w:sz="0" w:space="0" w:color="auto"/>
      </w:divBdr>
    </w:div>
    <w:div w:id="1510950286">
      <w:bodyDiv w:val="1"/>
      <w:marLeft w:val="0"/>
      <w:marRight w:val="0"/>
      <w:marTop w:val="0"/>
      <w:marBottom w:val="0"/>
      <w:divBdr>
        <w:top w:val="none" w:sz="0" w:space="0" w:color="auto"/>
        <w:left w:val="none" w:sz="0" w:space="0" w:color="auto"/>
        <w:bottom w:val="none" w:sz="0" w:space="0" w:color="auto"/>
        <w:right w:val="none" w:sz="0" w:space="0" w:color="auto"/>
      </w:divBdr>
    </w:div>
    <w:div w:id="1512378837">
      <w:bodyDiv w:val="1"/>
      <w:marLeft w:val="0"/>
      <w:marRight w:val="0"/>
      <w:marTop w:val="0"/>
      <w:marBottom w:val="0"/>
      <w:divBdr>
        <w:top w:val="none" w:sz="0" w:space="0" w:color="auto"/>
        <w:left w:val="none" w:sz="0" w:space="0" w:color="auto"/>
        <w:bottom w:val="none" w:sz="0" w:space="0" w:color="auto"/>
        <w:right w:val="none" w:sz="0" w:space="0" w:color="auto"/>
      </w:divBdr>
    </w:div>
    <w:div w:id="1520510597">
      <w:bodyDiv w:val="1"/>
      <w:marLeft w:val="0"/>
      <w:marRight w:val="0"/>
      <w:marTop w:val="0"/>
      <w:marBottom w:val="0"/>
      <w:divBdr>
        <w:top w:val="none" w:sz="0" w:space="0" w:color="auto"/>
        <w:left w:val="none" w:sz="0" w:space="0" w:color="auto"/>
        <w:bottom w:val="none" w:sz="0" w:space="0" w:color="auto"/>
        <w:right w:val="none" w:sz="0" w:space="0" w:color="auto"/>
      </w:divBdr>
    </w:div>
    <w:div w:id="1521504601">
      <w:bodyDiv w:val="1"/>
      <w:marLeft w:val="0"/>
      <w:marRight w:val="0"/>
      <w:marTop w:val="0"/>
      <w:marBottom w:val="0"/>
      <w:divBdr>
        <w:top w:val="none" w:sz="0" w:space="0" w:color="auto"/>
        <w:left w:val="none" w:sz="0" w:space="0" w:color="auto"/>
        <w:bottom w:val="none" w:sz="0" w:space="0" w:color="auto"/>
        <w:right w:val="none" w:sz="0" w:space="0" w:color="auto"/>
      </w:divBdr>
    </w:div>
    <w:div w:id="1522816700">
      <w:bodyDiv w:val="1"/>
      <w:marLeft w:val="0"/>
      <w:marRight w:val="0"/>
      <w:marTop w:val="0"/>
      <w:marBottom w:val="0"/>
      <w:divBdr>
        <w:top w:val="none" w:sz="0" w:space="0" w:color="auto"/>
        <w:left w:val="none" w:sz="0" w:space="0" w:color="auto"/>
        <w:bottom w:val="none" w:sz="0" w:space="0" w:color="auto"/>
        <w:right w:val="none" w:sz="0" w:space="0" w:color="auto"/>
      </w:divBdr>
    </w:div>
    <w:div w:id="1524050325">
      <w:bodyDiv w:val="1"/>
      <w:marLeft w:val="0"/>
      <w:marRight w:val="0"/>
      <w:marTop w:val="0"/>
      <w:marBottom w:val="0"/>
      <w:divBdr>
        <w:top w:val="none" w:sz="0" w:space="0" w:color="auto"/>
        <w:left w:val="none" w:sz="0" w:space="0" w:color="auto"/>
        <w:bottom w:val="none" w:sz="0" w:space="0" w:color="auto"/>
        <w:right w:val="none" w:sz="0" w:space="0" w:color="auto"/>
      </w:divBdr>
    </w:div>
    <w:div w:id="1524123871">
      <w:bodyDiv w:val="1"/>
      <w:marLeft w:val="0"/>
      <w:marRight w:val="0"/>
      <w:marTop w:val="0"/>
      <w:marBottom w:val="0"/>
      <w:divBdr>
        <w:top w:val="none" w:sz="0" w:space="0" w:color="auto"/>
        <w:left w:val="none" w:sz="0" w:space="0" w:color="auto"/>
        <w:bottom w:val="none" w:sz="0" w:space="0" w:color="auto"/>
        <w:right w:val="none" w:sz="0" w:space="0" w:color="auto"/>
      </w:divBdr>
    </w:div>
    <w:div w:id="1527601648">
      <w:bodyDiv w:val="1"/>
      <w:marLeft w:val="0"/>
      <w:marRight w:val="0"/>
      <w:marTop w:val="0"/>
      <w:marBottom w:val="0"/>
      <w:divBdr>
        <w:top w:val="none" w:sz="0" w:space="0" w:color="auto"/>
        <w:left w:val="none" w:sz="0" w:space="0" w:color="auto"/>
        <w:bottom w:val="none" w:sz="0" w:space="0" w:color="auto"/>
        <w:right w:val="none" w:sz="0" w:space="0" w:color="auto"/>
      </w:divBdr>
    </w:div>
    <w:div w:id="1537934514">
      <w:bodyDiv w:val="1"/>
      <w:marLeft w:val="0"/>
      <w:marRight w:val="0"/>
      <w:marTop w:val="0"/>
      <w:marBottom w:val="0"/>
      <w:divBdr>
        <w:top w:val="none" w:sz="0" w:space="0" w:color="auto"/>
        <w:left w:val="none" w:sz="0" w:space="0" w:color="auto"/>
        <w:bottom w:val="none" w:sz="0" w:space="0" w:color="auto"/>
        <w:right w:val="none" w:sz="0" w:space="0" w:color="auto"/>
      </w:divBdr>
    </w:div>
    <w:div w:id="1541091681">
      <w:bodyDiv w:val="1"/>
      <w:marLeft w:val="0"/>
      <w:marRight w:val="0"/>
      <w:marTop w:val="0"/>
      <w:marBottom w:val="0"/>
      <w:divBdr>
        <w:top w:val="none" w:sz="0" w:space="0" w:color="auto"/>
        <w:left w:val="none" w:sz="0" w:space="0" w:color="auto"/>
        <w:bottom w:val="none" w:sz="0" w:space="0" w:color="auto"/>
        <w:right w:val="none" w:sz="0" w:space="0" w:color="auto"/>
      </w:divBdr>
    </w:div>
    <w:div w:id="1542938268">
      <w:bodyDiv w:val="1"/>
      <w:marLeft w:val="0"/>
      <w:marRight w:val="0"/>
      <w:marTop w:val="0"/>
      <w:marBottom w:val="0"/>
      <w:divBdr>
        <w:top w:val="none" w:sz="0" w:space="0" w:color="auto"/>
        <w:left w:val="none" w:sz="0" w:space="0" w:color="auto"/>
        <w:bottom w:val="none" w:sz="0" w:space="0" w:color="auto"/>
        <w:right w:val="none" w:sz="0" w:space="0" w:color="auto"/>
      </w:divBdr>
    </w:div>
    <w:div w:id="1547714569">
      <w:bodyDiv w:val="1"/>
      <w:marLeft w:val="0"/>
      <w:marRight w:val="0"/>
      <w:marTop w:val="0"/>
      <w:marBottom w:val="0"/>
      <w:divBdr>
        <w:top w:val="none" w:sz="0" w:space="0" w:color="auto"/>
        <w:left w:val="none" w:sz="0" w:space="0" w:color="auto"/>
        <w:bottom w:val="none" w:sz="0" w:space="0" w:color="auto"/>
        <w:right w:val="none" w:sz="0" w:space="0" w:color="auto"/>
      </w:divBdr>
    </w:div>
    <w:div w:id="1558665845">
      <w:bodyDiv w:val="1"/>
      <w:marLeft w:val="0"/>
      <w:marRight w:val="0"/>
      <w:marTop w:val="0"/>
      <w:marBottom w:val="0"/>
      <w:divBdr>
        <w:top w:val="none" w:sz="0" w:space="0" w:color="auto"/>
        <w:left w:val="none" w:sz="0" w:space="0" w:color="auto"/>
        <w:bottom w:val="none" w:sz="0" w:space="0" w:color="auto"/>
        <w:right w:val="none" w:sz="0" w:space="0" w:color="auto"/>
      </w:divBdr>
    </w:div>
    <w:div w:id="1559584617">
      <w:bodyDiv w:val="1"/>
      <w:marLeft w:val="0"/>
      <w:marRight w:val="0"/>
      <w:marTop w:val="0"/>
      <w:marBottom w:val="0"/>
      <w:divBdr>
        <w:top w:val="none" w:sz="0" w:space="0" w:color="auto"/>
        <w:left w:val="none" w:sz="0" w:space="0" w:color="auto"/>
        <w:bottom w:val="none" w:sz="0" w:space="0" w:color="auto"/>
        <w:right w:val="none" w:sz="0" w:space="0" w:color="auto"/>
      </w:divBdr>
    </w:div>
    <w:div w:id="1574242820">
      <w:bodyDiv w:val="1"/>
      <w:marLeft w:val="0"/>
      <w:marRight w:val="0"/>
      <w:marTop w:val="0"/>
      <w:marBottom w:val="0"/>
      <w:divBdr>
        <w:top w:val="none" w:sz="0" w:space="0" w:color="auto"/>
        <w:left w:val="none" w:sz="0" w:space="0" w:color="auto"/>
        <w:bottom w:val="none" w:sz="0" w:space="0" w:color="auto"/>
        <w:right w:val="none" w:sz="0" w:space="0" w:color="auto"/>
      </w:divBdr>
    </w:div>
    <w:div w:id="1575049533">
      <w:bodyDiv w:val="1"/>
      <w:marLeft w:val="0"/>
      <w:marRight w:val="0"/>
      <w:marTop w:val="0"/>
      <w:marBottom w:val="0"/>
      <w:divBdr>
        <w:top w:val="none" w:sz="0" w:space="0" w:color="auto"/>
        <w:left w:val="none" w:sz="0" w:space="0" w:color="auto"/>
        <w:bottom w:val="none" w:sz="0" w:space="0" w:color="auto"/>
        <w:right w:val="none" w:sz="0" w:space="0" w:color="auto"/>
      </w:divBdr>
    </w:div>
    <w:div w:id="1582719717">
      <w:bodyDiv w:val="1"/>
      <w:marLeft w:val="0"/>
      <w:marRight w:val="0"/>
      <w:marTop w:val="0"/>
      <w:marBottom w:val="0"/>
      <w:divBdr>
        <w:top w:val="none" w:sz="0" w:space="0" w:color="auto"/>
        <w:left w:val="none" w:sz="0" w:space="0" w:color="auto"/>
        <w:bottom w:val="none" w:sz="0" w:space="0" w:color="auto"/>
        <w:right w:val="none" w:sz="0" w:space="0" w:color="auto"/>
      </w:divBdr>
    </w:div>
    <w:div w:id="1591893585">
      <w:bodyDiv w:val="1"/>
      <w:marLeft w:val="0"/>
      <w:marRight w:val="0"/>
      <w:marTop w:val="0"/>
      <w:marBottom w:val="0"/>
      <w:divBdr>
        <w:top w:val="none" w:sz="0" w:space="0" w:color="auto"/>
        <w:left w:val="none" w:sz="0" w:space="0" w:color="auto"/>
        <w:bottom w:val="none" w:sz="0" w:space="0" w:color="auto"/>
        <w:right w:val="none" w:sz="0" w:space="0" w:color="auto"/>
      </w:divBdr>
    </w:div>
    <w:div w:id="1592355426">
      <w:bodyDiv w:val="1"/>
      <w:marLeft w:val="0"/>
      <w:marRight w:val="0"/>
      <w:marTop w:val="0"/>
      <w:marBottom w:val="0"/>
      <w:divBdr>
        <w:top w:val="none" w:sz="0" w:space="0" w:color="auto"/>
        <w:left w:val="none" w:sz="0" w:space="0" w:color="auto"/>
        <w:bottom w:val="none" w:sz="0" w:space="0" w:color="auto"/>
        <w:right w:val="none" w:sz="0" w:space="0" w:color="auto"/>
      </w:divBdr>
    </w:div>
    <w:div w:id="1597328997">
      <w:bodyDiv w:val="1"/>
      <w:marLeft w:val="0"/>
      <w:marRight w:val="0"/>
      <w:marTop w:val="0"/>
      <w:marBottom w:val="0"/>
      <w:divBdr>
        <w:top w:val="none" w:sz="0" w:space="0" w:color="auto"/>
        <w:left w:val="none" w:sz="0" w:space="0" w:color="auto"/>
        <w:bottom w:val="none" w:sz="0" w:space="0" w:color="auto"/>
        <w:right w:val="none" w:sz="0" w:space="0" w:color="auto"/>
      </w:divBdr>
    </w:div>
    <w:div w:id="1598752461">
      <w:bodyDiv w:val="1"/>
      <w:marLeft w:val="0"/>
      <w:marRight w:val="0"/>
      <w:marTop w:val="0"/>
      <w:marBottom w:val="0"/>
      <w:divBdr>
        <w:top w:val="none" w:sz="0" w:space="0" w:color="auto"/>
        <w:left w:val="none" w:sz="0" w:space="0" w:color="auto"/>
        <w:bottom w:val="none" w:sz="0" w:space="0" w:color="auto"/>
        <w:right w:val="none" w:sz="0" w:space="0" w:color="auto"/>
      </w:divBdr>
    </w:div>
    <w:div w:id="1601447170">
      <w:bodyDiv w:val="1"/>
      <w:marLeft w:val="0"/>
      <w:marRight w:val="0"/>
      <w:marTop w:val="0"/>
      <w:marBottom w:val="0"/>
      <w:divBdr>
        <w:top w:val="none" w:sz="0" w:space="0" w:color="auto"/>
        <w:left w:val="none" w:sz="0" w:space="0" w:color="auto"/>
        <w:bottom w:val="none" w:sz="0" w:space="0" w:color="auto"/>
        <w:right w:val="none" w:sz="0" w:space="0" w:color="auto"/>
      </w:divBdr>
    </w:div>
    <w:div w:id="1602683735">
      <w:bodyDiv w:val="1"/>
      <w:marLeft w:val="0"/>
      <w:marRight w:val="0"/>
      <w:marTop w:val="0"/>
      <w:marBottom w:val="0"/>
      <w:divBdr>
        <w:top w:val="none" w:sz="0" w:space="0" w:color="auto"/>
        <w:left w:val="none" w:sz="0" w:space="0" w:color="auto"/>
        <w:bottom w:val="none" w:sz="0" w:space="0" w:color="auto"/>
        <w:right w:val="none" w:sz="0" w:space="0" w:color="auto"/>
      </w:divBdr>
    </w:div>
    <w:div w:id="1603218176">
      <w:bodyDiv w:val="1"/>
      <w:marLeft w:val="0"/>
      <w:marRight w:val="0"/>
      <w:marTop w:val="0"/>
      <w:marBottom w:val="0"/>
      <w:divBdr>
        <w:top w:val="none" w:sz="0" w:space="0" w:color="auto"/>
        <w:left w:val="none" w:sz="0" w:space="0" w:color="auto"/>
        <w:bottom w:val="none" w:sz="0" w:space="0" w:color="auto"/>
        <w:right w:val="none" w:sz="0" w:space="0" w:color="auto"/>
      </w:divBdr>
    </w:div>
    <w:div w:id="1604649787">
      <w:bodyDiv w:val="1"/>
      <w:marLeft w:val="0"/>
      <w:marRight w:val="0"/>
      <w:marTop w:val="0"/>
      <w:marBottom w:val="0"/>
      <w:divBdr>
        <w:top w:val="none" w:sz="0" w:space="0" w:color="auto"/>
        <w:left w:val="none" w:sz="0" w:space="0" w:color="auto"/>
        <w:bottom w:val="none" w:sz="0" w:space="0" w:color="auto"/>
        <w:right w:val="none" w:sz="0" w:space="0" w:color="auto"/>
      </w:divBdr>
    </w:div>
    <w:div w:id="1605306152">
      <w:bodyDiv w:val="1"/>
      <w:marLeft w:val="0"/>
      <w:marRight w:val="0"/>
      <w:marTop w:val="0"/>
      <w:marBottom w:val="0"/>
      <w:divBdr>
        <w:top w:val="none" w:sz="0" w:space="0" w:color="auto"/>
        <w:left w:val="none" w:sz="0" w:space="0" w:color="auto"/>
        <w:bottom w:val="none" w:sz="0" w:space="0" w:color="auto"/>
        <w:right w:val="none" w:sz="0" w:space="0" w:color="auto"/>
      </w:divBdr>
    </w:div>
    <w:div w:id="1606035612">
      <w:bodyDiv w:val="1"/>
      <w:marLeft w:val="0"/>
      <w:marRight w:val="0"/>
      <w:marTop w:val="0"/>
      <w:marBottom w:val="0"/>
      <w:divBdr>
        <w:top w:val="none" w:sz="0" w:space="0" w:color="auto"/>
        <w:left w:val="none" w:sz="0" w:space="0" w:color="auto"/>
        <w:bottom w:val="none" w:sz="0" w:space="0" w:color="auto"/>
        <w:right w:val="none" w:sz="0" w:space="0" w:color="auto"/>
      </w:divBdr>
    </w:div>
    <w:div w:id="1607497410">
      <w:bodyDiv w:val="1"/>
      <w:marLeft w:val="0"/>
      <w:marRight w:val="0"/>
      <w:marTop w:val="0"/>
      <w:marBottom w:val="0"/>
      <w:divBdr>
        <w:top w:val="none" w:sz="0" w:space="0" w:color="auto"/>
        <w:left w:val="none" w:sz="0" w:space="0" w:color="auto"/>
        <w:bottom w:val="none" w:sz="0" w:space="0" w:color="auto"/>
        <w:right w:val="none" w:sz="0" w:space="0" w:color="auto"/>
      </w:divBdr>
    </w:div>
    <w:div w:id="1613434234">
      <w:bodyDiv w:val="1"/>
      <w:marLeft w:val="0"/>
      <w:marRight w:val="0"/>
      <w:marTop w:val="0"/>
      <w:marBottom w:val="0"/>
      <w:divBdr>
        <w:top w:val="none" w:sz="0" w:space="0" w:color="auto"/>
        <w:left w:val="none" w:sz="0" w:space="0" w:color="auto"/>
        <w:bottom w:val="none" w:sz="0" w:space="0" w:color="auto"/>
        <w:right w:val="none" w:sz="0" w:space="0" w:color="auto"/>
      </w:divBdr>
    </w:div>
    <w:div w:id="1614089251">
      <w:bodyDiv w:val="1"/>
      <w:marLeft w:val="0"/>
      <w:marRight w:val="0"/>
      <w:marTop w:val="0"/>
      <w:marBottom w:val="0"/>
      <w:divBdr>
        <w:top w:val="none" w:sz="0" w:space="0" w:color="auto"/>
        <w:left w:val="none" w:sz="0" w:space="0" w:color="auto"/>
        <w:bottom w:val="none" w:sz="0" w:space="0" w:color="auto"/>
        <w:right w:val="none" w:sz="0" w:space="0" w:color="auto"/>
      </w:divBdr>
    </w:div>
    <w:div w:id="1620139649">
      <w:bodyDiv w:val="1"/>
      <w:marLeft w:val="0"/>
      <w:marRight w:val="0"/>
      <w:marTop w:val="0"/>
      <w:marBottom w:val="0"/>
      <w:divBdr>
        <w:top w:val="none" w:sz="0" w:space="0" w:color="auto"/>
        <w:left w:val="none" w:sz="0" w:space="0" w:color="auto"/>
        <w:bottom w:val="none" w:sz="0" w:space="0" w:color="auto"/>
        <w:right w:val="none" w:sz="0" w:space="0" w:color="auto"/>
      </w:divBdr>
    </w:div>
    <w:div w:id="1620338106">
      <w:bodyDiv w:val="1"/>
      <w:marLeft w:val="0"/>
      <w:marRight w:val="0"/>
      <w:marTop w:val="0"/>
      <w:marBottom w:val="0"/>
      <w:divBdr>
        <w:top w:val="none" w:sz="0" w:space="0" w:color="auto"/>
        <w:left w:val="none" w:sz="0" w:space="0" w:color="auto"/>
        <w:bottom w:val="none" w:sz="0" w:space="0" w:color="auto"/>
        <w:right w:val="none" w:sz="0" w:space="0" w:color="auto"/>
      </w:divBdr>
    </w:div>
    <w:div w:id="1622103120">
      <w:bodyDiv w:val="1"/>
      <w:marLeft w:val="0"/>
      <w:marRight w:val="0"/>
      <w:marTop w:val="0"/>
      <w:marBottom w:val="0"/>
      <w:divBdr>
        <w:top w:val="none" w:sz="0" w:space="0" w:color="auto"/>
        <w:left w:val="none" w:sz="0" w:space="0" w:color="auto"/>
        <w:bottom w:val="none" w:sz="0" w:space="0" w:color="auto"/>
        <w:right w:val="none" w:sz="0" w:space="0" w:color="auto"/>
      </w:divBdr>
    </w:div>
    <w:div w:id="1622107715">
      <w:bodyDiv w:val="1"/>
      <w:marLeft w:val="0"/>
      <w:marRight w:val="0"/>
      <w:marTop w:val="0"/>
      <w:marBottom w:val="0"/>
      <w:divBdr>
        <w:top w:val="none" w:sz="0" w:space="0" w:color="auto"/>
        <w:left w:val="none" w:sz="0" w:space="0" w:color="auto"/>
        <w:bottom w:val="none" w:sz="0" w:space="0" w:color="auto"/>
        <w:right w:val="none" w:sz="0" w:space="0" w:color="auto"/>
      </w:divBdr>
    </w:div>
    <w:div w:id="1633975283">
      <w:bodyDiv w:val="1"/>
      <w:marLeft w:val="0"/>
      <w:marRight w:val="0"/>
      <w:marTop w:val="0"/>
      <w:marBottom w:val="0"/>
      <w:divBdr>
        <w:top w:val="none" w:sz="0" w:space="0" w:color="auto"/>
        <w:left w:val="none" w:sz="0" w:space="0" w:color="auto"/>
        <w:bottom w:val="none" w:sz="0" w:space="0" w:color="auto"/>
        <w:right w:val="none" w:sz="0" w:space="0" w:color="auto"/>
      </w:divBdr>
    </w:div>
    <w:div w:id="1635138941">
      <w:bodyDiv w:val="1"/>
      <w:marLeft w:val="0"/>
      <w:marRight w:val="0"/>
      <w:marTop w:val="0"/>
      <w:marBottom w:val="0"/>
      <w:divBdr>
        <w:top w:val="none" w:sz="0" w:space="0" w:color="auto"/>
        <w:left w:val="none" w:sz="0" w:space="0" w:color="auto"/>
        <w:bottom w:val="none" w:sz="0" w:space="0" w:color="auto"/>
        <w:right w:val="none" w:sz="0" w:space="0" w:color="auto"/>
      </w:divBdr>
    </w:div>
    <w:div w:id="1637179112">
      <w:bodyDiv w:val="1"/>
      <w:marLeft w:val="0"/>
      <w:marRight w:val="0"/>
      <w:marTop w:val="0"/>
      <w:marBottom w:val="0"/>
      <w:divBdr>
        <w:top w:val="none" w:sz="0" w:space="0" w:color="auto"/>
        <w:left w:val="none" w:sz="0" w:space="0" w:color="auto"/>
        <w:bottom w:val="none" w:sz="0" w:space="0" w:color="auto"/>
        <w:right w:val="none" w:sz="0" w:space="0" w:color="auto"/>
      </w:divBdr>
    </w:div>
    <w:div w:id="1640770527">
      <w:bodyDiv w:val="1"/>
      <w:marLeft w:val="0"/>
      <w:marRight w:val="0"/>
      <w:marTop w:val="0"/>
      <w:marBottom w:val="0"/>
      <w:divBdr>
        <w:top w:val="none" w:sz="0" w:space="0" w:color="auto"/>
        <w:left w:val="none" w:sz="0" w:space="0" w:color="auto"/>
        <w:bottom w:val="none" w:sz="0" w:space="0" w:color="auto"/>
        <w:right w:val="none" w:sz="0" w:space="0" w:color="auto"/>
      </w:divBdr>
    </w:div>
    <w:div w:id="1642072512">
      <w:bodyDiv w:val="1"/>
      <w:marLeft w:val="0"/>
      <w:marRight w:val="0"/>
      <w:marTop w:val="0"/>
      <w:marBottom w:val="0"/>
      <w:divBdr>
        <w:top w:val="none" w:sz="0" w:space="0" w:color="auto"/>
        <w:left w:val="none" w:sz="0" w:space="0" w:color="auto"/>
        <w:bottom w:val="none" w:sz="0" w:space="0" w:color="auto"/>
        <w:right w:val="none" w:sz="0" w:space="0" w:color="auto"/>
      </w:divBdr>
    </w:div>
    <w:div w:id="1659069821">
      <w:bodyDiv w:val="1"/>
      <w:marLeft w:val="0"/>
      <w:marRight w:val="0"/>
      <w:marTop w:val="0"/>
      <w:marBottom w:val="0"/>
      <w:divBdr>
        <w:top w:val="none" w:sz="0" w:space="0" w:color="auto"/>
        <w:left w:val="none" w:sz="0" w:space="0" w:color="auto"/>
        <w:bottom w:val="none" w:sz="0" w:space="0" w:color="auto"/>
        <w:right w:val="none" w:sz="0" w:space="0" w:color="auto"/>
      </w:divBdr>
    </w:div>
    <w:div w:id="1661229700">
      <w:bodyDiv w:val="1"/>
      <w:marLeft w:val="0"/>
      <w:marRight w:val="0"/>
      <w:marTop w:val="0"/>
      <w:marBottom w:val="0"/>
      <w:divBdr>
        <w:top w:val="none" w:sz="0" w:space="0" w:color="auto"/>
        <w:left w:val="none" w:sz="0" w:space="0" w:color="auto"/>
        <w:bottom w:val="none" w:sz="0" w:space="0" w:color="auto"/>
        <w:right w:val="none" w:sz="0" w:space="0" w:color="auto"/>
      </w:divBdr>
    </w:div>
    <w:div w:id="1679429035">
      <w:bodyDiv w:val="1"/>
      <w:marLeft w:val="0"/>
      <w:marRight w:val="0"/>
      <w:marTop w:val="0"/>
      <w:marBottom w:val="0"/>
      <w:divBdr>
        <w:top w:val="none" w:sz="0" w:space="0" w:color="auto"/>
        <w:left w:val="none" w:sz="0" w:space="0" w:color="auto"/>
        <w:bottom w:val="none" w:sz="0" w:space="0" w:color="auto"/>
        <w:right w:val="none" w:sz="0" w:space="0" w:color="auto"/>
      </w:divBdr>
    </w:div>
    <w:div w:id="1685204126">
      <w:bodyDiv w:val="1"/>
      <w:marLeft w:val="0"/>
      <w:marRight w:val="0"/>
      <w:marTop w:val="0"/>
      <w:marBottom w:val="0"/>
      <w:divBdr>
        <w:top w:val="none" w:sz="0" w:space="0" w:color="auto"/>
        <w:left w:val="none" w:sz="0" w:space="0" w:color="auto"/>
        <w:bottom w:val="none" w:sz="0" w:space="0" w:color="auto"/>
        <w:right w:val="none" w:sz="0" w:space="0" w:color="auto"/>
      </w:divBdr>
    </w:div>
    <w:div w:id="1686010282">
      <w:bodyDiv w:val="1"/>
      <w:marLeft w:val="0"/>
      <w:marRight w:val="0"/>
      <w:marTop w:val="0"/>
      <w:marBottom w:val="0"/>
      <w:divBdr>
        <w:top w:val="none" w:sz="0" w:space="0" w:color="auto"/>
        <w:left w:val="none" w:sz="0" w:space="0" w:color="auto"/>
        <w:bottom w:val="none" w:sz="0" w:space="0" w:color="auto"/>
        <w:right w:val="none" w:sz="0" w:space="0" w:color="auto"/>
      </w:divBdr>
    </w:div>
    <w:div w:id="1692217143">
      <w:bodyDiv w:val="1"/>
      <w:marLeft w:val="0"/>
      <w:marRight w:val="0"/>
      <w:marTop w:val="0"/>
      <w:marBottom w:val="0"/>
      <w:divBdr>
        <w:top w:val="none" w:sz="0" w:space="0" w:color="auto"/>
        <w:left w:val="none" w:sz="0" w:space="0" w:color="auto"/>
        <w:bottom w:val="none" w:sz="0" w:space="0" w:color="auto"/>
        <w:right w:val="none" w:sz="0" w:space="0" w:color="auto"/>
      </w:divBdr>
    </w:div>
    <w:div w:id="1692606637">
      <w:bodyDiv w:val="1"/>
      <w:marLeft w:val="0"/>
      <w:marRight w:val="0"/>
      <w:marTop w:val="0"/>
      <w:marBottom w:val="0"/>
      <w:divBdr>
        <w:top w:val="none" w:sz="0" w:space="0" w:color="auto"/>
        <w:left w:val="none" w:sz="0" w:space="0" w:color="auto"/>
        <w:bottom w:val="none" w:sz="0" w:space="0" w:color="auto"/>
        <w:right w:val="none" w:sz="0" w:space="0" w:color="auto"/>
      </w:divBdr>
    </w:div>
    <w:div w:id="1697539012">
      <w:bodyDiv w:val="1"/>
      <w:marLeft w:val="0"/>
      <w:marRight w:val="0"/>
      <w:marTop w:val="0"/>
      <w:marBottom w:val="0"/>
      <w:divBdr>
        <w:top w:val="none" w:sz="0" w:space="0" w:color="auto"/>
        <w:left w:val="none" w:sz="0" w:space="0" w:color="auto"/>
        <w:bottom w:val="none" w:sz="0" w:space="0" w:color="auto"/>
        <w:right w:val="none" w:sz="0" w:space="0" w:color="auto"/>
      </w:divBdr>
    </w:div>
    <w:div w:id="1700427778">
      <w:bodyDiv w:val="1"/>
      <w:marLeft w:val="0"/>
      <w:marRight w:val="0"/>
      <w:marTop w:val="0"/>
      <w:marBottom w:val="0"/>
      <w:divBdr>
        <w:top w:val="none" w:sz="0" w:space="0" w:color="auto"/>
        <w:left w:val="none" w:sz="0" w:space="0" w:color="auto"/>
        <w:bottom w:val="none" w:sz="0" w:space="0" w:color="auto"/>
        <w:right w:val="none" w:sz="0" w:space="0" w:color="auto"/>
      </w:divBdr>
    </w:div>
    <w:div w:id="1708409860">
      <w:bodyDiv w:val="1"/>
      <w:marLeft w:val="0"/>
      <w:marRight w:val="0"/>
      <w:marTop w:val="0"/>
      <w:marBottom w:val="0"/>
      <w:divBdr>
        <w:top w:val="none" w:sz="0" w:space="0" w:color="auto"/>
        <w:left w:val="none" w:sz="0" w:space="0" w:color="auto"/>
        <w:bottom w:val="none" w:sz="0" w:space="0" w:color="auto"/>
        <w:right w:val="none" w:sz="0" w:space="0" w:color="auto"/>
      </w:divBdr>
    </w:div>
    <w:div w:id="1709448374">
      <w:bodyDiv w:val="1"/>
      <w:marLeft w:val="0"/>
      <w:marRight w:val="0"/>
      <w:marTop w:val="0"/>
      <w:marBottom w:val="0"/>
      <w:divBdr>
        <w:top w:val="none" w:sz="0" w:space="0" w:color="auto"/>
        <w:left w:val="none" w:sz="0" w:space="0" w:color="auto"/>
        <w:bottom w:val="none" w:sz="0" w:space="0" w:color="auto"/>
        <w:right w:val="none" w:sz="0" w:space="0" w:color="auto"/>
      </w:divBdr>
    </w:div>
    <w:div w:id="1723990109">
      <w:bodyDiv w:val="1"/>
      <w:marLeft w:val="0"/>
      <w:marRight w:val="0"/>
      <w:marTop w:val="0"/>
      <w:marBottom w:val="0"/>
      <w:divBdr>
        <w:top w:val="none" w:sz="0" w:space="0" w:color="auto"/>
        <w:left w:val="none" w:sz="0" w:space="0" w:color="auto"/>
        <w:bottom w:val="none" w:sz="0" w:space="0" w:color="auto"/>
        <w:right w:val="none" w:sz="0" w:space="0" w:color="auto"/>
      </w:divBdr>
    </w:div>
    <w:div w:id="1730375247">
      <w:bodyDiv w:val="1"/>
      <w:marLeft w:val="0"/>
      <w:marRight w:val="0"/>
      <w:marTop w:val="0"/>
      <w:marBottom w:val="0"/>
      <w:divBdr>
        <w:top w:val="none" w:sz="0" w:space="0" w:color="auto"/>
        <w:left w:val="none" w:sz="0" w:space="0" w:color="auto"/>
        <w:bottom w:val="none" w:sz="0" w:space="0" w:color="auto"/>
        <w:right w:val="none" w:sz="0" w:space="0" w:color="auto"/>
      </w:divBdr>
    </w:div>
    <w:div w:id="1732657474">
      <w:bodyDiv w:val="1"/>
      <w:marLeft w:val="0"/>
      <w:marRight w:val="0"/>
      <w:marTop w:val="0"/>
      <w:marBottom w:val="0"/>
      <w:divBdr>
        <w:top w:val="none" w:sz="0" w:space="0" w:color="auto"/>
        <w:left w:val="none" w:sz="0" w:space="0" w:color="auto"/>
        <w:bottom w:val="none" w:sz="0" w:space="0" w:color="auto"/>
        <w:right w:val="none" w:sz="0" w:space="0" w:color="auto"/>
      </w:divBdr>
    </w:div>
    <w:div w:id="1734959740">
      <w:bodyDiv w:val="1"/>
      <w:marLeft w:val="0"/>
      <w:marRight w:val="0"/>
      <w:marTop w:val="0"/>
      <w:marBottom w:val="0"/>
      <w:divBdr>
        <w:top w:val="none" w:sz="0" w:space="0" w:color="auto"/>
        <w:left w:val="none" w:sz="0" w:space="0" w:color="auto"/>
        <w:bottom w:val="none" w:sz="0" w:space="0" w:color="auto"/>
        <w:right w:val="none" w:sz="0" w:space="0" w:color="auto"/>
      </w:divBdr>
    </w:div>
    <w:div w:id="1741443341">
      <w:bodyDiv w:val="1"/>
      <w:marLeft w:val="0"/>
      <w:marRight w:val="0"/>
      <w:marTop w:val="0"/>
      <w:marBottom w:val="0"/>
      <w:divBdr>
        <w:top w:val="none" w:sz="0" w:space="0" w:color="auto"/>
        <w:left w:val="none" w:sz="0" w:space="0" w:color="auto"/>
        <w:bottom w:val="none" w:sz="0" w:space="0" w:color="auto"/>
        <w:right w:val="none" w:sz="0" w:space="0" w:color="auto"/>
      </w:divBdr>
    </w:div>
    <w:div w:id="1744181417">
      <w:bodyDiv w:val="1"/>
      <w:marLeft w:val="0"/>
      <w:marRight w:val="0"/>
      <w:marTop w:val="0"/>
      <w:marBottom w:val="0"/>
      <w:divBdr>
        <w:top w:val="none" w:sz="0" w:space="0" w:color="auto"/>
        <w:left w:val="none" w:sz="0" w:space="0" w:color="auto"/>
        <w:bottom w:val="none" w:sz="0" w:space="0" w:color="auto"/>
        <w:right w:val="none" w:sz="0" w:space="0" w:color="auto"/>
      </w:divBdr>
    </w:div>
    <w:div w:id="1745370683">
      <w:bodyDiv w:val="1"/>
      <w:marLeft w:val="0"/>
      <w:marRight w:val="0"/>
      <w:marTop w:val="0"/>
      <w:marBottom w:val="0"/>
      <w:divBdr>
        <w:top w:val="none" w:sz="0" w:space="0" w:color="auto"/>
        <w:left w:val="none" w:sz="0" w:space="0" w:color="auto"/>
        <w:bottom w:val="none" w:sz="0" w:space="0" w:color="auto"/>
        <w:right w:val="none" w:sz="0" w:space="0" w:color="auto"/>
      </w:divBdr>
    </w:div>
    <w:div w:id="1761020869">
      <w:bodyDiv w:val="1"/>
      <w:marLeft w:val="0"/>
      <w:marRight w:val="0"/>
      <w:marTop w:val="0"/>
      <w:marBottom w:val="0"/>
      <w:divBdr>
        <w:top w:val="none" w:sz="0" w:space="0" w:color="auto"/>
        <w:left w:val="none" w:sz="0" w:space="0" w:color="auto"/>
        <w:bottom w:val="none" w:sz="0" w:space="0" w:color="auto"/>
        <w:right w:val="none" w:sz="0" w:space="0" w:color="auto"/>
      </w:divBdr>
    </w:div>
    <w:div w:id="1763526189">
      <w:bodyDiv w:val="1"/>
      <w:marLeft w:val="0"/>
      <w:marRight w:val="0"/>
      <w:marTop w:val="0"/>
      <w:marBottom w:val="0"/>
      <w:divBdr>
        <w:top w:val="none" w:sz="0" w:space="0" w:color="auto"/>
        <w:left w:val="none" w:sz="0" w:space="0" w:color="auto"/>
        <w:bottom w:val="none" w:sz="0" w:space="0" w:color="auto"/>
        <w:right w:val="none" w:sz="0" w:space="0" w:color="auto"/>
      </w:divBdr>
    </w:div>
    <w:div w:id="1764059947">
      <w:bodyDiv w:val="1"/>
      <w:marLeft w:val="0"/>
      <w:marRight w:val="0"/>
      <w:marTop w:val="0"/>
      <w:marBottom w:val="0"/>
      <w:divBdr>
        <w:top w:val="none" w:sz="0" w:space="0" w:color="auto"/>
        <w:left w:val="none" w:sz="0" w:space="0" w:color="auto"/>
        <w:bottom w:val="none" w:sz="0" w:space="0" w:color="auto"/>
        <w:right w:val="none" w:sz="0" w:space="0" w:color="auto"/>
      </w:divBdr>
    </w:div>
    <w:div w:id="1768959108">
      <w:bodyDiv w:val="1"/>
      <w:marLeft w:val="0"/>
      <w:marRight w:val="0"/>
      <w:marTop w:val="0"/>
      <w:marBottom w:val="0"/>
      <w:divBdr>
        <w:top w:val="none" w:sz="0" w:space="0" w:color="auto"/>
        <w:left w:val="none" w:sz="0" w:space="0" w:color="auto"/>
        <w:bottom w:val="none" w:sz="0" w:space="0" w:color="auto"/>
        <w:right w:val="none" w:sz="0" w:space="0" w:color="auto"/>
      </w:divBdr>
    </w:div>
    <w:div w:id="1770270163">
      <w:bodyDiv w:val="1"/>
      <w:marLeft w:val="0"/>
      <w:marRight w:val="0"/>
      <w:marTop w:val="0"/>
      <w:marBottom w:val="0"/>
      <w:divBdr>
        <w:top w:val="none" w:sz="0" w:space="0" w:color="auto"/>
        <w:left w:val="none" w:sz="0" w:space="0" w:color="auto"/>
        <w:bottom w:val="none" w:sz="0" w:space="0" w:color="auto"/>
        <w:right w:val="none" w:sz="0" w:space="0" w:color="auto"/>
      </w:divBdr>
    </w:div>
    <w:div w:id="1777598935">
      <w:bodyDiv w:val="1"/>
      <w:marLeft w:val="0"/>
      <w:marRight w:val="0"/>
      <w:marTop w:val="0"/>
      <w:marBottom w:val="0"/>
      <w:divBdr>
        <w:top w:val="none" w:sz="0" w:space="0" w:color="auto"/>
        <w:left w:val="none" w:sz="0" w:space="0" w:color="auto"/>
        <w:bottom w:val="none" w:sz="0" w:space="0" w:color="auto"/>
        <w:right w:val="none" w:sz="0" w:space="0" w:color="auto"/>
      </w:divBdr>
    </w:div>
    <w:div w:id="1777821946">
      <w:bodyDiv w:val="1"/>
      <w:marLeft w:val="0"/>
      <w:marRight w:val="0"/>
      <w:marTop w:val="0"/>
      <w:marBottom w:val="0"/>
      <w:divBdr>
        <w:top w:val="none" w:sz="0" w:space="0" w:color="auto"/>
        <w:left w:val="none" w:sz="0" w:space="0" w:color="auto"/>
        <w:bottom w:val="none" w:sz="0" w:space="0" w:color="auto"/>
        <w:right w:val="none" w:sz="0" w:space="0" w:color="auto"/>
      </w:divBdr>
    </w:div>
    <w:div w:id="1787195352">
      <w:bodyDiv w:val="1"/>
      <w:marLeft w:val="0"/>
      <w:marRight w:val="0"/>
      <w:marTop w:val="0"/>
      <w:marBottom w:val="0"/>
      <w:divBdr>
        <w:top w:val="none" w:sz="0" w:space="0" w:color="auto"/>
        <w:left w:val="none" w:sz="0" w:space="0" w:color="auto"/>
        <w:bottom w:val="none" w:sz="0" w:space="0" w:color="auto"/>
        <w:right w:val="none" w:sz="0" w:space="0" w:color="auto"/>
      </w:divBdr>
    </w:div>
    <w:div w:id="1794130639">
      <w:bodyDiv w:val="1"/>
      <w:marLeft w:val="0"/>
      <w:marRight w:val="0"/>
      <w:marTop w:val="0"/>
      <w:marBottom w:val="0"/>
      <w:divBdr>
        <w:top w:val="none" w:sz="0" w:space="0" w:color="auto"/>
        <w:left w:val="none" w:sz="0" w:space="0" w:color="auto"/>
        <w:bottom w:val="none" w:sz="0" w:space="0" w:color="auto"/>
        <w:right w:val="none" w:sz="0" w:space="0" w:color="auto"/>
      </w:divBdr>
    </w:div>
    <w:div w:id="1806853900">
      <w:bodyDiv w:val="1"/>
      <w:marLeft w:val="0"/>
      <w:marRight w:val="0"/>
      <w:marTop w:val="0"/>
      <w:marBottom w:val="0"/>
      <w:divBdr>
        <w:top w:val="none" w:sz="0" w:space="0" w:color="auto"/>
        <w:left w:val="none" w:sz="0" w:space="0" w:color="auto"/>
        <w:bottom w:val="none" w:sz="0" w:space="0" w:color="auto"/>
        <w:right w:val="none" w:sz="0" w:space="0" w:color="auto"/>
      </w:divBdr>
    </w:div>
    <w:div w:id="1811357891">
      <w:bodyDiv w:val="1"/>
      <w:marLeft w:val="0"/>
      <w:marRight w:val="0"/>
      <w:marTop w:val="0"/>
      <w:marBottom w:val="0"/>
      <w:divBdr>
        <w:top w:val="none" w:sz="0" w:space="0" w:color="auto"/>
        <w:left w:val="none" w:sz="0" w:space="0" w:color="auto"/>
        <w:bottom w:val="none" w:sz="0" w:space="0" w:color="auto"/>
        <w:right w:val="none" w:sz="0" w:space="0" w:color="auto"/>
      </w:divBdr>
    </w:div>
    <w:div w:id="1816337291">
      <w:bodyDiv w:val="1"/>
      <w:marLeft w:val="0"/>
      <w:marRight w:val="0"/>
      <w:marTop w:val="0"/>
      <w:marBottom w:val="0"/>
      <w:divBdr>
        <w:top w:val="none" w:sz="0" w:space="0" w:color="auto"/>
        <w:left w:val="none" w:sz="0" w:space="0" w:color="auto"/>
        <w:bottom w:val="none" w:sz="0" w:space="0" w:color="auto"/>
        <w:right w:val="none" w:sz="0" w:space="0" w:color="auto"/>
      </w:divBdr>
    </w:div>
    <w:div w:id="1821799139">
      <w:bodyDiv w:val="1"/>
      <w:marLeft w:val="0"/>
      <w:marRight w:val="0"/>
      <w:marTop w:val="0"/>
      <w:marBottom w:val="0"/>
      <w:divBdr>
        <w:top w:val="none" w:sz="0" w:space="0" w:color="auto"/>
        <w:left w:val="none" w:sz="0" w:space="0" w:color="auto"/>
        <w:bottom w:val="none" w:sz="0" w:space="0" w:color="auto"/>
        <w:right w:val="none" w:sz="0" w:space="0" w:color="auto"/>
      </w:divBdr>
    </w:div>
    <w:div w:id="1825274368">
      <w:bodyDiv w:val="1"/>
      <w:marLeft w:val="0"/>
      <w:marRight w:val="0"/>
      <w:marTop w:val="0"/>
      <w:marBottom w:val="0"/>
      <w:divBdr>
        <w:top w:val="none" w:sz="0" w:space="0" w:color="auto"/>
        <w:left w:val="none" w:sz="0" w:space="0" w:color="auto"/>
        <w:bottom w:val="none" w:sz="0" w:space="0" w:color="auto"/>
        <w:right w:val="none" w:sz="0" w:space="0" w:color="auto"/>
      </w:divBdr>
    </w:div>
    <w:div w:id="1826161043">
      <w:bodyDiv w:val="1"/>
      <w:marLeft w:val="0"/>
      <w:marRight w:val="0"/>
      <w:marTop w:val="0"/>
      <w:marBottom w:val="0"/>
      <w:divBdr>
        <w:top w:val="none" w:sz="0" w:space="0" w:color="auto"/>
        <w:left w:val="none" w:sz="0" w:space="0" w:color="auto"/>
        <w:bottom w:val="none" w:sz="0" w:space="0" w:color="auto"/>
        <w:right w:val="none" w:sz="0" w:space="0" w:color="auto"/>
      </w:divBdr>
    </w:div>
    <w:div w:id="1830633106">
      <w:bodyDiv w:val="1"/>
      <w:marLeft w:val="0"/>
      <w:marRight w:val="0"/>
      <w:marTop w:val="0"/>
      <w:marBottom w:val="0"/>
      <w:divBdr>
        <w:top w:val="none" w:sz="0" w:space="0" w:color="auto"/>
        <w:left w:val="none" w:sz="0" w:space="0" w:color="auto"/>
        <w:bottom w:val="none" w:sz="0" w:space="0" w:color="auto"/>
        <w:right w:val="none" w:sz="0" w:space="0" w:color="auto"/>
      </w:divBdr>
    </w:div>
    <w:div w:id="1831410973">
      <w:bodyDiv w:val="1"/>
      <w:marLeft w:val="0"/>
      <w:marRight w:val="0"/>
      <w:marTop w:val="0"/>
      <w:marBottom w:val="0"/>
      <w:divBdr>
        <w:top w:val="none" w:sz="0" w:space="0" w:color="auto"/>
        <w:left w:val="none" w:sz="0" w:space="0" w:color="auto"/>
        <w:bottom w:val="none" w:sz="0" w:space="0" w:color="auto"/>
        <w:right w:val="none" w:sz="0" w:space="0" w:color="auto"/>
      </w:divBdr>
    </w:div>
    <w:div w:id="1831751600">
      <w:bodyDiv w:val="1"/>
      <w:marLeft w:val="0"/>
      <w:marRight w:val="0"/>
      <w:marTop w:val="0"/>
      <w:marBottom w:val="0"/>
      <w:divBdr>
        <w:top w:val="none" w:sz="0" w:space="0" w:color="auto"/>
        <w:left w:val="none" w:sz="0" w:space="0" w:color="auto"/>
        <w:bottom w:val="none" w:sz="0" w:space="0" w:color="auto"/>
        <w:right w:val="none" w:sz="0" w:space="0" w:color="auto"/>
      </w:divBdr>
    </w:div>
    <w:div w:id="1833644052">
      <w:bodyDiv w:val="1"/>
      <w:marLeft w:val="0"/>
      <w:marRight w:val="0"/>
      <w:marTop w:val="0"/>
      <w:marBottom w:val="0"/>
      <w:divBdr>
        <w:top w:val="none" w:sz="0" w:space="0" w:color="auto"/>
        <w:left w:val="none" w:sz="0" w:space="0" w:color="auto"/>
        <w:bottom w:val="none" w:sz="0" w:space="0" w:color="auto"/>
        <w:right w:val="none" w:sz="0" w:space="0" w:color="auto"/>
      </w:divBdr>
    </w:div>
    <w:div w:id="1835293392">
      <w:bodyDiv w:val="1"/>
      <w:marLeft w:val="0"/>
      <w:marRight w:val="0"/>
      <w:marTop w:val="0"/>
      <w:marBottom w:val="0"/>
      <w:divBdr>
        <w:top w:val="none" w:sz="0" w:space="0" w:color="auto"/>
        <w:left w:val="none" w:sz="0" w:space="0" w:color="auto"/>
        <w:bottom w:val="none" w:sz="0" w:space="0" w:color="auto"/>
        <w:right w:val="none" w:sz="0" w:space="0" w:color="auto"/>
      </w:divBdr>
    </w:div>
    <w:div w:id="1840344928">
      <w:bodyDiv w:val="1"/>
      <w:marLeft w:val="0"/>
      <w:marRight w:val="0"/>
      <w:marTop w:val="0"/>
      <w:marBottom w:val="0"/>
      <w:divBdr>
        <w:top w:val="none" w:sz="0" w:space="0" w:color="auto"/>
        <w:left w:val="none" w:sz="0" w:space="0" w:color="auto"/>
        <w:bottom w:val="none" w:sz="0" w:space="0" w:color="auto"/>
        <w:right w:val="none" w:sz="0" w:space="0" w:color="auto"/>
      </w:divBdr>
    </w:div>
    <w:div w:id="1845974771">
      <w:bodyDiv w:val="1"/>
      <w:marLeft w:val="0"/>
      <w:marRight w:val="0"/>
      <w:marTop w:val="0"/>
      <w:marBottom w:val="0"/>
      <w:divBdr>
        <w:top w:val="none" w:sz="0" w:space="0" w:color="auto"/>
        <w:left w:val="none" w:sz="0" w:space="0" w:color="auto"/>
        <w:bottom w:val="none" w:sz="0" w:space="0" w:color="auto"/>
        <w:right w:val="none" w:sz="0" w:space="0" w:color="auto"/>
      </w:divBdr>
    </w:div>
    <w:div w:id="1849516644">
      <w:bodyDiv w:val="1"/>
      <w:marLeft w:val="0"/>
      <w:marRight w:val="0"/>
      <w:marTop w:val="0"/>
      <w:marBottom w:val="0"/>
      <w:divBdr>
        <w:top w:val="none" w:sz="0" w:space="0" w:color="auto"/>
        <w:left w:val="none" w:sz="0" w:space="0" w:color="auto"/>
        <w:bottom w:val="none" w:sz="0" w:space="0" w:color="auto"/>
        <w:right w:val="none" w:sz="0" w:space="0" w:color="auto"/>
      </w:divBdr>
    </w:div>
    <w:div w:id="1852839419">
      <w:bodyDiv w:val="1"/>
      <w:marLeft w:val="0"/>
      <w:marRight w:val="0"/>
      <w:marTop w:val="0"/>
      <w:marBottom w:val="0"/>
      <w:divBdr>
        <w:top w:val="none" w:sz="0" w:space="0" w:color="auto"/>
        <w:left w:val="none" w:sz="0" w:space="0" w:color="auto"/>
        <w:bottom w:val="none" w:sz="0" w:space="0" w:color="auto"/>
        <w:right w:val="none" w:sz="0" w:space="0" w:color="auto"/>
      </w:divBdr>
    </w:div>
    <w:div w:id="1872691340">
      <w:bodyDiv w:val="1"/>
      <w:marLeft w:val="0"/>
      <w:marRight w:val="0"/>
      <w:marTop w:val="0"/>
      <w:marBottom w:val="0"/>
      <w:divBdr>
        <w:top w:val="none" w:sz="0" w:space="0" w:color="auto"/>
        <w:left w:val="none" w:sz="0" w:space="0" w:color="auto"/>
        <w:bottom w:val="none" w:sz="0" w:space="0" w:color="auto"/>
        <w:right w:val="none" w:sz="0" w:space="0" w:color="auto"/>
      </w:divBdr>
    </w:div>
    <w:div w:id="1872693441">
      <w:bodyDiv w:val="1"/>
      <w:marLeft w:val="0"/>
      <w:marRight w:val="0"/>
      <w:marTop w:val="0"/>
      <w:marBottom w:val="0"/>
      <w:divBdr>
        <w:top w:val="none" w:sz="0" w:space="0" w:color="auto"/>
        <w:left w:val="none" w:sz="0" w:space="0" w:color="auto"/>
        <w:bottom w:val="none" w:sz="0" w:space="0" w:color="auto"/>
        <w:right w:val="none" w:sz="0" w:space="0" w:color="auto"/>
      </w:divBdr>
    </w:div>
    <w:div w:id="1878619386">
      <w:bodyDiv w:val="1"/>
      <w:marLeft w:val="0"/>
      <w:marRight w:val="0"/>
      <w:marTop w:val="0"/>
      <w:marBottom w:val="0"/>
      <w:divBdr>
        <w:top w:val="none" w:sz="0" w:space="0" w:color="auto"/>
        <w:left w:val="none" w:sz="0" w:space="0" w:color="auto"/>
        <w:bottom w:val="none" w:sz="0" w:space="0" w:color="auto"/>
        <w:right w:val="none" w:sz="0" w:space="0" w:color="auto"/>
      </w:divBdr>
    </w:div>
    <w:div w:id="1879508880">
      <w:bodyDiv w:val="1"/>
      <w:marLeft w:val="0"/>
      <w:marRight w:val="0"/>
      <w:marTop w:val="0"/>
      <w:marBottom w:val="0"/>
      <w:divBdr>
        <w:top w:val="none" w:sz="0" w:space="0" w:color="auto"/>
        <w:left w:val="none" w:sz="0" w:space="0" w:color="auto"/>
        <w:bottom w:val="none" w:sz="0" w:space="0" w:color="auto"/>
        <w:right w:val="none" w:sz="0" w:space="0" w:color="auto"/>
      </w:divBdr>
    </w:div>
    <w:div w:id="1879775433">
      <w:bodyDiv w:val="1"/>
      <w:marLeft w:val="0"/>
      <w:marRight w:val="0"/>
      <w:marTop w:val="0"/>
      <w:marBottom w:val="0"/>
      <w:divBdr>
        <w:top w:val="none" w:sz="0" w:space="0" w:color="auto"/>
        <w:left w:val="none" w:sz="0" w:space="0" w:color="auto"/>
        <w:bottom w:val="none" w:sz="0" w:space="0" w:color="auto"/>
        <w:right w:val="none" w:sz="0" w:space="0" w:color="auto"/>
      </w:divBdr>
    </w:div>
    <w:div w:id="1880513785">
      <w:bodyDiv w:val="1"/>
      <w:marLeft w:val="0"/>
      <w:marRight w:val="0"/>
      <w:marTop w:val="0"/>
      <w:marBottom w:val="0"/>
      <w:divBdr>
        <w:top w:val="none" w:sz="0" w:space="0" w:color="auto"/>
        <w:left w:val="none" w:sz="0" w:space="0" w:color="auto"/>
        <w:bottom w:val="none" w:sz="0" w:space="0" w:color="auto"/>
        <w:right w:val="none" w:sz="0" w:space="0" w:color="auto"/>
      </w:divBdr>
    </w:div>
    <w:div w:id="1881552517">
      <w:bodyDiv w:val="1"/>
      <w:marLeft w:val="0"/>
      <w:marRight w:val="0"/>
      <w:marTop w:val="0"/>
      <w:marBottom w:val="0"/>
      <w:divBdr>
        <w:top w:val="none" w:sz="0" w:space="0" w:color="auto"/>
        <w:left w:val="none" w:sz="0" w:space="0" w:color="auto"/>
        <w:bottom w:val="none" w:sz="0" w:space="0" w:color="auto"/>
        <w:right w:val="none" w:sz="0" w:space="0" w:color="auto"/>
      </w:divBdr>
    </w:div>
    <w:div w:id="1881672885">
      <w:bodyDiv w:val="1"/>
      <w:marLeft w:val="0"/>
      <w:marRight w:val="0"/>
      <w:marTop w:val="0"/>
      <w:marBottom w:val="0"/>
      <w:divBdr>
        <w:top w:val="none" w:sz="0" w:space="0" w:color="auto"/>
        <w:left w:val="none" w:sz="0" w:space="0" w:color="auto"/>
        <w:bottom w:val="none" w:sz="0" w:space="0" w:color="auto"/>
        <w:right w:val="none" w:sz="0" w:space="0" w:color="auto"/>
      </w:divBdr>
      <w:divsChild>
        <w:div w:id="227418647">
          <w:marLeft w:val="0"/>
          <w:marRight w:val="0"/>
          <w:marTop w:val="0"/>
          <w:marBottom w:val="0"/>
          <w:divBdr>
            <w:top w:val="none" w:sz="0" w:space="0" w:color="auto"/>
            <w:left w:val="none" w:sz="0" w:space="0" w:color="auto"/>
            <w:bottom w:val="none" w:sz="0" w:space="0" w:color="auto"/>
            <w:right w:val="none" w:sz="0" w:space="0" w:color="auto"/>
          </w:divBdr>
        </w:div>
      </w:divsChild>
    </w:div>
    <w:div w:id="1898470105">
      <w:bodyDiv w:val="1"/>
      <w:marLeft w:val="0"/>
      <w:marRight w:val="0"/>
      <w:marTop w:val="0"/>
      <w:marBottom w:val="0"/>
      <w:divBdr>
        <w:top w:val="none" w:sz="0" w:space="0" w:color="auto"/>
        <w:left w:val="none" w:sz="0" w:space="0" w:color="auto"/>
        <w:bottom w:val="none" w:sz="0" w:space="0" w:color="auto"/>
        <w:right w:val="none" w:sz="0" w:space="0" w:color="auto"/>
      </w:divBdr>
    </w:div>
    <w:div w:id="1903520230">
      <w:bodyDiv w:val="1"/>
      <w:marLeft w:val="0"/>
      <w:marRight w:val="0"/>
      <w:marTop w:val="0"/>
      <w:marBottom w:val="0"/>
      <w:divBdr>
        <w:top w:val="none" w:sz="0" w:space="0" w:color="auto"/>
        <w:left w:val="none" w:sz="0" w:space="0" w:color="auto"/>
        <w:bottom w:val="none" w:sz="0" w:space="0" w:color="auto"/>
        <w:right w:val="none" w:sz="0" w:space="0" w:color="auto"/>
      </w:divBdr>
    </w:div>
    <w:div w:id="1907063263">
      <w:bodyDiv w:val="1"/>
      <w:marLeft w:val="0"/>
      <w:marRight w:val="0"/>
      <w:marTop w:val="0"/>
      <w:marBottom w:val="0"/>
      <w:divBdr>
        <w:top w:val="none" w:sz="0" w:space="0" w:color="auto"/>
        <w:left w:val="none" w:sz="0" w:space="0" w:color="auto"/>
        <w:bottom w:val="none" w:sz="0" w:space="0" w:color="auto"/>
        <w:right w:val="none" w:sz="0" w:space="0" w:color="auto"/>
      </w:divBdr>
    </w:div>
    <w:div w:id="1907254873">
      <w:bodyDiv w:val="1"/>
      <w:marLeft w:val="0"/>
      <w:marRight w:val="0"/>
      <w:marTop w:val="0"/>
      <w:marBottom w:val="0"/>
      <w:divBdr>
        <w:top w:val="none" w:sz="0" w:space="0" w:color="auto"/>
        <w:left w:val="none" w:sz="0" w:space="0" w:color="auto"/>
        <w:bottom w:val="none" w:sz="0" w:space="0" w:color="auto"/>
        <w:right w:val="none" w:sz="0" w:space="0" w:color="auto"/>
      </w:divBdr>
    </w:div>
    <w:div w:id="1933708766">
      <w:bodyDiv w:val="1"/>
      <w:marLeft w:val="0"/>
      <w:marRight w:val="0"/>
      <w:marTop w:val="0"/>
      <w:marBottom w:val="0"/>
      <w:divBdr>
        <w:top w:val="none" w:sz="0" w:space="0" w:color="auto"/>
        <w:left w:val="none" w:sz="0" w:space="0" w:color="auto"/>
        <w:bottom w:val="none" w:sz="0" w:space="0" w:color="auto"/>
        <w:right w:val="none" w:sz="0" w:space="0" w:color="auto"/>
      </w:divBdr>
    </w:div>
    <w:div w:id="1935287972">
      <w:bodyDiv w:val="1"/>
      <w:marLeft w:val="0"/>
      <w:marRight w:val="0"/>
      <w:marTop w:val="0"/>
      <w:marBottom w:val="0"/>
      <w:divBdr>
        <w:top w:val="none" w:sz="0" w:space="0" w:color="auto"/>
        <w:left w:val="none" w:sz="0" w:space="0" w:color="auto"/>
        <w:bottom w:val="none" w:sz="0" w:space="0" w:color="auto"/>
        <w:right w:val="none" w:sz="0" w:space="0" w:color="auto"/>
      </w:divBdr>
    </w:div>
    <w:div w:id="1935436986">
      <w:bodyDiv w:val="1"/>
      <w:marLeft w:val="0"/>
      <w:marRight w:val="0"/>
      <w:marTop w:val="0"/>
      <w:marBottom w:val="0"/>
      <w:divBdr>
        <w:top w:val="none" w:sz="0" w:space="0" w:color="auto"/>
        <w:left w:val="none" w:sz="0" w:space="0" w:color="auto"/>
        <w:bottom w:val="none" w:sz="0" w:space="0" w:color="auto"/>
        <w:right w:val="none" w:sz="0" w:space="0" w:color="auto"/>
      </w:divBdr>
    </w:div>
    <w:div w:id="1937133469">
      <w:bodyDiv w:val="1"/>
      <w:marLeft w:val="0"/>
      <w:marRight w:val="0"/>
      <w:marTop w:val="0"/>
      <w:marBottom w:val="0"/>
      <w:divBdr>
        <w:top w:val="none" w:sz="0" w:space="0" w:color="auto"/>
        <w:left w:val="none" w:sz="0" w:space="0" w:color="auto"/>
        <w:bottom w:val="none" w:sz="0" w:space="0" w:color="auto"/>
        <w:right w:val="none" w:sz="0" w:space="0" w:color="auto"/>
      </w:divBdr>
    </w:div>
    <w:div w:id="1938752746">
      <w:bodyDiv w:val="1"/>
      <w:marLeft w:val="0"/>
      <w:marRight w:val="0"/>
      <w:marTop w:val="0"/>
      <w:marBottom w:val="0"/>
      <w:divBdr>
        <w:top w:val="none" w:sz="0" w:space="0" w:color="auto"/>
        <w:left w:val="none" w:sz="0" w:space="0" w:color="auto"/>
        <w:bottom w:val="none" w:sz="0" w:space="0" w:color="auto"/>
        <w:right w:val="none" w:sz="0" w:space="0" w:color="auto"/>
      </w:divBdr>
    </w:div>
    <w:div w:id="1943491158">
      <w:bodyDiv w:val="1"/>
      <w:marLeft w:val="0"/>
      <w:marRight w:val="0"/>
      <w:marTop w:val="0"/>
      <w:marBottom w:val="0"/>
      <w:divBdr>
        <w:top w:val="none" w:sz="0" w:space="0" w:color="auto"/>
        <w:left w:val="none" w:sz="0" w:space="0" w:color="auto"/>
        <w:bottom w:val="none" w:sz="0" w:space="0" w:color="auto"/>
        <w:right w:val="none" w:sz="0" w:space="0" w:color="auto"/>
      </w:divBdr>
    </w:div>
    <w:div w:id="1944607936">
      <w:bodyDiv w:val="1"/>
      <w:marLeft w:val="0"/>
      <w:marRight w:val="0"/>
      <w:marTop w:val="0"/>
      <w:marBottom w:val="0"/>
      <w:divBdr>
        <w:top w:val="none" w:sz="0" w:space="0" w:color="auto"/>
        <w:left w:val="none" w:sz="0" w:space="0" w:color="auto"/>
        <w:bottom w:val="none" w:sz="0" w:space="0" w:color="auto"/>
        <w:right w:val="none" w:sz="0" w:space="0" w:color="auto"/>
      </w:divBdr>
    </w:div>
    <w:div w:id="1948079249">
      <w:bodyDiv w:val="1"/>
      <w:marLeft w:val="0"/>
      <w:marRight w:val="0"/>
      <w:marTop w:val="0"/>
      <w:marBottom w:val="0"/>
      <w:divBdr>
        <w:top w:val="none" w:sz="0" w:space="0" w:color="auto"/>
        <w:left w:val="none" w:sz="0" w:space="0" w:color="auto"/>
        <w:bottom w:val="none" w:sz="0" w:space="0" w:color="auto"/>
        <w:right w:val="none" w:sz="0" w:space="0" w:color="auto"/>
      </w:divBdr>
    </w:div>
    <w:div w:id="1952398184">
      <w:bodyDiv w:val="1"/>
      <w:marLeft w:val="0"/>
      <w:marRight w:val="0"/>
      <w:marTop w:val="0"/>
      <w:marBottom w:val="0"/>
      <w:divBdr>
        <w:top w:val="none" w:sz="0" w:space="0" w:color="auto"/>
        <w:left w:val="none" w:sz="0" w:space="0" w:color="auto"/>
        <w:bottom w:val="none" w:sz="0" w:space="0" w:color="auto"/>
        <w:right w:val="none" w:sz="0" w:space="0" w:color="auto"/>
      </w:divBdr>
    </w:div>
    <w:div w:id="1957980596">
      <w:bodyDiv w:val="1"/>
      <w:marLeft w:val="0"/>
      <w:marRight w:val="0"/>
      <w:marTop w:val="0"/>
      <w:marBottom w:val="0"/>
      <w:divBdr>
        <w:top w:val="none" w:sz="0" w:space="0" w:color="auto"/>
        <w:left w:val="none" w:sz="0" w:space="0" w:color="auto"/>
        <w:bottom w:val="none" w:sz="0" w:space="0" w:color="auto"/>
        <w:right w:val="none" w:sz="0" w:space="0" w:color="auto"/>
      </w:divBdr>
    </w:div>
    <w:div w:id="1961303864">
      <w:bodyDiv w:val="1"/>
      <w:marLeft w:val="0"/>
      <w:marRight w:val="0"/>
      <w:marTop w:val="0"/>
      <w:marBottom w:val="0"/>
      <w:divBdr>
        <w:top w:val="none" w:sz="0" w:space="0" w:color="auto"/>
        <w:left w:val="none" w:sz="0" w:space="0" w:color="auto"/>
        <w:bottom w:val="none" w:sz="0" w:space="0" w:color="auto"/>
        <w:right w:val="none" w:sz="0" w:space="0" w:color="auto"/>
      </w:divBdr>
    </w:div>
    <w:div w:id="1962880972">
      <w:bodyDiv w:val="1"/>
      <w:marLeft w:val="0"/>
      <w:marRight w:val="0"/>
      <w:marTop w:val="0"/>
      <w:marBottom w:val="0"/>
      <w:divBdr>
        <w:top w:val="none" w:sz="0" w:space="0" w:color="auto"/>
        <w:left w:val="none" w:sz="0" w:space="0" w:color="auto"/>
        <w:bottom w:val="none" w:sz="0" w:space="0" w:color="auto"/>
        <w:right w:val="none" w:sz="0" w:space="0" w:color="auto"/>
      </w:divBdr>
    </w:div>
    <w:div w:id="1964194056">
      <w:bodyDiv w:val="1"/>
      <w:marLeft w:val="0"/>
      <w:marRight w:val="0"/>
      <w:marTop w:val="0"/>
      <w:marBottom w:val="0"/>
      <w:divBdr>
        <w:top w:val="none" w:sz="0" w:space="0" w:color="auto"/>
        <w:left w:val="none" w:sz="0" w:space="0" w:color="auto"/>
        <w:bottom w:val="none" w:sz="0" w:space="0" w:color="auto"/>
        <w:right w:val="none" w:sz="0" w:space="0" w:color="auto"/>
      </w:divBdr>
    </w:div>
    <w:div w:id="1964998653">
      <w:bodyDiv w:val="1"/>
      <w:marLeft w:val="0"/>
      <w:marRight w:val="0"/>
      <w:marTop w:val="0"/>
      <w:marBottom w:val="0"/>
      <w:divBdr>
        <w:top w:val="none" w:sz="0" w:space="0" w:color="auto"/>
        <w:left w:val="none" w:sz="0" w:space="0" w:color="auto"/>
        <w:bottom w:val="none" w:sz="0" w:space="0" w:color="auto"/>
        <w:right w:val="none" w:sz="0" w:space="0" w:color="auto"/>
      </w:divBdr>
    </w:div>
    <w:div w:id="1970471544">
      <w:bodyDiv w:val="1"/>
      <w:marLeft w:val="0"/>
      <w:marRight w:val="0"/>
      <w:marTop w:val="0"/>
      <w:marBottom w:val="0"/>
      <w:divBdr>
        <w:top w:val="none" w:sz="0" w:space="0" w:color="auto"/>
        <w:left w:val="none" w:sz="0" w:space="0" w:color="auto"/>
        <w:bottom w:val="none" w:sz="0" w:space="0" w:color="auto"/>
        <w:right w:val="none" w:sz="0" w:space="0" w:color="auto"/>
      </w:divBdr>
    </w:div>
    <w:div w:id="1977837139">
      <w:bodyDiv w:val="1"/>
      <w:marLeft w:val="0"/>
      <w:marRight w:val="0"/>
      <w:marTop w:val="0"/>
      <w:marBottom w:val="0"/>
      <w:divBdr>
        <w:top w:val="none" w:sz="0" w:space="0" w:color="auto"/>
        <w:left w:val="none" w:sz="0" w:space="0" w:color="auto"/>
        <w:bottom w:val="none" w:sz="0" w:space="0" w:color="auto"/>
        <w:right w:val="none" w:sz="0" w:space="0" w:color="auto"/>
      </w:divBdr>
    </w:div>
    <w:div w:id="1982078561">
      <w:bodyDiv w:val="1"/>
      <w:marLeft w:val="0"/>
      <w:marRight w:val="0"/>
      <w:marTop w:val="0"/>
      <w:marBottom w:val="0"/>
      <w:divBdr>
        <w:top w:val="none" w:sz="0" w:space="0" w:color="auto"/>
        <w:left w:val="none" w:sz="0" w:space="0" w:color="auto"/>
        <w:bottom w:val="none" w:sz="0" w:space="0" w:color="auto"/>
        <w:right w:val="none" w:sz="0" w:space="0" w:color="auto"/>
      </w:divBdr>
    </w:div>
    <w:div w:id="1991712471">
      <w:bodyDiv w:val="1"/>
      <w:marLeft w:val="0"/>
      <w:marRight w:val="0"/>
      <w:marTop w:val="0"/>
      <w:marBottom w:val="0"/>
      <w:divBdr>
        <w:top w:val="none" w:sz="0" w:space="0" w:color="auto"/>
        <w:left w:val="none" w:sz="0" w:space="0" w:color="auto"/>
        <w:bottom w:val="none" w:sz="0" w:space="0" w:color="auto"/>
        <w:right w:val="none" w:sz="0" w:space="0" w:color="auto"/>
      </w:divBdr>
    </w:div>
    <w:div w:id="1996909273">
      <w:bodyDiv w:val="1"/>
      <w:marLeft w:val="0"/>
      <w:marRight w:val="0"/>
      <w:marTop w:val="0"/>
      <w:marBottom w:val="0"/>
      <w:divBdr>
        <w:top w:val="none" w:sz="0" w:space="0" w:color="auto"/>
        <w:left w:val="none" w:sz="0" w:space="0" w:color="auto"/>
        <w:bottom w:val="none" w:sz="0" w:space="0" w:color="auto"/>
        <w:right w:val="none" w:sz="0" w:space="0" w:color="auto"/>
      </w:divBdr>
    </w:div>
    <w:div w:id="1997688207">
      <w:bodyDiv w:val="1"/>
      <w:marLeft w:val="0"/>
      <w:marRight w:val="0"/>
      <w:marTop w:val="0"/>
      <w:marBottom w:val="0"/>
      <w:divBdr>
        <w:top w:val="none" w:sz="0" w:space="0" w:color="auto"/>
        <w:left w:val="none" w:sz="0" w:space="0" w:color="auto"/>
        <w:bottom w:val="none" w:sz="0" w:space="0" w:color="auto"/>
        <w:right w:val="none" w:sz="0" w:space="0" w:color="auto"/>
      </w:divBdr>
    </w:div>
    <w:div w:id="2000768956">
      <w:bodyDiv w:val="1"/>
      <w:marLeft w:val="0"/>
      <w:marRight w:val="0"/>
      <w:marTop w:val="0"/>
      <w:marBottom w:val="0"/>
      <w:divBdr>
        <w:top w:val="none" w:sz="0" w:space="0" w:color="auto"/>
        <w:left w:val="none" w:sz="0" w:space="0" w:color="auto"/>
        <w:bottom w:val="none" w:sz="0" w:space="0" w:color="auto"/>
        <w:right w:val="none" w:sz="0" w:space="0" w:color="auto"/>
      </w:divBdr>
    </w:div>
    <w:div w:id="2004510852">
      <w:bodyDiv w:val="1"/>
      <w:marLeft w:val="0"/>
      <w:marRight w:val="0"/>
      <w:marTop w:val="0"/>
      <w:marBottom w:val="0"/>
      <w:divBdr>
        <w:top w:val="none" w:sz="0" w:space="0" w:color="auto"/>
        <w:left w:val="none" w:sz="0" w:space="0" w:color="auto"/>
        <w:bottom w:val="none" w:sz="0" w:space="0" w:color="auto"/>
        <w:right w:val="none" w:sz="0" w:space="0" w:color="auto"/>
      </w:divBdr>
    </w:div>
    <w:div w:id="2005236786">
      <w:bodyDiv w:val="1"/>
      <w:marLeft w:val="0"/>
      <w:marRight w:val="0"/>
      <w:marTop w:val="0"/>
      <w:marBottom w:val="0"/>
      <w:divBdr>
        <w:top w:val="none" w:sz="0" w:space="0" w:color="auto"/>
        <w:left w:val="none" w:sz="0" w:space="0" w:color="auto"/>
        <w:bottom w:val="none" w:sz="0" w:space="0" w:color="auto"/>
        <w:right w:val="none" w:sz="0" w:space="0" w:color="auto"/>
      </w:divBdr>
    </w:div>
    <w:div w:id="2012833526">
      <w:bodyDiv w:val="1"/>
      <w:marLeft w:val="0"/>
      <w:marRight w:val="0"/>
      <w:marTop w:val="0"/>
      <w:marBottom w:val="0"/>
      <w:divBdr>
        <w:top w:val="none" w:sz="0" w:space="0" w:color="auto"/>
        <w:left w:val="none" w:sz="0" w:space="0" w:color="auto"/>
        <w:bottom w:val="none" w:sz="0" w:space="0" w:color="auto"/>
        <w:right w:val="none" w:sz="0" w:space="0" w:color="auto"/>
      </w:divBdr>
    </w:div>
    <w:div w:id="2019890410">
      <w:bodyDiv w:val="1"/>
      <w:marLeft w:val="0"/>
      <w:marRight w:val="0"/>
      <w:marTop w:val="0"/>
      <w:marBottom w:val="0"/>
      <w:divBdr>
        <w:top w:val="none" w:sz="0" w:space="0" w:color="auto"/>
        <w:left w:val="none" w:sz="0" w:space="0" w:color="auto"/>
        <w:bottom w:val="none" w:sz="0" w:space="0" w:color="auto"/>
        <w:right w:val="none" w:sz="0" w:space="0" w:color="auto"/>
      </w:divBdr>
    </w:div>
    <w:div w:id="2022390901">
      <w:bodyDiv w:val="1"/>
      <w:marLeft w:val="0"/>
      <w:marRight w:val="0"/>
      <w:marTop w:val="0"/>
      <w:marBottom w:val="0"/>
      <w:divBdr>
        <w:top w:val="none" w:sz="0" w:space="0" w:color="auto"/>
        <w:left w:val="none" w:sz="0" w:space="0" w:color="auto"/>
        <w:bottom w:val="none" w:sz="0" w:space="0" w:color="auto"/>
        <w:right w:val="none" w:sz="0" w:space="0" w:color="auto"/>
      </w:divBdr>
    </w:div>
    <w:div w:id="2030254928">
      <w:bodyDiv w:val="1"/>
      <w:marLeft w:val="0"/>
      <w:marRight w:val="0"/>
      <w:marTop w:val="0"/>
      <w:marBottom w:val="0"/>
      <w:divBdr>
        <w:top w:val="none" w:sz="0" w:space="0" w:color="auto"/>
        <w:left w:val="none" w:sz="0" w:space="0" w:color="auto"/>
        <w:bottom w:val="none" w:sz="0" w:space="0" w:color="auto"/>
        <w:right w:val="none" w:sz="0" w:space="0" w:color="auto"/>
      </w:divBdr>
    </w:div>
    <w:div w:id="2033604339">
      <w:bodyDiv w:val="1"/>
      <w:marLeft w:val="0"/>
      <w:marRight w:val="0"/>
      <w:marTop w:val="0"/>
      <w:marBottom w:val="0"/>
      <w:divBdr>
        <w:top w:val="none" w:sz="0" w:space="0" w:color="auto"/>
        <w:left w:val="none" w:sz="0" w:space="0" w:color="auto"/>
        <w:bottom w:val="none" w:sz="0" w:space="0" w:color="auto"/>
        <w:right w:val="none" w:sz="0" w:space="0" w:color="auto"/>
      </w:divBdr>
    </w:div>
    <w:div w:id="2034182157">
      <w:bodyDiv w:val="1"/>
      <w:marLeft w:val="0"/>
      <w:marRight w:val="0"/>
      <w:marTop w:val="0"/>
      <w:marBottom w:val="0"/>
      <w:divBdr>
        <w:top w:val="none" w:sz="0" w:space="0" w:color="auto"/>
        <w:left w:val="none" w:sz="0" w:space="0" w:color="auto"/>
        <w:bottom w:val="none" w:sz="0" w:space="0" w:color="auto"/>
        <w:right w:val="none" w:sz="0" w:space="0" w:color="auto"/>
      </w:divBdr>
    </w:div>
    <w:div w:id="2034722785">
      <w:bodyDiv w:val="1"/>
      <w:marLeft w:val="0"/>
      <w:marRight w:val="0"/>
      <w:marTop w:val="0"/>
      <w:marBottom w:val="0"/>
      <w:divBdr>
        <w:top w:val="none" w:sz="0" w:space="0" w:color="auto"/>
        <w:left w:val="none" w:sz="0" w:space="0" w:color="auto"/>
        <w:bottom w:val="none" w:sz="0" w:space="0" w:color="auto"/>
        <w:right w:val="none" w:sz="0" w:space="0" w:color="auto"/>
      </w:divBdr>
    </w:div>
    <w:div w:id="2044597273">
      <w:bodyDiv w:val="1"/>
      <w:marLeft w:val="0"/>
      <w:marRight w:val="0"/>
      <w:marTop w:val="0"/>
      <w:marBottom w:val="0"/>
      <w:divBdr>
        <w:top w:val="none" w:sz="0" w:space="0" w:color="auto"/>
        <w:left w:val="none" w:sz="0" w:space="0" w:color="auto"/>
        <w:bottom w:val="none" w:sz="0" w:space="0" w:color="auto"/>
        <w:right w:val="none" w:sz="0" w:space="0" w:color="auto"/>
      </w:divBdr>
    </w:div>
    <w:div w:id="2047899546">
      <w:bodyDiv w:val="1"/>
      <w:marLeft w:val="0"/>
      <w:marRight w:val="0"/>
      <w:marTop w:val="0"/>
      <w:marBottom w:val="0"/>
      <w:divBdr>
        <w:top w:val="none" w:sz="0" w:space="0" w:color="auto"/>
        <w:left w:val="none" w:sz="0" w:space="0" w:color="auto"/>
        <w:bottom w:val="none" w:sz="0" w:space="0" w:color="auto"/>
        <w:right w:val="none" w:sz="0" w:space="0" w:color="auto"/>
      </w:divBdr>
    </w:div>
    <w:div w:id="2052462230">
      <w:bodyDiv w:val="1"/>
      <w:marLeft w:val="0"/>
      <w:marRight w:val="0"/>
      <w:marTop w:val="0"/>
      <w:marBottom w:val="0"/>
      <w:divBdr>
        <w:top w:val="none" w:sz="0" w:space="0" w:color="auto"/>
        <w:left w:val="none" w:sz="0" w:space="0" w:color="auto"/>
        <w:bottom w:val="none" w:sz="0" w:space="0" w:color="auto"/>
        <w:right w:val="none" w:sz="0" w:space="0" w:color="auto"/>
      </w:divBdr>
    </w:div>
    <w:div w:id="2057466996">
      <w:bodyDiv w:val="1"/>
      <w:marLeft w:val="0"/>
      <w:marRight w:val="0"/>
      <w:marTop w:val="0"/>
      <w:marBottom w:val="0"/>
      <w:divBdr>
        <w:top w:val="none" w:sz="0" w:space="0" w:color="auto"/>
        <w:left w:val="none" w:sz="0" w:space="0" w:color="auto"/>
        <w:bottom w:val="none" w:sz="0" w:space="0" w:color="auto"/>
        <w:right w:val="none" w:sz="0" w:space="0" w:color="auto"/>
      </w:divBdr>
    </w:div>
    <w:div w:id="2063752941">
      <w:bodyDiv w:val="1"/>
      <w:marLeft w:val="0"/>
      <w:marRight w:val="0"/>
      <w:marTop w:val="0"/>
      <w:marBottom w:val="0"/>
      <w:divBdr>
        <w:top w:val="none" w:sz="0" w:space="0" w:color="auto"/>
        <w:left w:val="none" w:sz="0" w:space="0" w:color="auto"/>
        <w:bottom w:val="none" w:sz="0" w:space="0" w:color="auto"/>
        <w:right w:val="none" w:sz="0" w:space="0" w:color="auto"/>
      </w:divBdr>
    </w:div>
    <w:div w:id="2064596274">
      <w:bodyDiv w:val="1"/>
      <w:marLeft w:val="0"/>
      <w:marRight w:val="0"/>
      <w:marTop w:val="0"/>
      <w:marBottom w:val="0"/>
      <w:divBdr>
        <w:top w:val="none" w:sz="0" w:space="0" w:color="auto"/>
        <w:left w:val="none" w:sz="0" w:space="0" w:color="auto"/>
        <w:bottom w:val="none" w:sz="0" w:space="0" w:color="auto"/>
        <w:right w:val="none" w:sz="0" w:space="0" w:color="auto"/>
      </w:divBdr>
    </w:div>
    <w:div w:id="2066679923">
      <w:bodyDiv w:val="1"/>
      <w:marLeft w:val="0"/>
      <w:marRight w:val="0"/>
      <w:marTop w:val="0"/>
      <w:marBottom w:val="0"/>
      <w:divBdr>
        <w:top w:val="none" w:sz="0" w:space="0" w:color="auto"/>
        <w:left w:val="none" w:sz="0" w:space="0" w:color="auto"/>
        <w:bottom w:val="none" w:sz="0" w:space="0" w:color="auto"/>
        <w:right w:val="none" w:sz="0" w:space="0" w:color="auto"/>
      </w:divBdr>
    </w:div>
    <w:div w:id="2077631715">
      <w:bodyDiv w:val="1"/>
      <w:marLeft w:val="0"/>
      <w:marRight w:val="0"/>
      <w:marTop w:val="0"/>
      <w:marBottom w:val="0"/>
      <w:divBdr>
        <w:top w:val="none" w:sz="0" w:space="0" w:color="auto"/>
        <w:left w:val="none" w:sz="0" w:space="0" w:color="auto"/>
        <w:bottom w:val="none" w:sz="0" w:space="0" w:color="auto"/>
        <w:right w:val="none" w:sz="0" w:space="0" w:color="auto"/>
      </w:divBdr>
    </w:div>
    <w:div w:id="2087917033">
      <w:bodyDiv w:val="1"/>
      <w:marLeft w:val="0"/>
      <w:marRight w:val="0"/>
      <w:marTop w:val="0"/>
      <w:marBottom w:val="0"/>
      <w:divBdr>
        <w:top w:val="none" w:sz="0" w:space="0" w:color="auto"/>
        <w:left w:val="none" w:sz="0" w:space="0" w:color="auto"/>
        <w:bottom w:val="none" w:sz="0" w:space="0" w:color="auto"/>
        <w:right w:val="none" w:sz="0" w:space="0" w:color="auto"/>
      </w:divBdr>
    </w:div>
    <w:div w:id="2099594522">
      <w:bodyDiv w:val="1"/>
      <w:marLeft w:val="0"/>
      <w:marRight w:val="0"/>
      <w:marTop w:val="0"/>
      <w:marBottom w:val="0"/>
      <w:divBdr>
        <w:top w:val="none" w:sz="0" w:space="0" w:color="auto"/>
        <w:left w:val="none" w:sz="0" w:space="0" w:color="auto"/>
        <w:bottom w:val="none" w:sz="0" w:space="0" w:color="auto"/>
        <w:right w:val="none" w:sz="0" w:space="0" w:color="auto"/>
      </w:divBdr>
    </w:div>
    <w:div w:id="2103721519">
      <w:bodyDiv w:val="1"/>
      <w:marLeft w:val="0"/>
      <w:marRight w:val="0"/>
      <w:marTop w:val="0"/>
      <w:marBottom w:val="0"/>
      <w:divBdr>
        <w:top w:val="none" w:sz="0" w:space="0" w:color="auto"/>
        <w:left w:val="none" w:sz="0" w:space="0" w:color="auto"/>
        <w:bottom w:val="none" w:sz="0" w:space="0" w:color="auto"/>
        <w:right w:val="none" w:sz="0" w:space="0" w:color="auto"/>
      </w:divBdr>
    </w:div>
    <w:div w:id="2105762762">
      <w:bodyDiv w:val="1"/>
      <w:marLeft w:val="0"/>
      <w:marRight w:val="0"/>
      <w:marTop w:val="0"/>
      <w:marBottom w:val="0"/>
      <w:divBdr>
        <w:top w:val="none" w:sz="0" w:space="0" w:color="auto"/>
        <w:left w:val="none" w:sz="0" w:space="0" w:color="auto"/>
        <w:bottom w:val="none" w:sz="0" w:space="0" w:color="auto"/>
        <w:right w:val="none" w:sz="0" w:space="0" w:color="auto"/>
      </w:divBdr>
    </w:div>
    <w:div w:id="2106531724">
      <w:bodyDiv w:val="1"/>
      <w:marLeft w:val="0"/>
      <w:marRight w:val="0"/>
      <w:marTop w:val="0"/>
      <w:marBottom w:val="0"/>
      <w:divBdr>
        <w:top w:val="none" w:sz="0" w:space="0" w:color="auto"/>
        <w:left w:val="none" w:sz="0" w:space="0" w:color="auto"/>
        <w:bottom w:val="none" w:sz="0" w:space="0" w:color="auto"/>
        <w:right w:val="none" w:sz="0" w:space="0" w:color="auto"/>
      </w:divBdr>
    </w:div>
    <w:div w:id="2109809407">
      <w:bodyDiv w:val="1"/>
      <w:marLeft w:val="0"/>
      <w:marRight w:val="0"/>
      <w:marTop w:val="0"/>
      <w:marBottom w:val="0"/>
      <w:divBdr>
        <w:top w:val="none" w:sz="0" w:space="0" w:color="auto"/>
        <w:left w:val="none" w:sz="0" w:space="0" w:color="auto"/>
        <w:bottom w:val="none" w:sz="0" w:space="0" w:color="auto"/>
        <w:right w:val="none" w:sz="0" w:space="0" w:color="auto"/>
      </w:divBdr>
    </w:div>
    <w:div w:id="2110663548">
      <w:bodyDiv w:val="1"/>
      <w:marLeft w:val="0"/>
      <w:marRight w:val="0"/>
      <w:marTop w:val="0"/>
      <w:marBottom w:val="0"/>
      <w:divBdr>
        <w:top w:val="none" w:sz="0" w:space="0" w:color="auto"/>
        <w:left w:val="none" w:sz="0" w:space="0" w:color="auto"/>
        <w:bottom w:val="none" w:sz="0" w:space="0" w:color="auto"/>
        <w:right w:val="none" w:sz="0" w:space="0" w:color="auto"/>
      </w:divBdr>
    </w:div>
    <w:div w:id="2116704546">
      <w:bodyDiv w:val="1"/>
      <w:marLeft w:val="0"/>
      <w:marRight w:val="0"/>
      <w:marTop w:val="0"/>
      <w:marBottom w:val="0"/>
      <w:divBdr>
        <w:top w:val="none" w:sz="0" w:space="0" w:color="auto"/>
        <w:left w:val="none" w:sz="0" w:space="0" w:color="auto"/>
        <w:bottom w:val="none" w:sz="0" w:space="0" w:color="auto"/>
        <w:right w:val="none" w:sz="0" w:space="0" w:color="auto"/>
      </w:divBdr>
    </w:div>
    <w:div w:id="2121759625">
      <w:bodyDiv w:val="1"/>
      <w:marLeft w:val="0"/>
      <w:marRight w:val="0"/>
      <w:marTop w:val="0"/>
      <w:marBottom w:val="0"/>
      <w:divBdr>
        <w:top w:val="none" w:sz="0" w:space="0" w:color="auto"/>
        <w:left w:val="none" w:sz="0" w:space="0" w:color="auto"/>
        <w:bottom w:val="none" w:sz="0" w:space="0" w:color="auto"/>
        <w:right w:val="none" w:sz="0" w:space="0" w:color="auto"/>
      </w:divBdr>
    </w:div>
    <w:div w:id="2122147399">
      <w:bodyDiv w:val="1"/>
      <w:marLeft w:val="0"/>
      <w:marRight w:val="0"/>
      <w:marTop w:val="0"/>
      <w:marBottom w:val="0"/>
      <w:divBdr>
        <w:top w:val="none" w:sz="0" w:space="0" w:color="auto"/>
        <w:left w:val="none" w:sz="0" w:space="0" w:color="auto"/>
        <w:bottom w:val="none" w:sz="0" w:space="0" w:color="auto"/>
        <w:right w:val="none" w:sz="0" w:space="0" w:color="auto"/>
      </w:divBdr>
    </w:div>
    <w:div w:id="2122453052">
      <w:bodyDiv w:val="1"/>
      <w:marLeft w:val="0"/>
      <w:marRight w:val="0"/>
      <w:marTop w:val="0"/>
      <w:marBottom w:val="0"/>
      <w:divBdr>
        <w:top w:val="none" w:sz="0" w:space="0" w:color="auto"/>
        <w:left w:val="none" w:sz="0" w:space="0" w:color="auto"/>
        <w:bottom w:val="none" w:sz="0" w:space="0" w:color="auto"/>
        <w:right w:val="none" w:sz="0" w:space="0" w:color="auto"/>
      </w:divBdr>
    </w:div>
    <w:div w:id="2128309662">
      <w:bodyDiv w:val="1"/>
      <w:marLeft w:val="0"/>
      <w:marRight w:val="0"/>
      <w:marTop w:val="0"/>
      <w:marBottom w:val="0"/>
      <w:divBdr>
        <w:top w:val="none" w:sz="0" w:space="0" w:color="auto"/>
        <w:left w:val="none" w:sz="0" w:space="0" w:color="auto"/>
        <w:bottom w:val="none" w:sz="0" w:space="0" w:color="auto"/>
        <w:right w:val="none" w:sz="0" w:space="0" w:color="auto"/>
      </w:divBdr>
    </w:div>
    <w:div w:id="2129465932">
      <w:bodyDiv w:val="1"/>
      <w:marLeft w:val="0"/>
      <w:marRight w:val="0"/>
      <w:marTop w:val="0"/>
      <w:marBottom w:val="0"/>
      <w:divBdr>
        <w:top w:val="none" w:sz="0" w:space="0" w:color="auto"/>
        <w:left w:val="none" w:sz="0" w:space="0" w:color="auto"/>
        <w:bottom w:val="none" w:sz="0" w:space="0" w:color="auto"/>
        <w:right w:val="none" w:sz="0" w:space="0" w:color="auto"/>
      </w:divBdr>
    </w:div>
    <w:div w:id="2143574095">
      <w:bodyDiv w:val="1"/>
      <w:marLeft w:val="0"/>
      <w:marRight w:val="0"/>
      <w:marTop w:val="0"/>
      <w:marBottom w:val="0"/>
      <w:divBdr>
        <w:top w:val="none" w:sz="0" w:space="0" w:color="auto"/>
        <w:left w:val="none" w:sz="0" w:space="0" w:color="auto"/>
        <w:bottom w:val="none" w:sz="0" w:space="0" w:color="auto"/>
        <w:right w:val="none" w:sz="0" w:space="0" w:color="auto"/>
      </w:divBdr>
    </w:div>
    <w:div w:id="21444230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5.png"/><Relationship Id="rId34" Type="http://schemas.openxmlformats.org/officeDocument/2006/relationships/footer" Target="footer3.xml"/><Relationship Id="rId42" Type="http://schemas.openxmlformats.org/officeDocument/2006/relationships/footer" Target="footer5.xml"/><Relationship Id="rId47" Type="http://schemas.openxmlformats.org/officeDocument/2006/relationships/image" Target="media/image22.jpeg"/><Relationship Id="rId50" Type="http://schemas.openxmlformats.org/officeDocument/2006/relationships/footer" Target="footer6.xml"/><Relationship Id="rId55" Type="http://schemas.openxmlformats.org/officeDocument/2006/relationships/image" Target="media/image28.jpeg"/><Relationship Id="rId63" Type="http://schemas.openxmlformats.org/officeDocument/2006/relationships/footer" Target="footer1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5.moew.government.bg/wp-content/uploads/filebase/Nature/Biodiversity/Direktivi/92-43-EIO-BG.pdf" TargetMode="External"/><Relationship Id="rId29" Type="http://schemas.openxmlformats.org/officeDocument/2006/relationships/image" Target="media/image11.png"/><Relationship Id="rId11" Type="http://schemas.openxmlformats.org/officeDocument/2006/relationships/hyperlink" Target="http://ec.europa.eu/environment/eia/eia-support.htm" TargetMode="External"/><Relationship Id="rId24" Type="http://schemas.openxmlformats.org/officeDocument/2006/relationships/image" Target="media/image7.png"/><Relationship Id="rId32" Type="http://schemas.openxmlformats.org/officeDocument/2006/relationships/hyperlink" Target="https://climpactsci.org/indices/" TargetMode="External"/><Relationship Id="rId37" Type="http://schemas.openxmlformats.org/officeDocument/2006/relationships/image" Target="media/image14.jpeg"/><Relationship Id="rId40" Type="http://schemas.openxmlformats.org/officeDocument/2006/relationships/image" Target="media/image17.jpeg"/><Relationship Id="rId45" Type="http://schemas.openxmlformats.org/officeDocument/2006/relationships/image" Target="media/image20.jpeg"/><Relationship Id="rId53" Type="http://schemas.openxmlformats.org/officeDocument/2006/relationships/image" Target="media/image26.jpeg"/><Relationship Id="rId58" Type="http://schemas.openxmlformats.org/officeDocument/2006/relationships/footer" Target="footer10.xml"/><Relationship Id="rId5" Type="http://schemas.openxmlformats.org/officeDocument/2006/relationships/webSettings" Target="webSettings.xml"/><Relationship Id="rId61" Type="http://schemas.openxmlformats.org/officeDocument/2006/relationships/footer" Target="footer13.xml"/><Relationship Id="rId19" Type="http://schemas.openxmlformats.org/officeDocument/2006/relationships/image" Target="media/image4.png"/><Relationship Id="rId14" Type="http://schemas.openxmlformats.org/officeDocument/2006/relationships/image" Target="media/image2.png"/><Relationship Id="rId22" Type="http://schemas.openxmlformats.org/officeDocument/2006/relationships/hyperlink" Target="https://natura2000.egov.bg/EsriBg.Natura.Public.Web.App/Home/CmsDocument/91" TargetMode="External"/><Relationship Id="rId27" Type="http://schemas.openxmlformats.org/officeDocument/2006/relationships/image" Target="media/image9.png"/><Relationship Id="rId30" Type="http://schemas.openxmlformats.org/officeDocument/2006/relationships/hyperlink" Target="https://www.dker.bg/uploads/reshenia/2025/res_dprm_2_25.pdf" TargetMode="External"/><Relationship Id="rId35" Type="http://schemas.openxmlformats.org/officeDocument/2006/relationships/image" Target="media/image12.jpeg"/><Relationship Id="rId43" Type="http://schemas.openxmlformats.org/officeDocument/2006/relationships/image" Target="media/image18.jpeg"/><Relationship Id="rId48" Type="http://schemas.openxmlformats.org/officeDocument/2006/relationships/image" Target="media/image23.jpeg"/><Relationship Id="rId56" Type="http://schemas.openxmlformats.org/officeDocument/2006/relationships/footer" Target="footer8.xml"/><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footer" Target="footer7.xml"/><Relationship Id="rId3" Type="http://schemas.openxmlformats.org/officeDocument/2006/relationships/styles" Target="styles.xml"/><Relationship Id="rId12" Type="http://schemas.openxmlformats.org/officeDocument/2006/relationships/hyperlink" Target="http://www.moew.government.bg" TargetMode="External"/><Relationship Id="rId17" Type="http://schemas.openxmlformats.org/officeDocument/2006/relationships/hyperlink" Target="http://www5.moew.government.bg/wp-content/uploads/filebase/Nature/Biodiversity/Direktivi/2009-147-EC-BirdDirective-BG.pdf" TargetMode="External"/><Relationship Id="rId25" Type="http://schemas.openxmlformats.org/officeDocument/2006/relationships/hyperlink" Target="https://www.cadastre.bg/specializirani-karti-i-registri" TargetMode="External"/><Relationship Id="rId33" Type="http://schemas.openxmlformats.org/officeDocument/2006/relationships/footer" Target="footer2.xml"/><Relationship Id="rId38" Type="http://schemas.openxmlformats.org/officeDocument/2006/relationships/image" Target="media/image15.jpeg"/><Relationship Id="rId46" Type="http://schemas.openxmlformats.org/officeDocument/2006/relationships/image" Target="media/image21.jpeg"/><Relationship Id="rId59" Type="http://schemas.openxmlformats.org/officeDocument/2006/relationships/footer" Target="footer11.xml"/><Relationship Id="rId20" Type="http://schemas.openxmlformats.org/officeDocument/2006/relationships/hyperlink" Target="https://www.moew.government.bg/bg/priroda/biologichno-raznoobrazie/zastiteni-vidove/planove-za-dejstvie/" TargetMode="External"/><Relationship Id="rId41" Type="http://schemas.openxmlformats.org/officeDocument/2006/relationships/footer" Target="footer4.xml"/><Relationship Id="rId54" Type="http://schemas.openxmlformats.org/officeDocument/2006/relationships/image" Target="media/image27.jpeg"/><Relationship Id="rId62" Type="http://schemas.openxmlformats.org/officeDocument/2006/relationships/footer" Target="footer1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3.jpeg"/><Relationship Id="rId49" Type="http://schemas.openxmlformats.org/officeDocument/2006/relationships/image" Target="media/image24.jpeg"/><Relationship Id="rId57" Type="http://schemas.openxmlformats.org/officeDocument/2006/relationships/footer" Target="footer9.xml"/><Relationship Id="rId10" Type="http://schemas.openxmlformats.org/officeDocument/2006/relationships/footer" Target="footer1.xml"/><Relationship Id="rId31" Type="http://schemas.openxmlformats.org/officeDocument/2006/relationships/hyperlink" Target="http://etccdi.pacificclimate.org/list_27_indices.shtml" TargetMode="External"/><Relationship Id="rId44" Type="http://schemas.openxmlformats.org/officeDocument/2006/relationships/image" Target="media/image19.jpeg"/><Relationship Id="rId52" Type="http://schemas.openxmlformats.org/officeDocument/2006/relationships/image" Target="media/image25.jpeg"/><Relationship Id="rId60" Type="http://schemas.openxmlformats.org/officeDocument/2006/relationships/footer" Target="footer12.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mailto:.............@moew.government.bg" TargetMode="External"/><Relationship Id="rId18" Type="http://schemas.openxmlformats.org/officeDocument/2006/relationships/hyperlink" Target="https://eea.government.bg/zpo/bg/" TargetMode="External"/><Relationship Id="rId39" Type="http://schemas.openxmlformats.org/officeDocument/2006/relationships/image" Target="media/image16.jpeg"/></Relationships>
</file>

<file path=word/_rels/footnotes.xml.rels><?xml version="1.0" encoding="UTF-8" standalone="yes"?>
<Relationships xmlns="http://schemas.openxmlformats.org/package/2006/relationships"><Relationship Id="rId3" Type="http://schemas.openxmlformats.org/officeDocument/2006/relationships/hyperlink" Target="https://doi.org/10.1111/1365-2664.14249" TargetMode="External"/><Relationship Id="rId7" Type="http://schemas.openxmlformats.org/officeDocument/2006/relationships/hyperlink" Target="https://doi.org/10.1016/j.gecco.2022.e02079" TargetMode="External"/><Relationship Id="rId2" Type="http://schemas.openxmlformats.org/officeDocument/2006/relationships/hyperlink" Target="https://www.dlr.de/tt/Portaldata/41/Resources/dokumente/st/FliWip-Final-Report.pdf" TargetMode="External"/><Relationship Id="rId1" Type="http://schemas.openxmlformats.org/officeDocument/2006/relationships/hyperlink" Target="https://doi.org/10.1111/csp2.366" TargetMode="External"/><Relationship Id="rId6" Type="http://schemas.openxmlformats.org/officeDocument/2006/relationships/hyperlink" Target="https://doi.org/10.1111/acv.12988" TargetMode="External"/><Relationship Id="rId5" Type="http://schemas.openxmlformats.org/officeDocument/2006/relationships/hyperlink" Target="https://doi.org/10.1111/acv.12818" TargetMode="External"/><Relationship Id="rId4" Type="http://schemas.openxmlformats.org/officeDocument/2006/relationships/hyperlink" Target="https://doi.org/10.1093/icesjms/fsp03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7CA134-1034-4CF2-B392-ACE7B693E0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129</Pages>
  <Words>41121</Words>
  <Characters>243030</Characters>
  <Application>Microsoft Office Word</Application>
  <DocSecurity>0</DocSecurity>
  <Lines>4585</Lines>
  <Paragraphs>1845</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Doc Title</vt:lpstr>
      <vt:lpstr>Doc Title</vt:lpstr>
    </vt:vector>
  </TitlesOfParts>
  <Company/>
  <LinksUpToDate>false</LinksUpToDate>
  <CharactersWithSpaces>282306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 Title</dc:title>
  <dc:subject>Д</dc:subject>
  <dc:creator>LOQ</dc:creator>
  <cp:keywords>Doc Ref</cp:keywords>
  <dc:description/>
  <cp:lastModifiedBy>ISCH</cp:lastModifiedBy>
  <cp:revision>13</cp:revision>
  <cp:lastPrinted>2013-04-11T12:23:00Z</cp:lastPrinted>
  <dcterms:created xsi:type="dcterms:W3CDTF">2026-04-22T11:45:00Z</dcterms:created>
  <dcterms:modified xsi:type="dcterms:W3CDTF">2026-04-27T20:57:00Z</dcterms:modified>
</cp:coreProperties>
</file>